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48A5D" w14:textId="48A0B5EC" w:rsidR="00170353" w:rsidRDefault="00845250" w:rsidP="00170353">
      <w:pPr>
        <w:pStyle w:val="NoSpacing"/>
        <w:ind w:right="131"/>
        <w:jc w:val="right"/>
        <w:rPr>
          <w:rFonts w:ascii="Arial" w:hAnsi="Arial" w:cs="Arial"/>
          <w:sz w:val="24"/>
          <w:szCs w:val="24"/>
        </w:rPr>
      </w:pPr>
      <w:r>
        <w:rPr>
          <w:noProof/>
        </w:rPr>
        <w:drawing>
          <wp:inline distT="0" distB="0" distL="0" distR="0" wp14:anchorId="586FECCF" wp14:editId="267D098F">
            <wp:extent cx="1661795" cy="1000468"/>
            <wp:effectExtent l="0" t="0" r="0" b="9525"/>
            <wp:docPr id="23" name="Picture 2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12"/>
                    <a:stretch>
                      <a:fillRect/>
                    </a:stretch>
                  </pic:blipFill>
                  <pic:spPr>
                    <a:xfrm>
                      <a:off x="0" y="0"/>
                      <a:ext cx="1678550" cy="1010555"/>
                    </a:xfrm>
                    <a:prstGeom prst="rect">
                      <a:avLst/>
                    </a:prstGeom>
                  </pic:spPr>
                </pic:pic>
              </a:graphicData>
            </a:graphic>
          </wp:inline>
        </w:drawing>
      </w:r>
    </w:p>
    <w:p w14:paraId="148CE0D6" w14:textId="77777777" w:rsidR="00170353" w:rsidRDefault="00170353" w:rsidP="00170353">
      <w:pPr>
        <w:pStyle w:val="NoSpacing"/>
        <w:rPr>
          <w:rFonts w:ascii="Arial" w:hAnsi="Arial" w:cs="Arial"/>
          <w:sz w:val="24"/>
          <w:szCs w:val="24"/>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2396"/>
        <w:gridCol w:w="7074"/>
      </w:tblGrid>
      <w:tr w:rsidR="00170353" w:rsidRPr="001A1645" w14:paraId="2EF5B89A" w14:textId="77777777" w:rsidTr="00BA29CD">
        <w:trPr>
          <w:trHeight w:val="703"/>
          <w:jc w:val="center"/>
        </w:trPr>
        <w:tc>
          <w:tcPr>
            <w:tcW w:w="2396" w:type="dxa"/>
            <w:shd w:val="clear" w:color="auto" w:fill="DBE5F1" w:themeFill="accent1" w:themeFillTint="33"/>
          </w:tcPr>
          <w:p w14:paraId="7B9A3D6B" w14:textId="77777777" w:rsidR="00170353" w:rsidRPr="001A1645" w:rsidRDefault="00170353" w:rsidP="00BA29CD">
            <w:pPr>
              <w:spacing w:before="120" w:after="120"/>
              <w:rPr>
                <w:rFonts w:eastAsia="Times New Roman"/>
                <w:b/>
                <w:sz w:val="32"/>
                <w:szCs w:val="32"/>
              </w:rPr>
            </w:pPr>
            <w:r w:rsidRPr="001A1645">
              <w:rPr>
                <w:rFonts w:eastAsia="Times New Roman"/>
                <w:b/>
                <w:bCs/>
                <w:sz w:val="32"/>
                <w:szCs w:val="32"/>
              </w:rPr>
              <w:t>Corporate</w:t>
            </w:r>
          </w:p>
        </w:tc>
        <w:tc>
          <w:tcPr>
            <w:tcW w:w="7074" w:type="dxa"/>
            <w:shd w:val="clear" w:color="auto" w:fill="DBE5F1" w:themeFill="accent1" w:themeFillTint="33"/>
          </w:tcPr>
          <w:p w14:paraId="67331D3E" w14:textId="6960EDC6" w:rsidR="00170353" w:rsidRPr="001A1645" w:rsidRDefault="00C80FF6" w:rsidP="00BA29CD">
            <w:pPr>
              <w:tabs>
                <w:tab w:val="left" w:pos="1734"/>
              </w:tabs>
              <w:spacing w:before="120" w:after="120"/>
              <w:rPr>
                <w:rFonts w:eastAsia="Times New Roman"/>
                <w:b/>
                <w:sz w:val="32"/>
                <w:szCs w:val="32"/>
              </w:rPr>
            </w:pPr>
            <w:r>
              <w:rPr>
                <w:b/>
                <w:sz w:val="32"/>
                <w:szCs w:val="32"/>
              </w:rPr>
              <w:t xml:space="preserve">ICBP019 - </w:t>
            </w:r>
            <w:r w:rsidR="00C07AF1">
              <w:rPr>
                <w:b/>
                <w:sz w:val="32"/>
                <w:szCs w:val="32"/>
              </w:rPr>
              <w:t>Health and</w:t>
            </w:r>
            <w:r w:rsidR="00EF03C8" w:rsidRPr="00EF03C8">
              <w:rPr>
                <w:b/>
                <w:sz w:val="32"/>
                <w:szCs w:val="32"/>
              </w:rPr>
              <w:t xml:space="preserve"> Safety Policy</w:t>
            </w:r>
          </w:p>
        </w:tc>
      </w:tr>
    </w:tbl>
    <w:tbl>
      <w:tblPr>
        <w:tblStyle w:val="TableGrid"/>
        <w:tblW w:w="94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0"/>
        <w:gridCol w:w="280"/>
        <w:gridCol w:w="3090"/>
        <w:gridCol w:w="3280"/>
      </w:tblGrid>
      <w:tr w:rsidR="00170353" w:rsidRPr="001A1645" w14:paraId="5C5C5F7E" w14:textId="77777777" w:rsidTr="00BA29CD">
        <w:trPr>
          <w:gridAfter w:val="3"/>
          <w:wAfter w:w="6650" w:type="dxa"/>
          <w:trHeight w:val="133"/>
          <w:jc w:val="center"/>
        </w:trPr>
        <w:tc>
          <w:tcPr>
            <w:tcW w:w="2810" w:type="dxa"/>
          </w:tcPr>
          <w:p w14:paraId="23B7C70F" w14:textId="77777777" w:rsidR="00170353" w:rsidRPr="001A1645" w:rsidRDefault="00170353" w:rsidP="00BA29CD">
            <w:pPr>
              <w:pStyle w:val="NoSpacing"/>
              <w:jc w:val="center"/>
              <w:rPr>
                <w:b/>
                <w:sz w:val="36"/>
                <w:szCs w:val="36"/>
              </w:rPr>
            </w:pPr>
          </w:p>
        </w:tc>
      </w:tr>
      <w:tr w:rsidR="00170353" w:rsidRPr="001A1645" w14:paraId="2A261D7F" w14:textId="77777777" w:rsidTr="00BA2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jc w:val="center"/>
        </w:trPr>
        <w:tc>
          <w:tcPr>
            <w:tcW w:w="3090" w:type="dxa"/>
            <w:gridSpan w:val="2"/>
          </w:tcPr>
          <w:p w14:paraId="5EC844D4" w14:textId="77777777" w:rsidR="00170353" w:rsidRPr="001A1645" w:rsidRDefault="00170353" w:rsidP="00BA29CD">
            <w:pPr>
              <w:spacing w:before="60"/>
              <w:rPr>
                <w:rFonts w:eastAsia="Times New Roman" w:cs="Tahoma"/>
                <w:b/>
              </w:rPr>
            </w:pPr>
            <w:r w:rsidRPr="001A1645">
              <w:rPr>
                <w:rFonts w:eastAsia="Times New Roman" w:cs="Tahoma"/>
                <w:b/>
              </w:rPr>
              <w:t>Version Number</w:t>
            </w:r>
          </w:p>
        </w:tc>
        <w:tc>
          <w:tcPr>
            <w:tcW w:w="3090" w:type="dxa"/>
          </w:tcPr>
          <w:p w14:paraId="440573F9" w14:textId="77777777" w:rsidR="00170353" w:rsidRPr="001A1645" w:rsidRDefault="00170353" w:rsidP="00BA29CD">
            <w:pPr>
              <w:spacing w:before="60"/>
              <w:rPr>
                <w:rFonts w:eastAsia="Times New Roman" w:cs="Tahoma"/>
              </w:rPr>
            </w:pPr>
            <w:r w:rsidRPr="001A1645">
              <w:rPr>
                <w:rFonts w:eastAsia="Times New Roman" w:cs="Tahoma"/>
                <w:b/>
              </w:rPr>
              <w:t xml:space="preserve">Date Issued </w:t>
            </w:r>
          </w:p>
        </w:tc>
        <w:tc>
          <w:tcPr>
            <w:tcW w:w="3280" w:type="dxa"/>
          </w:tcPr>
          <w:p w14:paraId="203EF412" w14:textId="77777777" w:rsidR="00170353" w:rsidRPr="001A1645" w:rsidRDefault="00170353" w:rsidP="00BA29CD">
            <w:pPr>
              <w:spacing w:before="60"/>
              <w:rPr>
                <w:rFonts w:eastAsia="Times New Roman" w:cs="Tahoma"/>
              </w:rPr>
            </w:pPr>
            <w:r w:rsidRPr="001A1645">
              <w:rPr>
                <w:rFonts w:eastAsia="Times New Roman" w:cs="Tahoma"/>
                <w:b/>
              </w:rPr>
              <w:t>Review Date</w:t>
            </w:r>
          </w:p>
        </w:tc>
      </w:tr>
      <w:tr w:rsidR="002E6DA2" w:rsidRPr="00104024" w14:paraId="3544D3E7" w14:textId="77777777" w:rsidTr="00BA2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
          <w:jc w:val="center"/>
        </w:trPr>
        <w:tc>
          <w:tcPr>
            <w:tcW w:w="3090" w:type="dxa"/>
            <w:gridSpan w:val="2"/>
          </w:tcPr>
          <w:p w14:paraId="13466B81" w14:textId="3B88691F" w:rsidR="002E6DA2" w:rsidRPr="00104024" w:rsidRDefault="007D0F0C" w:rsidP="002E6DA2">
            <w:pPr>
              <w:spacing w:before="60"/>
              <w:rPr>
                <w:rFonts w:eastAsia="Times New Roman" w:cs="Tahoma"/>
                <w:b/>
              </w:rPr>
            </w:pPr>
            <w:r>
              <w:rPr>
                <w:rFonts w:eastAsia="Times New Roman" w:cs="Tahoma"/>
                <w:b/>
              </w:rPr>
              <w:t>3</w:t>
            </w:r>
          </w:p>
        </w:tc>
        <w:tc>
          <w:tcPr>
            <w:tcW w:w="3090" w:type="dxa"/>
          </w:tcPr>
          <w:p w14:paraId="0F96E997" w14:textId="7B35A48C" w:rsidR="002E6DA2" w:rsidRPr="00104024" w:rsidRDefault="002F34A8" w:rsidP="002E6DA2">
            <w:pPr>
              <w:spacing w:before="60"/>
              <w:rPr>
                <w:rFonts w:eastAsia="Times New Roman" w:cs="Tahoma"/>
              </w:rPr>
            </w:pPr>
            <w:r w:rsidRPr="00104024">
              <w:rPr>
                <w:rFonts w:eastAsia="Times New Roman" w:cs="Tahoma"/>
              </w:rPr>
              <w:t>December 202</w:t>
            </w:r>
            <w:r w:rsidR="007D0F0C">
              <w:rPr>
                <w:rFonts w:eastAsia="Times New Roman" w:cs="Tahoma"/>
              </w:rPr>
              <w:t>4</w:t>
            </w:r>
          </w:p>
        </w:tc>
        <w:tc>
          <w:tcPr>
            <w:tcW w:w="3280" w:type="dxa"/>
          </w:tcPr>
          <w:p w14:paraId="2B8C0266" w14:textId="53F68A57" w:rsidR="002E6DA2" w:rsidRPr="00104024" w:rsidRDefault="002F34A8" w:rsidP="002E6DA2">
            <w:pPr>
              <w:spacing w:before="60"/>
              <w:rPr>
                <w:rFonts w:eastAsia="Times New Roman" w:cs="Tahoma"/>
              </w:rPr>
            </w:pPr>
            <w:r w:rsidRPr="00104024">
              <w:rPr>
                <w:rFonts w:eastAsia="Times New Roman" w:cs="Tahoma"/>
              </w:rPr>
              <w:t>December 202</w:t>
            </w:r>
            <w:r w:rsidR="007D0F0C">
              <w:rPr>
                <w:rFonts w:eastAsia="Times New Roman" w:cs="Tahoma"/>
              </w:rPr>
              <w:t>6</w:t>
            </w:r>
          </w:p>
        </w:tc>
      </w:tr>
    </w:tbl>
    <w:p w14:paraId="2C821E62" w14:textId="77777777" w:rsidR="00170353" w:rsidRPr="00104024" w:rsidRDefault="00170353" w:rsidP="00170353">
      <w:pPr>
        <w:pStyle w:val="NoSpacing"/>
        <w:rPr>
          <w:rFonts w:ascii="Arial" w:hAnsi="Arial" w:cs="Arial"/>
          <w:sz w:val="24"/>
          <w:szCs w:val="24"/>
        </w:rPr>
      </w:pP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6"/>
        <w:gridCol w:w="5496"/>
      </w:tblGrid>
      <w:tr w:rsidR="00104024" w:rsidRPr="00104024" w14:paraId="3E27D460" w14:textId="77777777" w:rsidTr="00BA29CD">
        <w:trPr>
          <w:trHeight w:val="397"/>
          <w:jc w:val="center"/>
        </w:trPr>
        <w:tc>
          <w:tcPr>
            <w:tcW w:w="4076" w:type="dxa"/>
          </w:tcPr>
          <w:p w14:paraId="16D46ACC" w14:textId="77777777" w:rsidR="00170353" w:rsidRPr="00104024" w:rsidRDefault="00170353" w:rsidP="00BA29CD">
            <w:pPr>
              <w:spacing w:before="60"/>
              <w:rPr>
                <w:rFonts w:eastAsia="Times New Roman" w:cs="Tahoma"/>
                <w:b/>
              </w:rPr>
            </w:pPr>
            <w:r w:rsidRPr="00104024">
              <w:rPr>
                <w:rFonts w:eastAsia="Times New Roman" w:cs="Tahoma"/>
                <w:b/>
              </w:rPr>
              <w:t>Prepared By:</w:t>
            </w:r>
          </w:p>
        </w:tc>
        <w:tc>
          <w:tcPr>
            <w:tcW w:w="5496" w:type="dxa"/>
          </w:tcPr>
          <w:p w14:paraId="541EB3E4" w14:textId="77777777" w:rsidR="00DB1E64" w:rsidRPr="00104024" w:rsidRDefault="002E6DA2" w:rsidP="00EF03C8">
            <w:pPr>
              <w:rPr>
                <w:rFonts w:eastAsia="Times New Roman" w:cs="Tahoma"/>
              </w:rPr>
            </w:pPr>
            <w:r w:rsidRPr="00104024">
              <w:rPr>
                <w:rFonts w:eastAsia="Times New Roman" w:cs="Tahoma"/>
              </w:rPr>
              <w:t xml:space="preserve">Senior </w:t>
            </w:r>
            <w:r w:rsidR="00EF03C8" w:rsidRPr="00104024">
              <w:rPr>
                <w:rFonts w:eastAsia="Times New Roman" w:cs="Tahoma"/>
              </w:rPr>
              <w:t>Governance Manager</w:t>
            </w:r>
            <w:r w:rsidR="006B352E" w:rsidRPr="00104024">
              <w:rPr>
                <w:rFonts w:eastAsia="Times New Roman" w:cs="Tahoma"/>
              </w:rPr>
              <w:t>,</w:t>
            </w:r>
            <w:r w:rsidR="009E30D4" w:rsidRPr="00104024">
              <w:rPr>
                <w:rFonts w:eastAsia="Times New Roman" w:cs="Tahoma"/>
              </w:rPr>
              <w:t xml:space="preserve"> </w:t>
            </w:r>
          </w:p>
          <w:p w14:paraId="0902D083" w14:textId="7AD6F7B3" w:rsidR="00170353" w:rsidRPr="00104024" w:rsidRDefault="006B352E" w:rsidP="00EF03C8">
            <w:pPr>
              <w:rPr>
                <w:rFonts w:eastAsia="Times New Roman" w:cs="Tahoma"/>
              </w:rPr>
            </w:pPr>
            <w:r w:rsidRPr="00104024">
              <w:rPr>
                <w:rFonts w:eastAsia="Times New Roman" w:cs="Tahoma"/>
              </w:rPr>
              <w:t>North of England Commissioning Support Unit</w:t>
            </w:r>
          </w:p>
          <w:p w14:paraId="583F0BDC" w14:textId="7D3B6EFD" w:rsidR="00DB1E64" w:rsidRPr="00104024" w:rsidRDefault="00DB1E64" w:rsidP="00EF03C8">
            <w:pPr>
              <w:rPr>
                <w:rFonts w:eastAsia="Times New Roman" w:cs="Tahoma"/>
              </w:rPr>
            </w:pPr>
            <w:r w:rsidRPr="00104024">
              <w:rPr>
                <w:rFonts w:eastAsia="Times New Roman" w:cs="Tahoma"/>
              </w:rPr>
              <w:t>(NECS)</w:t>
            </w:r>
          </w:p>
          <w:p w14:paraId="6E11DBBD" w14:textId="2DA4093A" w:rsidR="00DB1E64" w:rsidRPr="00104024" w:rsidRDefault="00DB1E64" w:rsidP="00EF03C8">
            <w:pPr>
              <w:rPr>
                <w:rFonts w:eastAsia="Times New Roman" w:cs="Tahoma"/>
              </w:rPr>
            </w:pPr>
          </w:p>
        </w:tc>
      </w:tr>
      <w:tr w:rsidR="00104024" w:rsidRPr="00104024" w14:paraId="572E524F" w14:textId="77777777" w:rsidTr="00BA29CD">
        <w:trPr>
          <w:trHeight w:val="397"/>
          <w:jc w:val="center"/>
        </w:trPr>
        <w:tc>
          <w:tcPr>
            <w:tcW w:w="4076" w:type="dxa"/>
          </w:tcPr>
          <w:p w14:paraId="190B4450" w14:textId="77777777" w:rsidR="00170353" w:rsidRPr="00104024" w:rsidRDefault="00170353" w:rsidP="00BA29CD">
            <w:pPr>
              <w:spacing w:before="60"/>
              <w:rPr>
                <w:rFonts w:eastAsia="Times New Roman" w:cs="Tahoma"/>
                <w:b/>
              </w:rPr>
            </w:pPr>
            <w:r w:rsidRPr="00104024">
              <w:rPr>
                <w:rFonts w:eastAsia="Times New Roman" w:cs="Tahoma"/>
                <w:b/>
              </w:rPr>
              <w:t>Consultation Process:</w:t>
            </w:r>
          </w:p>
        </w:tc>
        <w:tc>
          <w:tcPr>
            <w:tcW w:w="5496" w:type="dxa"/>
          </w:tcPr>
          <w:p w14:paraId="1E697D47" w14:textId="77777777" w:rsidR="00DB1E64" w:rsidRPr="00104024" w:rsidRDefault="00E37598" w:rsidP="005E7BB2">
            <w:pPr>
              <w:rPr>
                <w:rFonts w:cs="Tahoma"/>
                <w:lang w:val="en-US"/>
              </w:rPr>
            </w:pPr>
            <w:r w:rsidRPr="00104024">
              <w:rPr>
                <w:rFonts w:cs="Tahoma"/>
                <w:lang w:val="en-US"/>
              </w:rPr>
              <w:t>I</w:t>
            </w:r>
            <w:r w:rsidR="00DB1E64" w:rsidRPr="00104024">
              <w:rPr>
                <w:rFonts w:cs="Tahoma"/>
                <w:lang w:val="en-US"/>
              </w:rPr>
              <w:t>ntegrated Care System (ICS)</w:t>
            </w:r>
          </w:p>
          <w:p w14:paraId="759A0D8F" w14:textId="23E97FC5" w:rsidR="00E37598" w:rsidRPr="00104024" w:rsidRDefault="00E37598" w:rsidP="005E7BB2">
            <w:pPr>
              <w:rPr>
                <w:rFonts w:cs="Tahoma"/>
                <w:lang w:val="en-US"/>
              </w:rPr>
            </w:pPr>
            <w:r w:rsidRPr="00104024">
              <w:rPr>
                <w:rFonts w:cs="Tahoma"/>
                <w:lang w:val="en-US"/>
              </w:rPr>
              <w:t xml:space="preserve">Integrated Governance Workstream </w:t>
            </w:r>
          </w:p>
          <w:p w14:paraId="604877F1" w14:textId="728BBB36" w:rsidR="00DB1E64" w:rsidRPr="00104024" w:rsidRDefault="00DB1E64" w:rsidP="005E7BB2">
            <w:pPr>
              <w:rPr>
                <w:rFonts w:cs="Tahoma"/>
                <w:lang w:val="en-US"/>
              </w:rPr>
            </w:pPr>
          </w:p>
        </w:tc>
      </w:tr>
      <w:tr w:rsidR="00104024" w:rsidRPr="00104024" w14:paraId="56DBCDEE" w14:textId="77777777" w:rsidTr="00BA29CD">
        <w:trPr>
          <w:trHeight w:val="397"/>
          <w:jc w:val="center"/>
        </w:trPr>
        <w:tc>
          <w:tcPr>
            <w:tcW w:w="4076" w:type="dxa"/>
          </w:tcPr>
          <w:p w14:paraId="271880E9" w14:textId="77777777" w:rsidR="002E6DA2" w:rsidRPr="00104024" w:rsidRDefault="002E6DA2" w:rsidP="002E6DA2">
            <w:pPr>
              <w:spacing w:before="60"/>
              <w:rPr>
                <w:rFonts w:eastAsia="Times New Roman" w:cs="Tahoma"/>
                <w:b/>
              </w:rPr>
            </w:pPr>
            <w:r w:rsidRPr="00104024">
              <w:rPr>
                <w:rFonts w:eastAsia="Times New Roman" w:cs="Tahoma"/>
                <w:b/>
              </w:rPr>
              <w:t>Formally Approved:</w:t>
            </w:r>
          </w:p>
        </w:tc>
        <w:tc>
          <w:tcPr>
            <w:tcW w:w="5496" w:type="dxa"/>
          </w:tcPr>
          <w:p w14:paraId="721626CF" w14:textId="342612A2" w:rsidR="002E6DA2" w:rsidRPr="00104024" w:rsidRDefault="002F34A8" w:rsidP="002E6DA2">
            <w:pPr>
              <w:spacing w:before="60"/>
              <w:rPr>
                <w:rFonts w:cs="Tahoma"/>
                <w:lang w:val="en-US"/>
              </w:rPr>
            </w:pPr>
            <w:r w:rsidRPr="00104024">
              <w:rPr>
                <w:rFonts w:cs="Tahoma"/>
                <w:lang w:val="en-US"/>
              </w:rPr>
              <w:t>December 202</w:t>
            </w:r>
            <w:r w:rsidR="007D0F0C">
              <w:rPr>
                <w:rFonts w:cs="Tahoma"/>
                <w:lang w:val="en-US"/>
              </w:rPr>
              <w:t>4</w:t>
            </w:r>
          </w:p>
        </w:tc>
      </w:tr>
      <w:tr w:rsidR="00104024" w:rsidRPr="00104024" w14:paraId="434FC997" w14:textId="77777777" w:rsidTr="00BA29CD">
        <w:trPr>
          <w:trHeight w:val="397"/>
          <w:jc w:val="center"/>
        </w:trPr>
        <w:tc>
          <w:tcPr>
            <w:tcW w:w="4076" w:type="dxa"/>
          </w:tcPr>
          <w:p w14:paraId="497811AE" w14:textId="77777777" w:rsidR="002E6DA2" w:rsidRPr="00104024" w:rsidRDefault="002E6DA2" w:rsidP="002E6DA2">
            <w:pPr>
              <w:spacing w:before="60"/>
              <w:rPr>
                <w:rFonts w:eastAsia="Times New Roman" w:cs="Tahoma"/>
                <w:b/>
              </w:rPr>
            </w:pPr>
            <w:r w:rsidRPr="00104024">
              <w:rPr>
                <w:rFonts w:eastAsia="Times New Roman" w:cs="Tahoma"/>
                <w:b/>
              </w:rPr>
              <w:t>Approved By:</w:t>
            </w:r>
          </w:p>
        </w:tc>
        <w:tc>
          <w:tcPr>
            <w:tcW w:w="5496" w:type="dxa"/>
          </w:tcPr>
          <w:p w14:paraId="1E4B2178" w14:textId="182BB30B" w:rsidR="002E6DA2" w:rsidRPr="00104024" w:rsidRDefault="002F34A8" w:rsidP="002E6DA2">
            <w:pPr>
              <w:spacing w:before="60"/>
              <w:rPr>
                <w:rFonts w:eastAsia="Times New Roman" w:cs="Tahoma"/>
              </w:rPr>
            </w:pPr>
            <w:r w:rsidRPr="00104024">
              <w:rPr>
                <w:rFonts w:eastAsia="Times New Roman" w:cs="Tahoma"/>
              </w:rPr>
              <w:t>Executive Committee</w:t>
            </w:r>
          </w:p>
        </w:tc>
      </w:tr>
    </w:tbl>
    <w:p w14:paraId="66F58D41" w14:textId="77777777" w:rsidR="00170353" w:rsidRPr="00845250" w:rsidRDefault="00170353" w:rsidP="00170353">
      <w:pPr>
        <w:keepLines/>
        <w:rPr>
          <w:rFonts w:eastAsia="Times New Roman" w:cs="Tahoma"/>
          <w:b/>
        </w:rPr>
      </w:pPr>
    </w:p>
    <w:p w14:paraId="7538E9ED" w14:textId="52B1F859" w:rsidR="00170353" w:rsidRPr="00845250" w:rsidRDefault="00170353" w:rsidP="00C80FF6">
      <w:pPr>
        <w:ind w:left="-284"/>
        <w:rPr>
          <w:rFonts w:eastAsia="Times New Roman" w:cs="Tahoma"/>
          <w:b/>
          <w:sz w:val="28"/>
          <w:szCs w:val="28"/>
        </w:rPr>
      </w:pPr>
      <w:r w:rsidRPr="00845250">
        <w:rPr>
          <w:rFonts w:eastAsia="Times New Roman" w:cs="Tahoma"/>
          <w:b/>
          <w:sz w:val="28"/>
          <w:szCs w:val="28"/>
        </w:rPr>
        <w:t>EQUALITY IMPACT ASSESSMENT</w:t>
      </w:r>
    </w:p>
    <w:p w14:paraId="237317D8" w14:textId="77777777" w:rsidR="00170353" w:rsidRPr="00845250" w:rsidRDefault="00170353" w:rsidP="00C80FF6">
      <w:pPr>
        <w:ind w:left="-284"/>
        <w:rPr>
          <w:rFonts w:eastAsia="Times New Roman" w:cs="Tahoma"/>
        </w:rPr>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928"/>
      </w:tblGrid>
      <w:tr w:rsidR="00845250" w:rsidRPr="00845250" w14:paraId="024006A5" w14:textId="77777777" w:rsidTr="00C80FF6">
        <w:trPr>
          <w:trHeight w:val="314"/>
          <w:jc w:val="center"/>
        </w:trPr>
        <w:tc>
          <w:tcPr>
            <w:tcW w:w="1838" w:type="dxa"/>
          </w:tcPr>
          <w:p w14:paraId="11667EEE" w14:textId="77777777" w:rsidR="00170353" w:rsidRPr="00845250" w:rsidRDefault="00170353" w:rsidP="00C80FF6">
            <w:pPr>
              <w:spacing w:before="60"/>
              <w:ind w:left="39"/>
              <w:rPr>
                <w:rFonts w:eastAsia="Times New Roman" w:cs="Tahoma"/>
                <w:b/>
              </w:rPr>
            </w:pPr>
            <w:r w:rsidRPr="00845250">
              <w:rPr>
                <w:rFonts w:eastAsia="Times New Roman" w:cs="Tahoma"/>
                <w:b/>
              </w:rPr>
              <w:t>Date</w:t>
            </w:r>
          </w:p>
        </w:tc>
        <w:tc>
          <w:tcPr>
            <w:tcW w:w="7928" w:type="dxa"/>
          </w:tcPr>
          <w:p w14:paraId="2420328D" w14:textId="77777777" w:rsidR="00170353" w:rsidRPr="00845250" w:rsidRDefault="00170353" w:rsidP="00C80FF6">
            <w:pPr>
              <w:spacing w:before="60"/>
              <w:ind w:left="39"/>
              <w:rPr>
                <w:rFonts w:eastAsia="Times New Roman" w:cs="Tahoma"/>
                <w:b/>
              </w:rPr>
            </w:pPr>
            <w:r w:rsidRPr="00845250">
              <w:rPr>
                <w:rFonts w:eastAsia="Times New Roman" w:cs="Tahoma"/>
                <w:b/>
              </w:rPr>
              <w:t>Issues</w:t>
            </w:r>
          </w:p>
        </w:tc>
      </w:tr>
      <w:tr w:rsidR="00845250" w:rsidRPr="00845250" w14:paraId="0F8B5999" w14:textId="77777777" w:rsidTr="00C80FF6">
        <w:trPr>
          <w:trHeight w:val="397"/>
          <w:jc w:val="center"/>
        </w:trPr>
        <w:tc>
          <w:tcPr>
            <w:tcW w:w="1838" w:type="dxa"/>
          </w:tcPr>
          <w:p w14:paraId="6D4B9CFD" w14:textId="742ACA23" w:rsidR="00170353" w:rsidRPr="00A72E9A" w:rsidRDefault="00035A2F" w:rsidP="00C80FF6">
            <w:pPr>
              <w:spacing w:before="60"/>
              <w:ind w:left="39"/>
              <w:rPr>
                <w:rFonts w:eastAsia="Times New Roman" w:cs="Tahoma"/>
              </w:rPr>
            </w:pPr>
            <w:r w:rsidRPr="00A72E9A">
              <w:rPr>
                <w:rFonts w:eastAsia="Times New Roman" w:cs="Tahoma"/>
              </w:rPr>
              <w:t>December</w:t>
            </w:r>
            <w:r w:rsidR="002E6DA2" w:rsidRPr="00A72E9A">
              <w:rPr>
                <w:rFonts w:eastAsia="Times New Roman" w:cs="Tahoma"/>
              </w:rPr>
              <w:t xml:space="preserve"> 202</w:t>
            </w:r>
            <w:r w:rsidRPr="00A72E9A">
              <w:rPr>
                <w:rFonts w:eastAsia="Times New Roman" w:cs="Tahoma"/>
              </w:rPr>
              <w:t>4</w:t>
            </w:r>
          </w:p>
        </w:tc>
        <w:tc>
          <w:tcPr>
            <w:tcW w:w="7928" w:type="dxa"/>
          </w:tcPr>
          <w:p w14:paraId="08D286D5" w14:textId="5055C39A" w:rsidR="00170353" w:rsidRPr="00A72E9A" w:rsidRDefault="002E6DA2" w:rsidP="00C80FF6">
            <w:pPr>
              <w:spacing w:before="60"/>
              <w:ind w:left="39"/>
              <w:rPr>
                <w:rFonts w:eastAsia="Times New Roman" w:cs="Tahoma"/>
              </w:rPr>
            </w:pPr>
            <w:r w:rsidRPr="00A72E9A">
              <w:rPr>
                <w:rFonts w:eastAsia="Times New Roman" w:cs="Tahoma"/>
              </w:rPr>
              <w:t>None</w:t>
            </w:r>
            <w:r w:rsidR="00C80FF6" w:rsidRPr="00A72E9A">
              <w:rPr>
                <w:rFonts w:eastAsia="Times New Roman" w:cs="Tahoma"/>
              </w:rPr>
              <w:t xml:space="preserve"> identified</w:t>
            </w:r>
          </w:p>
        </w:tc>
      </w:tr>
    </w:tbl>
    <w:p w14:paraId="6FF8E93E" w14:textId="7D98B102" w:rsidR="00170353" w:rsidRDefault="00170353" w:rsidP="00C80FF6">
      <w:pPr>
        <w:keepLines/>
        <w:tabs>
          <w:tab w:val="center" w:pos="4320"/>
          <w:tab w:val="right" w:pos="8640"/>
        </w:tabs>
        <w:ind w:left="-284"/>
        <w:rPr>
          <w:rFonts w:eastAsia="Times New Roman"/>
          <w:b/>
          <w:bCs/>
          <w:color w:val="000000"/>
        </w:rPr>
      </w:pPr>
    </w:p>
    <w:p w14:paraId="65CBA16B" w14:textId="77777777" w:rsidR="006B352E" w:rsidRDefault="006B352E" w:rsidP="00C80FF6">
      <w:pPr>
        <w:keepLines/>
        <w:tabs>
          <w:tab w:val="center" w:pos="4320"/>
          <w:tab w:val="right" w:pos="8640"/>
        </w:tabs>
        <w:ind w:left="-284"/>
        <w:rPr>
          <w:rFonts w:eastAsia="Times New Roman"/>
          <w:b/>
          <w:bCs/>
          <w:color w:val="000000"/>
        </w:rPr>
      </w:pPr>
    </w:p>
    <w:p w14:paraId="3B18E53D" w14:textId="77777777" w:rsidR="00170353" w:rsidRPr="009F6441" w:rsidRDefault="00170353" w:rsidP="00C80FF6">
      <w:pPr>
        <w:keepLines/>
        <w:tabs>
          <w:tab w:val="center" w:pos="4320"/>
          <w:tab w:val="right" w:pos="8640"/>
        </w:tabs>
        <w:ind w:left="-284"/>
        <w:rPr>
          <w:rFonts w:eastAsia="Times New Roman"/>
          <w:color w:val="000000"/>
          <w:sz w:val="28"/>
          <w:szCs w:val="28"/>
        </w:rPr>
      </w:pPr>
      <w:r w:rsidRPr="009F6441">
        <w:rPr>
          <w:rFonts w:eastAsia="Times New Roman"/>
          <w:b/>
          <w:bCs/>
          <w:color w:val="000000"/>
          <w:sz w:val="28"/>
          <w:szCs w:val="28"/>
        </w:rPr>
        <w:t>POLICY VALIDITY STATEMENT</w:t>
      </w:r>
    </w:p>
    <w:p w14:paraId="451F166C" w14:textId="59A5452A" w:rsidR="00170353" w:rsidRPr="002C5128" w:rsidRDefault="00170353" w:rsidP="00C80FF6">
      <w:pPr>
        <w:pStyle w:val="NoSpacing"/>
        <w:ind w:left="-284"/>
        <w:jc w:val="both"/>
        <w:rPr>
          <w:rFonts w:ascii="Arial" w:hAnsi="Arial" w:cs="Arial"/>
          <w:sz w:val="24"/>
          <w:szCs w:val="24"/>
        </w:rPr>
      </w:pPr>
      <w:r w:rsidRPr="002C5128">
        <w:rPr>
          <w:rFonts w:ascii="Arial" w:eastAsia="Times New Roman" w:hAnsi="Arial" w:cs="Arial"/>
          <w:bCs/>
          <w:color w:val="000000"/>
          <w:sz w:val="24"/>
          <w:szCs w:val="24"/>
        </w:rPr>
        <w:t xml:space="preserve">Policy users should ensure that they are consulting the currently valid version of the documentation. </w:t>
      </w:r>
      <w:r w:rsidRPr="002C5128">
        <w:rPr>
          <w:rFonts w:ascii="Arial" w:hAnsi="Arial" w:cs="Arial"/>
          <w:sz w:val="24"/>
          <w:szCs w:val="24"/>
        </w:rPr>
        <w:t>The policy will remain valid, including during its period of review.  However, the policy must be reviewed at least once in every 3-year period.</w:t>
      </w:r>
    </w:p>
    <w:p w14:paraId="54AC0F17" w14:textId="4FFC8446" w:rsidR="00170353" w:rsidRDefault="00170353" w:rsidP="00C80FF6">
      <w:pPr>
        <w:keepLines/>
        <w:ind w:left="-284"/>
        <w:rPr>
          <w:rFonts w:eastAsia="Times New Roman"/>
          <w:bCs/>
          <w:color w:val="000000"/>
        </w:rPr>
      </w:pPr>
    </w:p>
    <w:p w14:paraId="256B5BAE" w14:textId="77777777" w:rsidR="006B352E" w:rsidRDefault="006B352E" w:rsidP="00C80FF6">
      <w:pPr>
        <w:keepLines/>
        <w:ind w:left="-284"/>
        <w:rPr>
          <w:rFonts w:eastAsia="Times New Roman"/>
          <w:bCs/>
          <w:color w:val="000000"/>
        </w:rPr>
      </w:pPr>
    </w:p>
    <w:p w14:paraId="67CBC7BC" w14:textId="77777777" w:rsidR="00170353" w:rsidRPr="009F6441" w:rsidRDefault="00170353" w:rsidP="00C80FF6">
      <w:pPr>
        <w:autoSpaceDN w:val="0"/>
        <w:ind w:left="-284"/>
        <w:rPr>
          <w:b/>
          <w:bCs/>
          <w:color w:val="000000"/>
          <w:sz w:val="28"/>
          <w:szCs w:val="28"/>
        </w:rPr>
      </w:pPr>
      <w:r w:rsidRPr="009F6441">
        <w:rPr>
          <w:b/>
          <w:bCs/>
          <w:color w:val="000000"/>
          <w:sz w:val="28"/>
          <w:szCs w:val="28"/>
        </w:rPr>
        <w:t>ACCESSIBLE INFORMATION STANDARDS</w:t>
      </w:r>
    </w:p>
    <w:p w14:paraId="0FBA6419" w14:textId="17E6F301" w:rsidR="00170353" w:rsidRDefault="00170353" w:rsidP="00C80FF6">
      <w:pPr>
        <w:autoSpaceDN w:val="0"/>
        <w:ind w:left="-284"/>
        <w:rPr>
          <w:bCs/>
          <w:color w:val="000000"/>
        </w:rPr>
      </w:pPr>
      <w:r>
        <w:rPr>
          <w:bCs/>
          <w:color w:val="000000"/>
        </w:rPr>
        <w:t>If you require this document in an alternative format, such as easy read, large text, braille or an alternative language please contact</w:t>
      </w:r>
      <w:r>
        <w:rPr>
          <w:bCs/>
          <w:color w:val="FF0000"/>
        </w:rPr>
        <w:t xml:space="preserve"> </w:t>
      </w:r>
      <w:hyperlink r:id="rId13" w:history="1">
        <w:r w:rsidR="002E6DA2" w:rsidRPr="004C3E52">
          <w:rPr>
            <w:rStyle w:val="Hyperlink"/>
            <w:bCs/>
          </w:rPr>
          <w:t>NECSU.comms@nhs.net</w:t>
        </w:r>
      </w:hyperlink>
      <w:r w:rsidR="002E6DA2">
        <w:rPr>
          <w:bCs/>
          <w:color w:val="FF0000"/>
        </w:rPr>
        <w:t xml:space="preserve"> </w:t>
      </w:r>
    </w:p>
    <w:p w14:paraId="7C9EBCAA" w14:textId="77777777" w:rsidR="00170353" w:rsidRDefault="00170353" w:rsidP="00170353">
      <w:pPr>
        <w:pStyle w:val="NoSpacing"/>
        <w:jc w:val="both"/>
        <w:rPr>
          <w:rFonts w:ascii="Arial" w:eastAsia="Times New Roman" w:hAnsi="Arial" w:cs="Arial"/>
          <w:b/>
          <w:bCs/>
          <w:sz w:val="28"/>
          <w:szCs w:val="24"/>
        </w:rPr>
      </w:pPr>
    </w:p>
    <w:p w14:paraId="14C22065" w14:textId="77777777" w:rsidR="00AC0924" w:rsidRDefault="00AC0924">
      <w:pPr>
        <w:spacing w:after="200" w:line="276" w:lineRule="auto"/>
        <w:rPr>
          <w:b/>
          <w:sz w:val="32"/>
          <w:szCs w:val="32"/>
        </w:rPr>
      </w:pPr>
      <w:r>
        <w:rPr>
          <w:b/>
          <w:sz w:val="32"/>
          <w:szCs w:val="32"/>
        </w:rPr>
        <w:br w:type="page"/>
      </w:r>
    </w:p>
    <w:p w14:paraId="578F1677" w14:textId="5E559857" w:rsidR="002C5128" w:rsidRDefault="002C5128" w:rsidP="002C5128">
      <w:pPr>
        <w:pStyle w:val="NoSpacing"/>
        <w:rPr>
          <w:rFonts w:ascii="Arial" w:hAnsi="Arial" w:cs="Arial"/>
          <w:b/>
          <w:sz w:val="32"/>
          <w:szCs w:val="32"/>
        </w:rPr>
      </w:pPr>
      <w:r>
        <w:rPr>
          <w:rFonts w:ascii="Arial" w:hAnsi="Arial" w:cs="Arial"/>
          <w:b/>
          <w:sz w:val="32"/>
          <w:szCs w:val="32"/>
        </w:rPr>
        <w:lastRenderedPageBreak/>
        <w:t>Version Control</w:t>
      </w:r>
    </w:p>
    <w:p w14:paraId="292EBB8E" w14:textId="77777777" w:rsidR="00947B2E" w:rsidRDefault="00947B2E"/>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89"/>
        <w:gridCol w:w="1233"/>
        <w:gridCol w:w="2036"/>
        <w:gridCol w:w="4783"/>
      </w:tblGrid>
      <w:tr w:rsidR="00947B2E" w:rsidRPr="00947B2E" w14:paraId="15DF9E8A" w14:textId="77777777" w:rsidTr="0095758F">
        <w:trPr>
          <w:trHeight w:val="347"/>
        </w:trPr>
        <w:tc>
          <w:tcPr>
            <w:tcW w:w="547" w:type="pct"/>
            <w:tcBorders>
              <w:top w:val="single" w:sz="4" w:space="0" w:color="C0C0C0"/>
              <w:left w:val="single" w:sz="4" w:space="0" w:color="C0C0C0"/>
              <w:bottom w:val="single" w:sz="4" w:space="0" w:color="C0C0C0"/>
              <w:right w:val="single" w:sz="4" w:space="0" w:color="C0C0C0"/>
            </w:tcBorders>
            <w:shd w:val="clear" w:color="auto" w:fill="D9D9D9"/>
            <w:vAlign w:val="center"/>
          </w:tcPr>
          <w:p w14:paraId="17AAE54C" w14:textId="77777777" w:rsidR="00947B2E" w:rsidRPr="00947B2E" w:rsidRDefault="00947B2E" w:rsidP="008F780E">
            <w:pPr>
              <w:spacing w:before="120" w:after="120" w:line="240" w:lineRule="exact"/>
              <w:rPr>
                <w:sz w:val="22"/>
                <w:szCs w:val="22"/>
              </w:rPr>
            </w:pPr>
            <w:r w:rsidRPr="00947B2E">
              <w:rPr>
                <w:sz w:val="22"/>
                <w:szCs w:val="22"/>
              </w:rPr>
              <w:t>Version</w:t>
            </w:r>
          </w:p>
        </w:tc>
        <w:tc>
          <w:tcPr>
            <w:tcW w:w="682" w:type="pct"/>
            <w:tcBorders>
              <w:top w:val="single" w:sz="4" w:space="0" w:color="C0C0C0"/>
              <w:left w:val="single" w:sz="4" w:space="0" w:color="C0C0C0"/>
              <w:bottom w:val="single" w:sz="4" w:space="0" w:color="C0C0C0"/>
              <w:right w:val="single" w:sz="4" w:space="0" w:color="C0C0C0"/>
            </w:tcBorders>
            <w:shd w:val="clear" w:color="auto" w:fill="D9D9D9"/>
            <w:vAlign w:val="center"/>
          </w:tcPr>
          <w:p w14:paraId="122B4025" w14:textId="77777777" w:rsidR="00947B2E" w:rsidRPr="00947B2E" w:rsidRDefault="00947B2E" w:rsidP="008F780E">
            <w:pPr>
              <w:spacing w:before="120" w:after="120" w:line="240" w:lineRule="exact"/>
              <w:rPr>
                <w:sz w:val="22"/>
                <w:szCs w:val="22"/>
              </w:rPr>
            </w:pPr>
            <w:r w:rsidRPr="00947B2E">
              <w:rPr>
                <w:sz w:val="22"/>
                <w:szCs w:val="22"/>
              </w:rPr>
              <w:t>Release Date</w:t>
            </w:r>
          </w:p>
        </w:tc>
        <w:tc>
          <w:tcPr>
            <w:tcW w:w="1126" w:type="pct"/>
            <w:tcBorders>
              <w:top w:val="single" w:sz="4" w:space="0" w:color="C0C0C0"/>
              <w:left w:val="single" w:sz="4" w:space="0" w:color="C0C0C0"/>
              <w:bottom w:val="single" w:sz="4" w:space="0" w:color="C0C0C0"/>
              <w:right w:val="single" w:sz="4" w:space="0" w:color="C0C0C0"/>
            </w:tcBorders>
            <w:shd w:val="clear" w:color="auto" w:fill="D9D9D9"/>
            <w:vAlign w:val="center"/>
          </w:tcPr>
          <w:p w14:paraId="20489360" w14:textId="77777777" w:rsidR="00947B2E" w:rsidRPr="00947B2E" w:rsidRDefault="00947B2E" w:rsidP="008F780E">
            <w:pPr>
              <w:spacing w:before="120" w:after="120" w:line="240" w:lineRule="exact"/>
              <w:rPr>
                <w:rFonts w:cs="Tahoma"/>
                <w:sz w:val="22"/>
                <w:szCs w:val="22"/>
              </w:rPr>
            </w:pPr>
            <w:r w:rsidRPr="00947B2E">
              <w:rPr>
                <w:rFonts w:cs="Tahoma"/>
                <w:sz w:val="22"/>
                <w:szCs w:val="22"/>
              </w:rPr>
              <w:t>Author</w:t>
            </w:r>
          </w:p>
        </w:tc>
        <w:tc>
          <w:tcPr>
            <w:tcW w:w="2645" w:type="pct"/>
            <w:tcBorders>
              <w:top w:val="single" w:sz="4" w:space="0" w:color="C0C0C0"/>
              <w:left w:val="single" w:sz="4" w:space="0" w:color="C0C0C0"/>
              <w:bottom w:val="single" w:sz="4" w:space="0" w:color="C0C0C0"/>
              <w:right w:val="single" w:sz="4" w:space="0" w:color="C0C0C0"/>
            </w:tcBorders>
            <w:shd w:val="clear" w:color="auto" w:fill="D9D9D9"/>
            <w:vAlign w:val="center"/>
          </w:tcPr>
          <w:p w14:paraId="1B4A8BBD" w14:textId="77777777" w:rsidR="00947B2E" w:rsidRPr="00947B2E" w:rsidRDefault="00947B2E" w:rsidP="008F780E">
            <w:pPr>
              <w:spacing w:before="120" w:after="120" w:line="240" w:lineRule="exact"/>
              <w:rPr>
                <w:sz w:val="22"/>
                <w:szCs w:val="22"/>
              </w:rPr>
            </w:pPr>
            <w:r w:rsidRPr="00947B2E">
              <w:rPr>
                <w:sz w:val="22"/>
                <w:szCs w:val="22"/>
              </w:rPr>
              <w:t>Update comments</w:t>
            </w:r>
          </w:p>
        </w:tc>
      </w:tr>
      <w:tr w:rsidR="002E6DA2" w:rsidRPr="00947B2E" w14:paraId="034483B2" w14:textId="77777777" w:rsidTr="0095758F">
        <w:tc>
          <w:tcPr>
            <w:tcW w:w="547" w:type="pct"/>
            <w:tcBorders>
              <w:top w:val="single" w:sz="4" w:space="0" w:color="C0C0C0"/>
              <w:left w:val="single" w:sz="4" w:space="0" w:color="C0C0C0"/>
              <w:bottom w:val="single" w:sz="4" w:space="0" w:color="C0C0C0"/>
              <w:right w:val="single" w:sz="4" w:space="0" w:color="C0C0C0"/>
            </w:tcBorders>
            <w:vAlign w:val="center"/>
          </w:tcPr>
          <w:p w14:paraId="3ED1D58C" w14:textId="00E649B1" w:rsidR="002E6DA2" w:rsidRPr="00C80FF6" w:rsidRDefault="002E6DA2" w:rsidP="002E6DA2">
            <w:pPr>
              <w:spacing w:before="120" w:after="120" w:line="240" w:lineRule="exact"/>
              <w:rPr>
                <w:sz w:val="22"/>
                <w:szCs w:val="22"/>
              </w:rPr>
            </w:pPr>
            <w:r w:rsidRPr="00C80FF6">
              <w:rPr>
                <w:sz w:val="22"/>
                <w:szCs w:val="22"/>
              </w:rPr>
              <w:t>1.0</w:t>
            </w:r>
          </w:p>
        </w:tc>
        <w:tc>
          <w:tcPr>
            <w:tcW w:w="682" w:type="pct"/>
            <w:tcBorders>
              <w:top w:val="single" w:sz="4" w:space="0" w:color="C0C0C0"/>
              <w:left w:val="single" w:sz="4" w:space="0" w:color="C0C0C0"/>
              <w:bottom w:val="single" w:sz="4" w:space="0" w:color="C0C0C0"/>
              <w:right w:val="single" w:sz="4" w:space="0" w:color="C0C0C0"/>
            </w:tcBorders>
            <w:vAlign w:val="center"/>
          </w:tcPr>
          <w:p w14:paraId="12FA254B" w14:textId="797816C4" w:rsidR="002E6DA2" w:rsidRPr="00C80FF6" w:rsidRDefault="002E6DA2" w:rsidP="002E6DA2">
            <w:pPr>
              <w:spacing w:before="120" w:after="120" w:line="240" w:lineRule="exact"/>
              <w:rPr>
                <w:sz w:val="22"/>
                <w:szCs w:val="22"/>
              </w:rPr>
            </w:pPr>
            <w:r w:rsidRPr="00C80FF6">
              <w:rPr>
                <w:sz w:val="22"/>
                <w:szCs w:val="22"/>
              </w:rPr>
              <w:t>July 2022</w:t>
            </w:r>
          </w:p>
        </w:tc>
        <w:tc>
          <w:tcPr>
            <w:tcW w:w="1126" w:type="pct"/>
            <w:tcBorders>
              <w:top w:val="single" w:sz="4" w:space="0" w:color="C0C0C0"/>
              <w:left w:val="single" w:sz="4" w:space="0" w:color="C0C0C0"/>
              <w:bottom w:val="single" w:sz="4" w:space="0" w:color="C0C0C0"/>
              <w:right w:val="single" w:sz="4" w:space="0" w:color="C0C0C0"/>
            </w:tcBorders>
            <w:vAlign w:val="center"/>
          </w:tcPr>
          <w:p w14:paraId="21756206" w14:textId="34B0A59A" w:rsidR="002E6DA2" w:rsidRPr="00C80FF6" w:rsidRDefault="002E6DA2" w:rsidP="002E6DA2">
            <w:pPr>
              <w:spacing w:before="120" w:after="120" w:line="240" w:lineRule="exact"/>
              <w:rPr>
                <w:rFonts w:cs="Tahoma"/>
                <w:sz w:val="22"/>
                <w:szCs w:val="22"/>
              </w:rPr>
            </w:pPr>
            <w:r w:rsidRPr="00C80FF6">
              <w:rPr>
                <w:sz w:val="22"/>
                <w:szCs w:val="22"/>
              </w:rPr>
              <w:t>Senior Governance Manager, NECS</w:t>
            </w:r>
          </w:p>
        </w:tc>
        <w:tc>
          <w:tcPr>
            <w:tcW w:w="2645" w:type="pct"/>
            <w:tcBorders>
              <w:top w:val="single" w:sz="4" w:space="0" w:color="C0C0C0"/>
              <w:left w:val="single" w:sz="4" w:space="0" w:color="C0C0C0"/>
              <w:bottom w:val="single" w:sz="4" w:space="0" w:color="C0C0C0"/>
              <w:right w:val="single" w:sz="4" w:space="0" w:color="C0C0C0"/>
            </w:tcBorders>
            <w:vAlign w:val="center"/>
          </w:tcPr>
          <w:p w14:paraId="2F3E475D" w14:textId="301F7B2B" w:rsidR="002E6DA2" w:rsidRPr="00C80FF6" w:rsidRDefault="00C80FF6" w:rsidP="002E6DA2">
            <w:pPr>
              <w:spacing w:before="120" w:after="120" w:line="240" w:lineRule="exact"/>
              <w:rPr>
                <w:sz w:val="22"/>
                <w:szCs w:val="22"/>
              </w:rPr>
            </w:pPr>
            <w:r>
              <w:rPr>
                <w:sz w:val="22"/>
                <w:szCs w:val="22"/>
              </w:rPr>
              <w:t>First issue.</w:t>
            </w:r>
            <w:r w:rsidR="002E6DA2" w:rsidRPr="00C80FF6">
              <w:rPr>
                <w:sz w:val="22"/>
                <w:szCs w:val="22"/>
              </w:rPr>
              <w:t xml:space="preserve"> </w:t>
            </w:r>
          </w:p>
        </w:tc>
      </w:tr>
      <w:tr w:rsidR="00104024" w:rsidRPr="00104024" w14:paraId="54450EC9" w14:textId="77777777" w:rsidTr="0095758F">
        <w:tc>
          <w:tcPr>
            <w:tcW w:w="547" w:type="pct"/>
            <w:tcBorders>
              <w:top w:val="single" w:sz="4" w:space="0" w:color="C0C0C0"/>
              <w:left w:val="single" w:sz="4" w:space="0" w:color="C0C0C0"/>
              <w:bottom w:val="single" w:sz="4" w:space="0" w:color="C0C0C0"/>
              <w:right w:val="single" w:sz="4" w:space="0" w:color="C0C0C0"/>
            </w:tcBorders>
            <w:vAlign w:val="center"/>
          </w:tcPr>
          <w:p w14:paraId="01EA3F62" w14:textId="7D2AA102" w:rsidR="002F34A8" w:rsidRPr="00104024" w:rsidRDefault="002F34A8" w:rsidP="002F34A8">
            <w:pPr>
              <w:spacing w:before="120" w:after="120" w:line="240" w:lineRule="exact"/>
              <w:rPr>
                <w:sz w:val="22"/>
                <w:szCs w:val="22"/>
              </w:rPr>
            </w:pPr>
            <w:r w:rsidRPr="00104024">
              <w:rPr>
                <w:sz w:val="22"/>
                <w:szCs w:val="22"/>
              </w:rPr>
              <w:t>2.0</w:t>
            </w:r>
          </w:p>
        </w:tc>
        <w:tc>
          <w:tcPr>
            <w:tcW w:w="682" w:type="pct"/>
            <w:tcBorders>
              <w:top w:val="single" w:sz="4" w:space="0" w:color="C0C0C0"/>
              <w:left w:val="single" w:sz="4" w:space="0" w:color="C0C0C0"/>
              <w:bottom w:val="single" w:sz="4" w:space="0" w:color="C0C0C0"/>
              <w:right w:val="single" w:sz="4" w:space="0" w:color="C0C0C0"/>
            </w:tcBorders>
            <w:vAlign w:val="center"/>
          </w:tcPr>
          <w:p w14:paraId="128E44BB" w14:textId="5A52611E" w:rsidR="002F34A8" w:rsidRPr="00104024" w:rsidRDefault="002F34A8" w:rsidP="002F34A8">
            <w:pPr>
              <w:spacing w:before="120" w:after="120" w:line="240" w:lineRule="exact"/>
              <w:rPr>
                <w:sz w:val="22"/>
                <w:szCs w:val="22"/>
              </w:rPr>
            </w:pPr>
            <w:r w:rsidRPr="00104024">
              <w:rPr>
                <w:sz w:val="22"/>
                <w:szCs w:val="22"/>
              </w:rPr>
              <w:t>December 2022</w:t>
            </w:r>
          </w:p>
        </w:tc>
        <w:tc>
          <w:tcPr>
            <w:tcW w:w="1126" w:type="pct"/>
            <w:tcBorders>
              <w:top w:val="single" w:sz="4" w:space="0" w:color="C0C0C0"/>
              <w:left w:val="single" w:sz="4" w:space="0" w:color="C0C0C0"/>
              <w:bottom w:val="single" w:sz="4" w:space="0" w:color="C0C0C0"/>
              <w:right w:val="single" w:sz="4" w:space="0" w:color="C0C0C0"/>
            </w:tcBorders>
            <w:vAlign w:val="center"/>
          </w:tcPr>
          <w:p w14:paraId="76EF8144" w14:textId="487FABBD" w:rsidR="002F34A8" w:rsidRPr="00104024" w:rsidRDefault="002F34A8" w:rsidP="002F34A8">
            <w:pPr>
              <w:spacing w:before="120" w:after="120" w:line="240" w:lineRule="exact"/>
              <w:rPr>
                <w:sz w:val="22"/>
                <w:szCs w:val="22"/>
              </w:rPr>
            </w:pPr>
            <w:r w:rsidRPr="00104024">
              <w:rPr>
                <w:sz w:val="22"/>
                <w:szCs w:val="22"/>
              </w:rPr>
              <w:t>Senior Governance Manager, NECS</w:t>
            </w:r>
          </w:p>
        </w:tc>
        <w:tc>
          <w:tcPr>
            <w:tcW w:w="2645" w:type="pct"/>
            <w:tcBorders>
              <w:top w:val="single" w:sz="4" w:space="0" w:color="C0C0C0"/>
              <w:left w:val="single" w:sz="4" w:space="0" w:color="C0C0C0"/>
              <w:bottom w:val="single" w:sz="4" w:space="0" w:color="C0C0C0"/>
              <w:right w:val="single" w:sz="4" w:space="0" w:color="C0C0C0"/>
            </w:tcBorders>
            <w:vAlign w:val="center"/>
          </w:tcPr>
          <w:p w14:paraId="5D3EFB8C" w14:textId="76C83862" w:rsidR="002F34A8" w:rsidRPr="00104024" w:rsidRDefault="00DB1E64" w:rsidP="002F34A8">
            <w:pPr>
              <w:spacing w:before="120" w:after="120" w:line="240" w:lineRule="exact"/>
              <w:rPr>
                <w:sz w:val="22"/>
                <w:szCs w:val="22"/>
              </w:rPr>
            </w:pPr>
            <w:r w:rsidRPr="00104024">
              <w:rPr>
                <w:sz w:val="22"/>
                <w:szCs w:val="22"/>
              </w:rPr>
              <w:t>Reviewed within the first 6 months of the establishment of the Integrated Care Board (ICB), minor amendments have been made.</w:t>
            </w:r>
          </w:p>
        </w:tc>
      </w:tr>
      <w:tr w:rsidR="007D0F0C" w:rsidRPr="00104024" w14:paraId="0B16138A" w14:textId="77777777" w:rsidTr="0095758F">
        <w:tc>
          <w:tcPr>
            <w:tcW w:w="547" w:type="pct"/>
            <w:tcBorders>
              <w:top w:val="single" w:sz="4" w:space="0" w:color="C0C0C0"/>
              <w:left w:val="single" w:sz="4" w:space="0" w:color="C0C0C0"/>
              <w:bottom w:val="single" w:sz="4" w:space="0" w:color="C0C0C0"/>
              <w:right w:val="single" w:sz="4" w:space="0" w:color="C0C0C0"/>
            </w:tcBorders>
            <w:vAlign w:val="center"/>
          </w:tcPr>
          <w:p w14:paraId="5F3D9423" w14:textId="665D74D2" w:rsidR="007D0F0C" w:rsidRPr="00104024" w:rsidRDefault="007D0F0C" w:rsidP="002F34A8">
            <w:pPr>
              <w:spacing w:before="120" w:after="120" w:line="240" w:lineRule="exact"/>
              <w:rPr>
                <w:sz w:val="22"/>
                <w:szCs w:val="22"/>
              </w:rPr>
            </w:pPr>
            <w:r>
              <w:rPr>
                <w:sz w:val="22"/>
                <w:szCs w:val="22"/>
              </w:rPr>
              <w:t>3.0</w:t>
            </w:r>
          </w:p>
        </w:tc>
        <w:tc>
          <w:tcPr>
            <w:tcW w:w="682" w:type="pct"/>
            <w:tcBorders>
              <w:top w:val="single" w:sz="4" w:space="0" w:color="C0C0C0"/>
              <w:left w:val="single" w:sz="4" w:space="0" w:color="C0C0C0"/>
              <w:bottom w:val="single" w:sz="4" w:space="0" w:color="C0C0C0"/>
              <w:right w:val="single" w:sz="4" w:space="0" w:color="C0C0C0"/>
            </w:tcBorders>
            <w:vAlign w:val="center"/>
          </w:tcPr>
          <w:p w14:paraId="5868EBC3" w14:textId="7693BC57" w:rsidR="007D0F0C" w:rsidRPr="00104024" w:rsidRDefault="007D0F0C" w:rsidP="002F34A8">
            <w:pPr>
              <w:spacing w:before="120" w:after="120" w:line="240" w:lineRule="exact"/>
              <w:rPr>
                <w:sz w:val="22"/>
                <w:szCs w:val="22"/>
              </w:rPr>
            </w:pPr>
            <w:r>
              <w:rPr>
                <w:sz w:val="22"/>
                <w:szCs w:val="22"/>
              </w:rPr>
              <w:t>December 2024</w:t>
            </w:r>
          </w:p>
        </w:tc>
        <w:tc>
          <w:tcPr>
            <w:tcW w:w="1126" w:type="pct"/>
            <w:tcBorders>
              <w:top w:val="single" w:sz="4" w:space="0" w:color="C0C0C0"/>
              <w:left w:val="single" w:sz="4" w:space="0" w:color="C0C0C0"/>
              <w:bottom w:val="single" w:sz="4" w:space="0" w:color="C0C0C0"/>
              <w:right w:val="single" w:sz="4" w:space="0" w:color="C0C0C0"/>
            </w:tcBorders>
            <w:vAlign w:val="center"/>
          </w:tcPr>
          <w:p w14:paraId="4C298B01" w14:textId="40B9C326" w:rsidR="007D0F0C" w:rsidRPr="00104024" w:rsidRDefault="007D0F0C" w:rsidP="002F34A8">
            <w:pPr>
              <w:spacing w:before="120" w:after="120" w:line="240" w:lineRule="exact"/>
              <w:rPr>
                <w:sz w:val="22"/>
                <w:szCs w:val="22"/>
              </w:rPr>
            </w:pPr>
            <w:r>
              <w:rPr>
                <w:sz w:val="22"/>
                <w:szCs w:val="22"/>
              </w:rPr>
              <w:t>Senior Governance Manager, NECS</w:t>
            </w:r>
          </w:p>
        </w:tc>
        <w:tc>
          <w:tcPr>
            <w:tcW w:w="2645" w:type="pct"/>
            <w:tcBorders>
              <w:top w:val="single" w:sz="4" w:space="0" w:color="C0C0C0"/>
              <w:left w:val="single" w:sz="4" w:space="0" w:color="C0C0C0"/>
              <w:bottom w:val="single" w:sz="4" w:space="0" w:color="C0C0C0"/>
              <w:right w:val="single" w:sz="4" w:space="0" w:color="C0C0C0"/>
            </w:tcBorders>
            <w:vAlign w:val="center"/>
          </w:tcPr>
          <w:p w14:paraId="70C6862B" w14:textId="348E3933" w:rsidR="007D0F0C" w:rsidRPr="00104024" w:rsidRDefault="00A72E9A" w:rsidP="002F34A8">
            <w:pPr>
              <w:spacing w:before="120" w:after="120" w:line="240" w:lineRule="exact"/>
              <w:rPr>
                <w:sz w:val="22"/>
                <w:szCs w:val="22"/>
              </w:rPr>
            </w:pPr>
            <w:r>
              <w:rPr>
                <w:sz w:val="22"/>
                <w:szCs w:val="22"/>
              </w:rPr>
              <w:t>Minor Amendments</w:t>
            </w:r>
          </w:p>
        </w:tc>
      </w:tr>
    </w:tbl>
    <w:p w14:paraId="578F1684" w14:textId="1E304C94" w:rsidR="002C5128" w:rsidRPr="00104024" w:rsidRDefault="002F34A8" w:rsidP="002F34A8">
      <w:pPr>
        <w:pStyle w:val="NoSpacing"/>
        <w:tabs>
          <w:tab w:val="left" w:pos="2442"/>
          <w:tab w:val="center" w:pos="4514"/>
        </w:tabs>
      </w:pPr>
      <w:r w:rsidRPr="00104024">
        <w:tab/>
      </w:r>
      <w:r w:rsidRPr="00104024">
        <w:tab/>
      </w:r>
    </w:p>
    <w:p w14:paraId="578F1685" w14:textId="77777777" w:rsidR="002C5128" w:rsidRPr="00104024" w:rsidRDefault="002C5128" w:rsidP="002C5128">
      <w:pPr>
        <w:pStyle w:val="NoSpacing"/>
        <w:rPr>
          <w:rFonts w:ascii="Arial" w:hAnsi="Arial" w:cs="Arial"/>
          <w:b/>
          <w:sz w:val="32"/>
          <w:szCs w:val="32"/>
        </w:rPr>
      </w:pPr>
      <w:r w:rsidRPr="00104024">
        <w:rPr>
          <w:rFonts w:ascii="Arial" w:hAnsi="Arial" w:cs="Arial"/>
          <w:b/>
          <w:sz w:val="32"/>
          <w:szCs w:val="32"/>
        </w:rPr>
        <w:t>Approval</w:t>
      </w:r>
    </w:p>
    <w:p w14:paraId="578F1686" w14:textId="77777777" w:rsidR="002C5128" w:rsidRPr="00104024" w:rsidRDefault="002C5128" w:rsidP="002C5128">
      <w:pPr>
        <w:pStyle w:val="NoSpacing"/>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66"/>
        <w:gridCol w:w="3345"/>
        <w:gridCol w:w="2830"/>
      </w:tblGrid>
      <w:tr w:rsidR="00104024" w:rsidRPr="00104024" w14:paraId="578F168A" w14:textId="77777777" w:rsidTr="002C5128">
        <w:tc>
          <w:tcPr>
            <w:tcW w:w="1585" w:type="pct"/>
            <w:tcBorders>
              <w:top w:val="single" w:sz="4" w:space="0" w:color="C0C0C0"/>
              <w:left w:val="single" w:sz="4" w:space="0" w:color="C0C0C0"/>
              <w:bottom w:val="single" w:sz="4" w:space="0" w:color="C0C0C0"/>
              <w:right w:val="single" w:sz="4" w:space="0" w:color="C0C0C0"/>
            </w:tcBorders>
            <w:shd w:val="clear" w:color="auto" w:fill="D9D9D9"/>
            <w:hideMark/>
          </w:tcPr>
          <w:p w14:paraId="578F1687" w14:textId="77777777" w:rsidR="002C5128" w:rsidRPr="00104024" w:rsidRDefault="002C5128">
            <w:pPr>
              <w:spacing w:before="120" w:after="120" w:line="240" w:lineRule="exact"/>
              <w:rPr>
                <w:b/>
                <w:sz w:val="22"/>
                <w:szCs w:val="20"/>
              </w:rPr>
            </w:pPr>
            <w:r w:rsidRPr="00104024">
              <w:rPr>
                <w:b/>
                <w:szCs w:val="20"/>
              </w:rPr>
              <w:t>Role</w:t>
            </w:r>
          </w:p>
        </w:tc>
        <w:tc>
          <w:tcPr>
            <w:tcW w:w="1850" w:type="pct"/>
            <w:tcBorders>
              <w:top w:val="single" w:sz="4" w:space="0" w:color="C0C0C0"/>
              <w:left w:val="single" w:sz="4" w:space="0" w:color="C0C0C0"/>
              <w:bottom w:val="single" w:sz="4" w:space="0" w:color="C0C0C0"/>
              <w:right w:val="single" w:sz="4" w:space="0" w:color="C0C0C0"/>
            </w:tcBorders>
            <w:shd w:val="clear" w:color="auto" w:fill="D9D9D9"/>
            <w:hideMark/>
          </w:tcPr>
          <w:p w14:paraId="578F1688" w14:textId="77777777" w:rsidR="002C5128" w:rsidRPr="00104024" w:rsidRDefault="002C5128">
            <w:pPr>
              <w:spacing w:before="120" w:after="120" w:line="240" w:lineRule="exact"/>
              <w:rPr>
                <w:b/>
                <w:sz w:val="22"/>
                <w:szCs w:val="20"/>
              </w:rPr>
            </w:pPr>
            <w:r w:rsidRPr="00104024">
              <w:rPr>
                <w:b/>
                <w:szCs w:val="20"/>
              </w:rPr>
              <w:t>Name</w:t>
            </w:r>
          </w:p>
        </w:tc>
        <w:tc>
          <w:tcPr>
            <w:tcW w:w="1565" w:type="pct"/>
            <w:tcBorders>
              <w:top w:val="single" w:sz="4" w:space="0" w:color="C0C0C0"/>
              <w:left w:val="single" w:sz="4" w:space="0" w:color="C0C0C0"/>
              <w:bottom w:val="single" w:sz="4" w:space="0" w:color="C0C0C0"/>
              <w:right w:val="single" w:sz="4" w:space="0" w:color="C0C0C0"/>
            </w:tcBorders>
            <w:shd w:val="clear" w:color="auto" w:fill="D9D9D9"/>
            <w:hideMark/>
          </w:tcPr>
          <w:p w14:paraId="578F1689" w14:textId="77777777" w:rsidR="002C5128" w:rsidRPr="00104024" w:rsidRDefault="002C5128">
            <w:pPr>
              <w:spacing w:before="120" w:after="120" w:line="240" w:lineRule="exact"/>
              <w:rPr>
                <w:b/>
                <w:sz w:val="22"/>
                <w:szCs w:val="20"/>
              </w:rPr>
            </w:pPr>
            <w:r w:rsidRPr="00104024">
              <w:rPr>
                <w:b/>
                <w:szCs w:val="20"/>
              </w:rPr>
              <w:t>Date</w:t>
            </w:r>
          </w:p>
        </w:tc>
      </w:tr>
      <w:tr w:rsidR="00104024" w:rsidRPr="00104024" w14:paraId="578F168E" w14:textId="77777777" w:rsidTr="0063076B">
        <w:tc>
          <w:tcPr>
            <w:tcW w:w="1585" w:type="pct"/>
            <w:tcBorders>
              <w:top w:val="single" w:sz="4" w:space="0" w:color="C0C0C0"/>
              <w:left w:val="single" w:sz="4" w:space="0" w:color="C0C0C0"/>
              <w:bottom w:val="single" w:sz="4" w:space="0" w:color="C0C0C0"/>
              <w:right w:val="single" w:sz="4" w:space="0" w:color="C0C0C0"/>
            </w:tcBorders>
            <w:vAlign w:val="center"/>
          </w:tcPr>
          <w:p w14:paraId="578F168B" w14:textId="40917EA0" w:rsidR="002E6DA2" w:rsidRPr="00104024" w:rsidRDefault="002E6DA2" w:rsidP="002E6DA2">
            <w:pPr>
              <w:spacing w:before="120" w:after="120" w:line="240" w:lineRule="exact"/>
              <w:rPr>
                <w:sz w:val="22"/>
                <w:szCs w:val="20"/>
              </w:rPr>
            </w:pPr>
            <w:r w:rsidRPr="00104024">
              <w:rPr>
                <w:sz w:val="22"/>
                <w:szCs w:val="20"/>
              </w:rPr>
              <w:t>Approver</w:t>
            </w:r>
          </w:p>
        </w:tc>
        <w:tc>
          <w:tcPr>
            <w:tcW w:w="1850" w:type="pct"/>
            <w:tcBorders>
              <w:top w:val="single" w:sz="4" w:space="0" w:color="C0C0C0"/>
              <w:left w:val="single" w:sz="4" w:space="0" w:color="C0C0C0"/>
              <w:bottom w:val="single" w:sz="4" w:space="0" w:color="C0C0C0"/>
              <w:right w:val="single" w:sz="4" w:space="0" w:color="C0C0C0"/>
            </w:tcBorders>
            <w:vAlign w:val="center"/>
          </w:tcPr>
          <w:p w14:paraId="578F168C" w14:textId="28B3903A" w:rsidR="002E6DA2" w:rsidRPr="00104024" w:rsidRDefault="002E6DA2" w:rsidP="002E6DA2">
            <w:pPr>
              <w:spacing w:before="120" w:after="120" w:line="240" w:lineRule="exact"/>
              <w:rPr>
                <w:sz w:val="22"/>
                <w:szCs w:val="20"/>
              </w:rPr>
            </w:pPr>
            <w:r w:rsidRPr="00104024">
              <w:rPr>
                <w:rFonts w:eastAsia="Times New Roman" w:cs="Tahoma"/>
              </w:rPr>
              <w:t>ICB Board</w:t>
            </w:r>
          </w:p>
        </w:tc>
        <w:tc>
          <w:tcPr>
            <w:tcW w:w="1565" w:type="pct"/>
            <w:tcBorders>
              <w:top w:val="single" w:sz="4" w:space="0" w:color="C0C0C0"/>
              <w:left w:val="single" w:sz="4" w:space="0" w:color="C0C0C0"/>
              <w:bottom w:val="single" w:sz="4" w:space="0" w:color="C0C0C0"/>
              <w:right w:val="single" w:sz="4" w:space="0" w:color="C0C0C0"/>
            </w:tcBorders>
            <w:vAlign w:val="center"/>
          </w:tcPr>
          <w:p w14:paraId="578F168D" w14:textId="0BB0BB38" w:rsidR="002E6DA2" w:rsidRPr="00104024" w:rsidRDefault="002E6DA2" w:rsidP="002E6DA2">
            <w:pPr>
              <w:spacing w:before="120" w:after="120" w:line="240" w:lineRule="exact"/>
              <w:rPr>
                <w:sz w:val="22"/>
                <w:szCs w:val="20"/>
              </w:rPr>
            </w:pPr>
            <w:r w:rsidRPr="00104024">
              <w:rPr>
                <w:sz w:val="22"/>
                <w:szCs w:val="20"/>
              </w:rPr>
              <w:t>July 2022</w:t>
            </w:r>
          </w:p>
        </w:tc>
      </w:tr>
      <w:tr w:rsidR="00104024" w:rsidRPr="00104024" w14:paraId="6102C0DC" w14:textId="77777777" w:rsidTr="0063076B">
        <w:tc>
          <w:tcPr>
            <w:tcW w:w="1585" w:type="pct"/>
            <w:tcBorders>
              <w:top w:val="single" w:sz="4" w:space="0" w:color="C0C0C0"/>
              <w:left w:val="single" w:sz="4" w:space="0" w:color="C0C0C0"/>
              <w:bottom w:val="single" w:sz="4" w:space="0" w:color="C0C0C0"/>
              <w:right w:val="single" w:sz="4" w:space="0" w:color="C0C0C0"/>
            </w:tcBorders>
            <w:vAlign w:val="center"/>
          </w:tcPr>
          <w:p w14:paraId="136BEAF0" w14:textId="5E22C0F9" w:rsidR="002F34A8" w:rsidRPr="00104024" w:rsidRDefault="002F34A8" w:rsidP="002E6DA2">
            <w:pPr>
              <w:spacing w:before="120" w:after="120" w:line="240" w:lineRule="exact"/>
              <w:rPr>
                <w:sz w:val="22"/>
                <w:szCs w:val="20"/>
              </w:rPr>
            </w:pPr>
            <w:r w:rsidRPr="00104024">
              <w:rPr>
                <w:sz w:val="22"/>
                <w:szCs w:val="20"/>
              </w:rPr>
              <w:t>Approver</w:t>
            </w:r>
          </w:p>
        </w:tc>
        <w:tc>
          <w:tcPr>
            <w:tcW w:w="1850" w:type="pct"/>
            <w:tcBorders>
              <w:top w:val="single" w:sz="4" w:space="0" w:color="C0C0C0"/>
              <w:left w:val="single" w:sz="4" w:space="0" w:color="C0C0C0"/>
              <w:bottom w:val="single" w:sz="4" w:space="0" w:color="C0C0C0"/>
              <w:right w:val="single" w:sz="4" w:space="0" w:color="C0C0C0"/>
            </w:tcBorders>
            <w:vAlign w:val="center"/>
          </w:tcPr>
          <w:p w14:paraId="2E20C23E" w14:textId="168B1B09" w:rsidR="002F34A8" w:rsidRPr="00104024" w:rsidRDefault="002F34A8" w:rsidP="002E6DA2">
            <w:pPr>
              <w:spacing w:before="120" w:after="120" w:line="240" w:lineRule="exact"/>
              <w:rPr>
                <w:rFonts w:eastAsia="Times New Roman" w:cs="Tahoma"/>
              </w:rPr>
            </w:pPr>
            <w:r w:rsidRPr="00104024">
              <w:rPr>
                <w:rFonts w:eastAsia="Times New Roman" w:cs="Tahoma"/>
              </w:rPr>
              <w:t>Executive Committee</w:t>
            </w:r>
          </w:p>
        </w:tc>
        <w:tc>
          <w:tcPr>
            <w:tcW w:w="1565" w:type="pct"/>
            <w:tcBorders>
              <w:top w:val="single" w:sz="4" w:space="0" w:color="C0C0C0"/>
              <w:left w:val="single" w:sz="4" w:space="0" w:color="C0C0C0"/>
              <w:bottom w:val="single" w:sz="4" w:space="0" w:color="C0C0C0"/>
              <w:right w:val="single" w:sz="4" w:space="0" w:color="C0C0C0"/>
            </w:tcBorders>
            <w:vAlign w:val="center"/>
          </w:tcPr>
          <w:p w14:paraId="39C8A22F" w14:textId="1C26A1D3" w:rsidR="002F34A8" w:rsidRPr="00104024" w:rsidRDefault="002F34A8" w:rsidP="002E6DA2">
            <w:pPr>
              <w:spacing w:before="120" w:after="120" w:line="240" w:lineRule="exact"/>
              <w:rPr>
                <w:sz w:val="22"/>
                <w:szCs w:val="20"/>
              </w:rPr>
            </w:pPr>
            <w:r w:rsidRPr="00104024">
              <w:rPr>
                <w:sz w:val="22"/>
                <w:szCs w:val="20"/>
              </w:rPr>
              <w:t>December 2022</w:t>
            </w:r>
          </w:p>
        </w:tc>
      </w:tr>
      <w:tr w:rsidR="007D0F0C" w:rsidRPr="00104024" w14:paraId="0A1FE094" w14:textId="77777777" w:rsidTr="0063076B">
        <w:tc>
          <w:tcPr>
            <w:tcW w:w="1585" w:type="pct"/>
            <w:tcBorders>
              <w:top w:val="single" w:sz="4" w:space="0" w:color="C0C0C0"/>
              <w:left w:val="single" w:sz="4" w:space="0" w:color="C0C0C0"/>
              <w:bottom w:val="single" w:sz="4" w:space="0" w:color="C0C0C0"/>
              <w:right w:val="single" w:sz="4" w:space="0" w:color="C0C0C0"/>
            </w:tcBorders>
            <w:vAlign w:val="center"/>
          </w:tcPr>
          <w:p w14:paraId="56B01946" w14:textId="75A6BB01" w:rsidR="007D0F0C" w:rsidRPr="00104024" w:rsidRDefault="00035A2F" w:rsidP="002E6DA2">
            <w:pPr>
              <w:spacing w:before="120" w:after="120" w:line="240" w:lineRule="exact"/>
              <w:rPr>
                <w:sz w:val="22"/>
                <w:szCs w:val="20"/>
              </w:rPr>
            </w:pPr>
            <w:r>
              <w:rPr>
                <w:sz w:val="22"/>
                <w:szCs w:val="20"/>
              </w:rPr>
              <w:t>Approver</w:t>
            </w:r>
          </w:p>
        </w:tc>
        <w:tc>
          <w:tcPr>
            <w:tcW w:w="1850" w:type="pct"/>
            <w:tcBorders>
              <w:top w:val="single" w:sz="4" w:space="0" w:color="C0C0C0"/>
              <w:left w:val="single" w:sz="4" w:space="0" w:color="C0C0C0"/>
              <w:bottom w:val="single" w:sz="4" w:space="0" w:color="C0C0C0"/>
              <w:right w:val="single" w:sz="4" w:space="0" w:color="C0C0C0"/>
            </w:tcBorders>
            <w:vAlign w:val="center"/>
          </w:tcPr>
          <w:p w14:paraId="3CC67DBA" w14:textId="4A94ED06" w:rsidR="007D0F0C" w:rsidRPr="00104024" w:rsidRDefault="00035A2F" w:rsidP="002E6DA2">
            <w:pPr>
              <w:spacing w:before="120" w:after="120" w:line="240" w:lineRule="exact"/>
              <w:rPr>
                <w:rFonts w:eastAsia="Times New Roman" w:cs="Tahoma"/>
              </w:rPr>
            </w:pPr>
            <w:r>
              <w:rPr>
                <w:rFonts w:eastAsia="Times New Roman" w:cs="Tahoma"/>
              </w:rPr>
              <w:t>Executive Committee</w:t>
            </w:r>
          </w:p>
        </w:tc>
        <w:tc>
          <w:tcPr>
            <w:tcW w:w="1565" w:type="pct"/>
            <w:tcBorders>
              <w:top w:val="single" w:sz="4" w:space="0" w:color="C0C0C0"/>
              <w:left w:val="single" w:sz="4" w:space="0" w:color="C0C0C0"/>
              <w:bottom w:val="single" w:sz="4" w:space="0" w:color="C0C0C0"/>
              <w:right w:val="single" w:sz="4" w:space="0" w:color="C0C0C0"/>
            </w:tcBorders>
            <w:vAlign w:val="center"/>
          </w:tcPr>
          <w:p w14:paraId="25D2269B" w14:textId="7148D587" w:rsidR="007D0F0C" w:rsidRPr="00104024" w:rsidRDefault="00035A2F" w:rsidP="002E6DA2">
            <w:pPr>
              <w:spacing w:before="120" w:after="120" w:line="240" w:lineRule="exact"/>
              <w:rPr>
                <w:sz w:val="22"/>
                <w:szCs w:val="20"/>
              </w:rPr>
            </w:pPr>
            <w:r>
              <w:rPr>
                <w:sz w:val="22"/>
                <w:szCs w:val="20"/>
              </w:rPr>
              <w:t>December 2024</w:t>
            </w:r>
          </w:p>
        </w:tc>
      </w:tr>
    </w:tbl>
    <w:p w14:paraId="578F168F" w14:textId="77777777" w:rsidR="002C5128" w:rsidRDefault="002C5128" w:rsidP="002C5128">
      <w:pPr>
        <w:pStyle w:val="NoSpacing"/>
      </w:pPr>
    </w:p>
    <w:p w14:paraId="68A3FAD3" w14:textId="77777777" w:rsidR="00C07AF1" w:rsidRDefault="00EF03C8" w:rsidP="00C07AF1">
      <w:pPr>
        <w:pStyle w:val="TOCHeading"/>
        <w:jc w:val="center"/>
        <w:rPr>
          <w:color w:val="FF0000"/>
        </w:rPr>
      </w:pPr>
      <w:r>
        <w:rPr>
          <w:color w:val="FF0000"/>
        </w:rPr>
        <w:lastRenderedPageBreak/>
        <w:br w:type="page"/>
      </w:r>
    </w:p>
    <w:sdt>
      <w:sdtPr>
        <w:rPr>
          <w:rFonts w:eastAsiaTheme="minorHAnsi" w:cs="Arial"/>
          <w:b w:val="0"/>
          <w:bCs w:val="0"/>
          <w:sz w:val="24"/>
          <w:szCs w:val="24"/>
          <w:lang w:val="en-GB" w:eastAsia="en-US"/>
        </w:rPr>
        <w:id w:val="1266041361"/>
        <w:docPartObj>
          <w:docPartGallery w:val="Table of Contents"/>
          <w:docPartUnique/>
        </w:docPartObj>
      </w:sdtPr>
      <w:sdtEndPr>
        <w:rPr>
          <w:noProof/>
        </w:rPr>
      </w:sdtEndPr>
      <w:sdtContent>
        <w:p w14:paraId="7B70BCCE" w14:textId="20EABEBC" w:rsidR="00C07AF1" w:rsidRPr="0005149E" w:rsidRDefault="00C07AF1" w:rsidP="00C07AF1">
          <w:pPr>
            <w:pStyle w:val="TOCHeading"/>
            <w:jc w:val="center"/>
          </w:pPr>
          <w:r w:rsidRPr="0005149E">
            <w:t>Contents</w:t>
          </w:r>
        </w:p>
        <w:p w14:paraId="2F081EE7" w14:textId="77777777" w:rsidR="00C07AF1" w:rsidRPr="0005149E" w:rsidRDefault="00C07AF1" w:rsidP="00C07AF1">
          <w:pPr>
            <w:rPr>
              <w:lang w:val="en-US" w:eastAsia="ja-JP"/>
            </w:rPr>
          </w:pPr>
        </w:p>
        <w:p w14:paraId="65964554" w14:textId="77777777" w:rsidR="00C07AF1" w:rsidRPr="0005149E" w:rsidRDefault="00C07AF1" w:rsidP="00C07AF1">
          <w:pPr>
            <w:rPr>
              <w:lang w:val="en-US" w:eastAsia="ja-JP"/>
            </w:rPr>
          </w:pPr>
        </w:p>
        <w:p w14:paraId="50EE974F" w14:textId="77777777" w:rsidR="00C07AF1" w:rsidRPr="0005149E" w:rsidRDefault="00C07AF1" w:rsidP="00C07AF1">
          <w:pPr>
            <w:rPr>
              <w:lang w:val="en-US" w:eastAsia="ja-JP"/>
            </w:rPr>
          </w:pPr>
        </w:p>
        <w:p w14:paraId="5C8E91F9" w14:textId="0728A2EE" w:rsidR="00C80FF6" w:rsidRPr="00680C46" w:rsidRDefault="00C07AF1">
          <w:pPr>
            <w:pStyle w:val="TOC1"/>
            <w:rPr>
              <w:rFonts w:asciiTheme="minorHAnsi" w:eastAsiaTheme="minorEastAsia" w:hAnsiTheme="minorHAnsi" w:cstheme="minorBidi"/>
              <w:noProof/>
              <w:sz w:val="22"/>
              <w:szCs w:val="22"/>
              <w:lang w:eastAsia="en-GB"/>
            </w:rPr>
          </w:pPr>
          <w:r w:rsidRPr="00CD6F08">
            <w:fldChar w:fldCharType="begin"/>
          </w:r>
          <w:r w:rsidRPr="00CD6F08">
            <w:instrText xml:space="preserve"> TOC \o "1-3" \h \z \u </w:instrText>
          </w:r>
          <w:r w:rsidRPr="00CD6F08">
            <w:fldChar w:fldCharType="separate"/>
          </w:r>
          <w:hyperlink w:anchor="_Toc106879357" w:history="1">
            <w:r w:rsidR="00C80FF6" w:rsidRPr="00680C46">
              <w:rPr>
                <w:rStyle w:val="Hyperlink"/>
                <w:noProof/>
                <w:u w:val="none"/>
              </w:rPr>
              <w:t>1.</w:t>
            </w:r>
            <w:r w:rsidR="00C80FF6" w:rsidRPr="00680C46">
              <w:rPr>
                <w:rFonts w:asciiTheme="minorHAnsi" w:eastAsiaTheme="minorEastAsia" w:hAnsiTheme="minorHAnsi" w:cstheme="minorBidi"/>
                <w:noProof/>
                <w:sz w:val="22"/>
                <w:szCs w:val="22"/>
                <w:lang w:eastAsia="en-GB"/>
              </w:rPr>
              <w:tab/>
            </w:r>
            <w:r w:rsidR="00C80FF6" w:rsidRPr="00680C46">
              <w:rPr>
                <w:rStyle w:val="Hyperlink"/>
                <w:noProof/>
                <w:u w:val="none"/>
              </w:rPr>
              <w:t>Policy Statement of Intent</w:t>
            </w:r>
            <w:r w:rsidR="00C80FF6" w:rsidRPr="00680C46">
              <w:rPr>
                <w:noProof/>
                <w:webHidden/>
              </w:rPr>
              <w:tab/>
            </w:r>
            <w:r w:rsidR="00C80FF6" w:rsidRPr="00680C46">
              <w:rPr>
                <w:noProof/>
                <w:webHidden/>
              </w:rPr>
              <w:fldChar w:fldCharType="begin"/>
            </w:r>
            <w:r w:rsidR="00C80FF6" w:rsidRPr="00680C46">
              <w:rPr>
                <w:noProof/>
                <w:webHidden/>
              </w:rPr>
              <w:instrText xml:space="preserve"> PAGEREF _Toc106879357 \h </w:instrText>
            </w:r>
            <w:r w:rsidR="00C80FF6" w:rsidRPr="00680C46">
              <w:rPr>
                <w:noProof/>
                <w:webHidden/>
              </w:rPr>
            </w:r>
            <w:r w:rsidR="00C80FF6" w:rsidRPr="00680C46">
              <w:rPr>
                <w:noProof/>
                <w:webHidden/>
              </w:rPr>
              <w:fldChar w:fldCharType="separate"/>
            </w:r>
            <w:r w:rsidR="00C66F9C">
              <w:rPr>
                <w:noProof/>
                <w:webHidden/>
              </w:rPr>
              <w:t>4</w:t>
            </w:r>
            <w:r w:rsidR="00C80FF6" w:rsidRPr="00680C46">
              <w:rPr>
                <w:noProof/>
                <w:webHidden/>
              </w:rPr>
              <w:fldChar w:fldCharType="end"/>
            </w:r>
          </w:hyperlink>
        </w:p>
        <w:p w14:paraId="6482F51E" w14:textId="27CF4FD1" w:rsidR="00C80FF6" w:rsidRPr="00680C46" w:rsidRDefault="00C80FF6">
          <w:pPr>
            <w:pStyle w:val="TOC1"/>
            <w:rPr>
              <w:rFonts w:asciiTheme="minorHAnsi" w:eastAsiaTheme="minorEastAsia" w:hAnsiTheme="minorHAnsi" w:cstheme="minorBidi"/>
              <w:noProof/>
              <w:sz w:val="22"/>
              <w:szCs w:val="22"/>
              <w:lang w:eastAsia="en-GB"/>
            </w:rPr>
          </w:pPr>
          <w:hyperlink w:anchor="_Toc106879358" w:history="1">
            <w:r w:rsidRPr="00680C46">
              <w:rPr>
                <w:rStyle w:val="Hyperlink"/>
                <w:noProof/>
                <w:u w:val="none"/>
              </w:rPr>
              <w:t>2.</w:t>
            </w:r>
            <w:r w:rsidRPr="00680C46">
              <w:rPr>
                <w:rFonts w:asciiTheme="minorHAnsi" w:eastAsiaTheme="minorEastAsia" w:hAnsiTheme="minorHAnsi" w:cstheme="minorBidi"/>
                <w:noProof/>
                <w:sz w:val="22"/>
                <w:szCs w:val="22"/>
                <w:lang w:eastAsia="en-GB"/>
              </w:rPr>
              <w:tab/>
            </w:r>
            <w:r w:rsidRPr="00680C46">
              <w:rPr>
                <w:rStyle w:val="Hyperlink"/>
                <w:noProof/>
                <w:u w:val="none"/>
              </w:rPr>
              <w:t>Definitions</w:t>
            </w:r>
            <w:r w:rsidRPr="00680C46">
              <w:rPr>
                <w:noProof/>
                <w:webHidden/>
              </w:rPr>
              <w:tab/>
            </w:r>
            <w:r w:rsidRPr="00680C46">
              <w:rPr>
                <w:noProof/>
                <w:webHidden/>
              </w:rPr>
              <w:fldChar w:fldCharType="begin"/>
            </w:r>
            <w:r w:rsidRPr="00680C46">
              <w:rPr>
                <w:noProof/>
                <w:webHidden/>
              </w:rPr>
              <w:instrText xml:space="preserve"> PAGEREF _Toc106879358 \h </w:instrText>
            </w:r>
            <w:r w:rsidRPr="00680C46">
              <w:rPr>
                <w:noProof/>
                <w:webHidden/>
              </w:rPr>
            </w:r>
            <w:r w:rsidRPr="00680C46">
              <w:rPr>
                <w:noProof/>
                <w:webHidden/>
              </w:rPr>
              <w:fldChar w:fldCharType="separate"/>
            </w:r>
            <w:r w:rsidR="00C66F9C">
              <w:rPr>
                <w:noProof/>
                <w:webHidden/>
              </w:rPr>
              <w:t>5</w:t>
            </w:r>
            <w:r w:rsidRPr="00680C46">
              <w:rPr>
                <w:noProof/>
                <w:webHidden/>
              </w:rPr>
              <w:fldChar w:fldCharType="end"/>
            </w:r>
          </w:hyperlink>
        </w:p>
        <w:p w14:paraId="0F025CD0" w14:textId="44E162B7" w:rsidR="00C80FF6" w:rsidRPr="00680C46" w:rsidRDefault="00C80FF6">
          <w:pPr>
            <w:pStyle w:val="TOC1"/>
            <w:rPr>
              <w:rFonts w:asciiTheme="minorHAnsi" w:eastAsiaTheme="minorEastAsia" w:hAnsiTheme="minorHAnsi" w:cstheme="minorBidi"/>
              <w:noProof/>
              <w:sz w:val="22"/>
              <w:szCs w:val="22"/>
              <w:lang w:eastAsia="en-GB"/>
            </w:rPr>
          </w:pPr>
          <w:hyperlink w:anchor="_Toc106879359" w:history="1">
            <w:r w:rsidRPr="00680C46">
              <w:rPr>
                <w:rStyle w:val="Hyperlink"/>
                <w:noProof/>
                <w:u w:val="none"/>
              </w:rPr>
              <w:t>3.</w:t>
            </w:r>
            <w:r w:rsidRPr="00680C46">
              <w:rPr>
                <w:rFonts w:asciiTheme="minorHAnsi" w:eastAsiaTheme="minorEastAsia" w:hAnsiTheme="minorHAnsi" w:cstheme="minorBidi"/>
                <w:noProof/>
                <w:sz w:val="22"/>
                <w:szCs w:val="22"/>
                <w:lang w:eastAsia="en-GB"/>
              </w:rPr>
              <w:tab/>
            </w:r>
            <w:r w:rsidRPr="00680C46">
              <w:rPr>
                <w:rStyle w:val="Hyperlink"/>
                <w:noProof/>
                <w:u w:val="none"/>
              </w:rPr>
              <w:t>Organisational Arrangements for Health and Safety</w:t>
            </w:r>
            <w:r w:rsidRPr="00680C46">
              <w:rPr>
                <w:noProof/>
                <w:webHidden/>
              </w:rPr>
              <w:tab/>
            </w:r>
            <w:r w:rsidRPr="00680C46">
              <w:rPr>
                <w:noProof/>
                <w:webHidden/>
              </w:rPr>
              <w:fldChar w:fldCharType="begin"/>
            </w:r>
            <w:r w:rsidRPr="00680C46">
              <w:rPr>
                <w:noProof/>
                <w:webHidden/>
              </w:rPr>
              <w:instrText xml:space="preserve"> PAGEREF _Toc106879359 \h </w:instrText>
            </w:r>
            <w:r w:rsidRPr="00680C46">
              <w:rPr>
                <w:noProof/>
                <w:webHidden/>
              </w:rPr>
            </w:r>
            <w:r w:rsidRPr="00680C46">
              <w:rPr>
                <w:noProof/>
                <w:webHidden/>
              </w:rPr>
              <w:fldChar w:fldCharType="separate"/>
            </w:r>
            <w:r w:rsidR="00C66F9C">
              <w:rPr>
                <w:noProof/>
                <w:webHidden/>
              </w:rPr>
              <w:t>5</w:t>
            </w:r>
            <w:r w:rsidRPr="00680C46">
              <w:rPr>
                <w:noProof/>
                <w:webHidden/>
              </w:rPr>
              <w:fldChar w:fldCharType="end"/>
            </w:r>
          </w:hyperlink>
        </w:p>
        <w:p w14:paraId="68AF5407" w14:textId="0DC180B2" w:rsidR="00C80FF6" w:rsidRPr="00680C46" w:rsidRDefault="00C80FF6">
          <w:pPr>
            <w:pStyle w:val="TOC1"/>
            <w:rPr>
              <w:rFonts w:asciiTheme="minorHAnsi" w:eastAsiaTheme="minorEastAsia" w:hAnsiTheme="minorHAnsi" w:cstheme="minorBidi"/>
              <w:noProof/>
              <w:sz w:val="22"/>
              <w:szCs w:val="22"/>
              <w:lang w:eastAsia="en-GB"/>
            </w:rPr>
          </w:pPr>
          <w:hyperlink w:anchor="_Toc106879360" w:history="1">
            <w:r w:rsidRPr="00680C46">
              <w:rPr>
                <w:rStyle w:val="Hyperlink"/>
                <w:noProof/>
                <w:u w:val="none"/>
              </w:rPr>
              <w:t>4.</w:t>
            </w:r>
            <w:r w:rsidRPr="00680C46">
              <w:rPr>
                <w:rFonts w:asciiTheme="minorHAnsi" w:eastAsiaTheme="minorEastAsia" w:hAnsiTheme="minorHAnsi" w:cstheme="minorBidi"/>
                <w:noProof/>
                <w:sz w:val="22"/>
                <w:szCs w:val="22"/>
                <w:lang w:eastAsia="en-GB"/>
              </w:rPr>
              <w:tab/>
            </w:r>
            <w:r w:rsidRPr="00680C46">
              <w:rPr>
                <w:rStyle w:val="Hyperlink"/>
                <w:noProof/>
                <w:u w:val="none"/>
              </w:rPr>
              <w:t>Implementation</w:t>
            </w:r>
            <w:r w:rsidRPr="00680C46">
              <w:rPr>
                <w:noProof/>
                <w:webHidden/>
              </w:rPr>
              <w:tab/>
            </w:r>
            <w:r w:rsidRPr="00680C46">
              <w:rPr>
                <w:noProof/>
                <w:webHidden/>
              </w:rPr>
              <w:fldChar w:fldCharType="begin"/>
            </w:r>
            <w:r w:rsidRPr="00680C46">
              <w:rPr>
                <w:noProof/>
                <w:webHidden/>
              </w:rPr>
              <w:instrText xml:space="preserve"> PAGEREF _Toc106879360 \h </w:instrText>
            </w:r>
            <w:r w:rsidRPr="00680C46">
              <w:rPr>
                <w:noProof/>
                <w:webHidden/>
              </w:rPr>
            </w:r>
            <w:r w:rsidRPr="00680C46">
              <w:rPr>
                <w:noProof/>
                <w:webHidden/>
              </w:rPr>
              <w:fldChar w:fldCharType="separate"/>
            </w:r>
            <w:r w:rsidR="00C66F9C">
              <w:rPr>
                <w:noProof/>
                <w:webHidden/>
              </w:rPr>
              <w:t>7</w:t>
            </w:r>
            <w:r w:rsidRPr="00680C46">
              <w:rPr>
                <w:noProof/>
                <w:webHidden/>
              </w:rPr>
              <w:fldChar w:fldCharType="end"/>
            </w:r>
          </w:hyperlink>
        </w:p>
        <w:p w14:paraId="293780CA" w14:textId="77A0872C" w:rsidR="00C80FF6" w:rsidRPr="00680C46" w:rsidRDefault="00C80FF6">
          <w:pPr>
            <w:pStyle w:val="TOC1"/>
            <w:rPr>
              <w:rFonts w:asciiTheme="minorHAnsi" w:eastAsiaTheme="minorEastAsia" w:hAnsiTheme="minorHAnsi" w:cstheme="minorBidi"/>
              <w:noProof/>
              <w:sz w:val="22"/>
              <w:szCs w:val="22"/>
              <w:lang w:eastAsia="en-GB"/>
            </w:rPr>
          </w:pPr>
          <w:hyperlink w:anchor="_Toc106879361" w:history="1">
            <w:r w:rsidRPr="00680C46">
              <w:rPr>
                <w:rStyle w:val="Hyperlink"/>
                <w:noProof/>
                <w:u w:val="none"/>
              </w:rPr>
              <w:t>5.</w:t>
            </w:r>
            <w:r w:rsidRPr="00680C46">
              <w:rPr>
                <w:rFonts w:asciiTheme="minorHAnsi" w:eastAsiaTheme="minorEastAsia" w:hAnsiTheme="minorHAnsi" w:cstheme="minorBidi"/>
                <w:noProof/>
                <w:sz w:val="22"/>
                <w:szCs w:val="22"/>
                <w:lang w:eastAsia="en-GB"/>
              </w:rPr>
              <w:tab/>
            </w:r>
            <w:r w:rsidRPr="00680C46">
              <w:rPr>
                <w:rStyle w:val="Hyperlink"/>
                <w:noProof/>
                <w:u w:val="none"/>
              </w:rPr>
              <w:t>Training Implications</w:t>
            </w:r>
            <w:r w:rsidRPr="00680C46">
              <w:rPr>
                <w:noProof/>
                <w:webHidden/>
              </w:rPr>
              <w:tab/>
            </w:r>
            <w:r w:rsidRPr="00680C46">
              <w:rPr>
                <w:noProof/>
                <w:webHidden/>
              </w:rPr>
              <w:fldChar w:fldCharType="begin"/>
            </w:r>
            <w:r w:rsidRPr="00680C46">
              <w:rPr>
                <w:noProof/>
                <w:webHidden/>
              </w:rPr>
              <w:instrText xml:space="preserve"> PAGEREF _Toc106879361 \h </w:instrText>
            </w:r>
            <w:r w:rsidRPr="00680C46">
              <w:rPr>
                <w:noProof/>
                <w:webHidden/>
              </w:rPr>
            </w:r>
            <w:r w:rsidRPr="00680C46">
              <w:rPr>
                <w:noProof/>
                <w:webHidden/>
              </w:rPr>
              <w:fldChar w:fldCharType="separate"/>
            </w:r>
            <w:r w:rsidR="00C66F9C">
              <w:rPr>
                <w:noProof/>
                <w:webHidden/>
              </w:rPr>
              <w:t>7</w:t>
            </w:r>
            <w:r w:rsidRPr="00680C46">
              <w:rPr>
                <w:noProof/>
                <w:webHidden/>
              </w:rPr>
              <w:fldChar w:fldCharType="end"/>
            </w:r>
          </w:hyperlink>
        </w:p>
        <w:p w14:paraId="51547C9B" w14:textId="0157F2B5" w:rsidR="00C80FF6" w:rsidRPr="00680C46" w:rsidRDefault="00C80FF6">
          <w:pPr>
            <w:pStyle w:val="TOC1"/>
            <w:rPr>
              <w:rFonts w:asciiTheme="minorHAnsi" w:eastAsiaTheme="minorEastAsia" w:hAnsiTheme="minorHAnsi" w:cstheme="minorBidi"/>
              <w:noProof/>
              <w:sz w:val="22"/>
              <w:szCs w:val="22"/>
              <w:lang w:eastAsia="en-GB"/>
            </w:rPr>
          </w:pPr>
          <w:hyperlink w:anchor="_Toc106879362" w:history="1">
            <w:r w:rsidRPr="00680C46">
              <w:rPr>
                <w:rStyle w:val="Hyperlink"/>
                <w:noProof/>
                <w:u w:val="none"/>
              </w:rPr>
              <w:t>6.</w:t>
            </w:r>
            <w:r w:rsidRPr="00680C46">
              <w:rPr>
                <w:rFonts w:asciiTheme="minorHAnsi" w:eastAsiaTheme="minorEastAsia" w:hAnsiTheme="minorHAnsi" w:cstheme="minorBidi"/>
                <w:noProof/>
                <w:sz w:val="22"/>
                <w:szCs w:val="22"/>
                <w:lang w:eastAsia="en-GB"/>
              </w:rPr>
              <w:tab/>
            </w:r>
            <w:r w:rsidRPr="00680C46">
              <w:rPr>
                <w:rStyle w:val="Hyperlink"/>
                <w:noProof/>
                <w:u w:val="none"/>
              </w:rPr>
              <w:t>Related Documents</w:t>
            </w:r>
            <w:r w:rsidRPr="00680C46">
              <w:rPr>
                <w:noProof/>
                <w:webHidden/>
              </w:rPr>
              <w:tab/>
            </w:r>
            <w:r w:rsidRPr="00680C46">
              <w:rPr>
                <w:noProof/>
                <w:webHidden/>
              </w:rPr>
              <w:fldChar w:fldCharType="begin"/>
            </w:r>
            <w:r w:rsidRPr="00680C46">
              <w:rPr>
                <w:noProof/>
                <w:webHidden/>
              </w:rPr>
              <w:instrText xml:space="preserve"> PAGEREF _Toc106879362 \h </w:instrText>
            </w:r>
            <w:r w:rsidRPr="00680C46">
              <w:rPr>
                <w:noProof/>
                <w:webHidden/>
              </w:rPr>
            </w:r>
            <w:r w:rsidRPr="00680C46">
              <w:rPr>
                <w:noProof/>
                <w:webHidden/>
              </w:rPr>
              <w:fldChar w:fldCharType="separate"/>
            </w:r>
            <w:r w:rsidR="00C66F9C">
              <w:rPr>
                <w:noProof/>
                <w:webHidden/>
              </w:rPr>
              <w:t>7</w:t>
            </w:r>
            <w:r w:rsidRPr="00680C46">
              <w:rPr>
                <w:noProof/>
                <w:webHidden/>
              </w:rPr>
              <w:fldChar w:fldCharType="end"/>
            </w:r>
          </w:hyperlink>
        </w:p>
        <w:p w14:paraId="77D58EC1" w14:textId="699988FF" w:rsidR="00C80FF6" w:rsidRDefault="00C80FF6">
          <w:pPr>
            <w:pStyle w:val="TOC1"/>
            <w:rPr>
              <w:noProof/>
            </w:rPr>
          </w:pPr>
          <w:hyperlink w:anchor="_Toc106879366" w:history="1">
            <w:r w:rsidRPr="00680C46">
              <w:rPr>
                <w:rStyle w:val="Hyperlink"/>
                <w:noProof/>
                <w:u w:val="none"/>
              </w:rPr>
              <w:t>7.</w:t>
            </w:r>
            <w:r w:rsidRPr="00680C46">
              <w:rPr>
                <w:rFonts w:asciiTheme="minorHAnsi" w:eastAsiaTheme="minorEastAsia" w:hAnsiTheme="minorHAnsi" w:cstheme="minorBidi"/>
                <w:noProof/>
                <w:sz w:val="22"/>
                <w:szCs w:val="22"/>
                <w:lang w:eastAsia="en-GB"/>
              </w:rPr>
              <w:tab/>
            </w:r>
            <w:r w:rsidRPr="00680C46">
              <w:rPr>
                <w:rStyle w:val="Hyperlink"/>
                <w:noProof/>
                <w:u w:val="none"/>
              </w:rPr>
              <w:t>Monitoring, Review and Archiving</w:t>
            </w:r>
            <w:r w:rsidRPr="00680C46">
              <w:rPr>
                <w:noProof/>
                <w:webHidden/>
              </w:rPr>
              <w:tab/>
            </w:r>
            <w:r w:rsidRPr="00680C46">
              <w:rPr>
                <w:noProof/>
                <w:webHidden/>
              </w:rPr>
              <w:fldChar w:fldCharType="begin"/>
            </w:r>
            <w:r w:rsidRPr="00680C46">
              <w:rPr>
                <w:noProof/>
                <w:webHidden/>
              </w:rPr>
              <w:instrText xml:space="preserve"> PAGEREF _Toc106879366 \h </w:instrText>
            </w:r>
            <w:r w:rsidRPr="00680C46">
              <w:rPr>
                <w:noProof/>
                <w:webHidden/>
              </w:rPr>
            </w:r>
            <w:r w:rsidRPr="00680C46">
              <w:rPr>
                <w:noProof/>
                <w:webHidden/>
              </w:rPr>
              <w:fldChar w:fldCharType="separate"/>
            </w:r>
            <w:r w:rsidR="00C66F9C">
              <w:rPr>
                <w:noProof/>
                <w:webHidden/>
              </w:rPr>
              <w:t>8</w:t>
            </w:r>
            <w:r w:rsidRPr="00680C46">
              <w:rPr>
                <w:noProof/>
                <w:webHidden/>
              </w:rPr>
              <w:fldChar w:fldCharType="end"/>
            </w:r>
          </w:hyperlink>
        </w:p>
        <w:p w14:paraId="309B4A16" w14:textId="77777777" w:rsidR="00E4652D" w:rsidRPr="00A72E9A" w:rsidRDefault="00E4652D" w:rsidP="00A72E9A"/>
        <w:p w14:paraId="365802C5" w14:textId="4DBBCDF9" w:rsidR="00C80FF6" w:rsidRPr="00680C46" w:rsidRDefault="00E4652D">
          <w:pPr>
            <w:pStyle w:val="TOC1"/>
            <w:rPr>
              <w:rFonts w:asciiTheme="minorHAnsi" w:eastAsiaTheme="minorEastAsia" w:hAnsiTheme="minorHAnsi" w:cstheme="minorBidi"/>
              <w:noProof/>
              <w:sz w:val="22"/>
              <w:szCs w:val="22"/>
              <w:lang w:eastAsia="en-GB"/>
            </w:rPr>
          </w:pPr>
          <w:hyperlink w:anchor="_Toc106879370" w:history="1">
            <w:r>
              <w:rPr>
                <w:rStyle w:val="Hyperlink"/>
                <w:noProof/>
                <w:u w:val="none"/>
              </w:rPr>
              <w:t xml:space="preserve">Appendix 1   </w:t>
            </w:r>
            <w:r w:rsidR="00C80FF6" w:rsidRPr="00680C46">
              <w:rPr>
                <w:rStyle w:val="Hyperlink"/>
                <w:noProof/>
                <w:u w:val="none"/>
              </w:rPr>
              <w:t>Equality Impact Assessment</w:t>
            </w:r>
            <w:r w:rsidR="00C80FF6" w:rsidRPr="00680C46">
              <w:rPr>
                <w:noProof/>
                <w:webHidden/>
              </w:rPr>
              <w:tab/>
            </w:r>
            <w:r w:rsidR="00C80FF6" w:rsidRPr="00680C46">
              <w:rPr>
                <w:noProof/>
                <w:webHidden/>
              </w:rPr>
              <w:fldChar w:fldCharType="begin"/>
            </w:r>
            <w:r w:rsidR="00C80FF6" w:rsidRPr="00680C46">
              <w:rPr>
                <w:noProof/>
                <w:webHidden/>
              </w:rPr>
              <w:instrText xml:space="preserve"> PAGEREF _Toc106879370 \h </w:instrText>
            </w:r>
            <w:r w:rsidR="00C80FF6" w:rsidRPr="00680C46">
              <w:rPr>
                <w:noProof/>
                <w:webHidden/>
              </w:rPr>
            </w:r>
            <w:r w:rsidR="00C80FF6" w:rsidRPr="00680C46">
              <w:rPr>
                <w:noProof/>
                <w:webHidden/>
              </w:rPr>
              <w:fldChar w:fldCharType="separate"/>
            </w:r>
            <w:r w:rsidR="00C66F9C">
              <w:rPr>
                <w:noProof/>
                <w:webHidden/>
              </w:rPr>
              <w:t>9</w:t>
            </w:r>
            <w:r w:rsidR="00C80FF6" w:rsidRPr="00680C46">
              <w:rPr>
                <w:noProof/>
                <w:webHidden/>
              </w:rPr>
              <w:fldChar w:fldCharType="end"/>
            </w:r>
          </w:hyperlink>
        </w:p>
        <w:p w14:paraId="79475DE4" w14:textId="1215185E" w:rsidR="001248EC" w:rsidRPr="00A72E9A" w:rsidRDefault="00E4652D" w:rsidP="00E4652D">
          <w:pPr>
            <w:pStyle w:val="TOC1"/>
            <w:rPr>
              <w:noProof/>
            </w:rPr>
          </w:pPr>
          <w:r>
            <w:t xml:space="preserve">Appendix 2   </w:t>
          </w:r>
          <w:hyperlink w:anchor="_Toc106879371" w:history="1">
            <w:r w:rsidR="00C80FF6" w:rsidRPr="00680C46">
              <w:rPr>
                <w:rStyle w:val="Hyperlink"/>
                <w:rFonts w:eastAsiaTheme="majorEastAsia" w:cstheme="majorBidi"/>
                <w:noProof/>
                <w:u w:val="none"/>
              </w:rPr>
              <w:t>Schedule of Duties and Responsibilities</w:t>
            </w:r>
            <w:r w:rsidR="00C80FF6" w:rsidRPr="00680C46">
              <w:rPr>
                <w:noProof/>
                <w:webHidden/>
              </w:rPr>
              <w:tab/>
            </w:r>
            <w:r w:rsidR="00C80FF6" w:rsidRPr="00680C46">
              <w:rPr>
                <w:noProof/>
                <w:webHidden/>
              </w:rPr>
              <w:fldChar w:fldCharType="begin"/>
            </w:r>
            <w:r w:rsidR="00C80FF6" w:rsidRPr="00680C46">
              <w:rPr>
                <w:noProof/>
                <w:webHidden/>
              </w:rPr>
              <w:instrText xml:space="preserve"> PAGEREF _Toc106879371 \h </w:instrText>
            </w:r>
            <w:r w:rsidR="00C80FF6" w:rsidRPr="00680C46">
              <w:rPr>
                <w:noProof/>
                <w:webHidden/>
              </w:rPr>
            </w:r>
            <w:r w:rsidR="00C80FF6" w:rsidRPr="00680C46">
              <w:rPr>
                <w:noProof/>
                <w:webHidden/>
              </w:rPr>
              <w:fldChar w:fldCharType="separate"/>
            </w:r>
            <w:r w:rsidR="00C66F9C">
              <w:rPr>
                <w:noProof/>
                <w:webHidden/>
              </w:rPr>
              <w:t>11</w:t>
            </w:r>
            <w:r w:rsidR="00C80FF6" w:rsidRPr="00680C46">
              <w:rPr>
                <w:noProof/>
                <w:webHidden/>
              </w:rPr>
              <w:fldChar w:fldCharType="end"/>
            </w:r>
          </w:hyperlink>
        </w:p>
        <w:p w14:paraId="55D44412" w14:textId="2CD8D359" w:rsidR="00C80FF6" w:rsidRPr="00680C46" w:rsidRDefault="00C80FF6">
          <w:pPr>
            <w:pStyle w:val="TOC1"/>
            <w:rPr>
              <w:rFonts w:asciiTheme="minorHAnsi" w:eastAsiaTheme="minorEastAsia" w:hAnsiTheme="minorHAnsi" w:cstheme="minorBidi"/>
              <w:noProof/>
              <w:sz w:val="22"/>
              <w:szCs w:val="22"/>
              <w:lang w:eastAsia="en-GB"/>
            </w:rPr>
          </w:pPr>
          <w:hyperlink w:anchor="_Toc106879372" w:history="1">
            <w:r w:rsidRPr="00680C46">
              <w:rPr>
                <w:rStyle w:val="Hyperlink"/>
                <w:noProof/>
                <w:u w:val="none"/>
              </w:rPr>
              <w:t xml:space="preserve">Appendix </w:t>
            </w:r>
            <w:r w:rsidR="00E4652D">
              <w:rPr>
                <w:rStyle w:val="Hyperlink"/>
                <w:noProof/>
                <w:u w:val="none"/>
              </w:rPr>
              <w:t xml:space="preserve">3 </w:t>
            </w:r>
          </w:hyperlink>
          <w:r w:rsidRPr="00680C46">
            <w:rPr>
              <w:rStyle w:val="Hyperlink"/>
              <w:noProof/>
              <w:u w:val="none"/>
            </w:rPr>
            <w:t xml:space="preserve"> </w:t>
          </w:r>
          <w:r w:rsidR="001248EC">
            <w:rPr>
              <w:rStyle w:val="Hyperlink"/>
              <w:noProof/>
              <w:u w:val="none"/>
            </w:rPr>
            <w:t xml:space="preserve"> </w:t>
          </w:r>
          <w:hyperlink w:anchor="_Toc106879373" w:history="1">
            <w:r w:rsidRPr="00680C46">
              <w:rPr>
                <w:rStyle w:val="Hyperlink"/>
                <w:noProof/>
                <w:u w:val="none"/>
              </w:rPr>
              <w:t xml:space="preserve">Health </w:t>
            </w:r>
            <w:r w:rsidR="00DB1E64">
              <w:rPr>
                <w:rStyle w:val="Hyperlink"/>
                <w:noProof/>
                <w:u w:val="none"/>
              </w:rPr>
              <w:t>and</w:t>
            </w:r>
            <w:r w:rsidRPr="00680C46">
              <w:rPr>
                <w:rStyle w:val="Hyperlink"/>
                <w:noProof/>
                <w:u w:val="none"/>
              </w:rPr>
              <w:t xml:space="preserve"> Safety Leadership Checklist</w:t>
            </w:r>
            <w:r w:rsidRPr="00680C46">
              <w:rPr>
                <w:noProof/>
                <w:webHidden/>
              </w:rPr>
              <w:tab/>
            </w:r>
            <w:r w:rsidR="00E4652D">
              <w:rPr>
                <w:noProof/>
                <w:webHidden/>
              </w:rPr>
              <w:t>12</w:t>
            </w:r>
          </w:hyperlink>
        </w:p>
        <w:p w14:paraId="16B10088" w14:textId="0ADCAE50" w:rsidR="00C80FF6" w:rsidRPr="00CD6F08" w:rsidRDefault="00C80FF6">
          <w:pPr>
            <w:pStyle w:val="TOC1"/>
            <w:rPr>
              <w:rFonts w:asciiTheme="minorHAnsi" w:eastAsiaTheme="minorEastAsia" w:hAnsiTheme="minorHAnsi" w:cstheme="minorBidi"/>
              <w:noProof/>
              <w:sz w:val="22"/>
              <w:szCs w:val="22"/>
              <w:lang w:eastAsia="en-GB"/>
            </w:rPr>
          </w:pPr>
          <w:hyperlink w:anchor="_Toc106879374" w:history="1">
            <w:r w:rsidRPr="00680C46">
              <w:rPr>
                <w:rStyle w:val="Hyperlink"/>
                <w:noProof/>
                <w:u w:val="none"/>
              </w:rPr>
              <w:t xml:space="preserve">Appendix </w:t>
            </w:r>
            <w:r w:rsidR="00E4652D">
              <w:rPr>
                <w:rStyle w:val="Hyperlink"/>
                <w:noProof/>
                <w:u w:val="none"/>
              </w:rPr>
              <w:t>4</w:t>
            </w:r>
          </w:hyperlink>
          <w:r w:rsidRPr="00680C46">
            <w:rPr>
              <w:rStyle w:val="Hyperlink"/>
              <w:noProof/>
              <w:u w:val="none"/>
            </w:rPr>
            <w:t xml:space="preserve"> </w:t>
          </w:r>
          <w:r w:rsidR="001248EC">
            <w:rPr>
              <w:rStyle w:val="Hyperlink"/>
              <w:noProof/>
              <w:u w:val="none"/>
            </w:rPr>
            <w:t xml:space="preserve"> </w:t>
          </w:r>
          <w:hyperlink w:anchor="_Toc106879375" w:history="1">
            <w:r w:rsidRPr="00680C46">
              <w:rPr>
                <w:rStyle w:val="Hyperlink"/>
                <w:noProof/>
                <w:u w:val="none"/>
              </w:rPr>
              <w:t>Checklist for Managers</w:t>
            </w:r>
            <w:r w:rsidRPr="00680C46">
              <w:rPr>
                <w:noProof/>
                <w:webHidden/>
              </w:rPr>
              <w:tab/>
            </w:r>
            <w:r w:rsidR="00E4652D">
              <w:rPr>
                <w:noProof/>
                <w:webHidden/>
              </w:rPr>
              <w:t>13</w:t>
            </w:r>
          </w:hyperlink>
        </w:p>
        <w:p w14:paraId="50736D20" w14:textId="1F6E17BB" w:rsidR="00C07AF1" w:rsidRPr="0005149E" w:rsidRDefault="00C07AF1" w:rsidP="00C07AF1">
          <w:pPr>
            <w:spacing w:line="360" w:lineRule="auto"/>
          </w:pPr>
          <w:r w:rsidRPr="00CD6F08">
            <w:rPr>
              <w:bCs/>
              <w:noProof/>
            </w:rPr>
            <w:fldChar w:fldCharType="end"/>
          </w:r>
        </w:p>
      </w:sdtContent>
    </w:sdt>
    <w:p w14:paraId="772E3C10" w14:textId="14E81FA1" w:rsidR="00C07AF1" w:rsidRPr="0005149E" w:rsidRDefault="00C07AF1" w:rsidP="00C07AF1">
      <w:pPr>
        <w:jc w:val="both"/>
        <w:outlineLvl w:val="0"/>
        <w:rPr>
          <w:b/>
          <w:sz w:val="28"/>
        </w:rPr>
      </w:pPr>
      <w:r w:rsidRPr="0005149E">
        <w:rPr>
          <w:sz w:val="22"/>
          <w:szCs w:val="22"/>
        </w:rPr>
        <w:br w:type="page"/>
      </w:r>
      <w:bookmarkStart w:id="0" w:name="S05PolStmt"/>
      <w:bookmarkStart w:id="1" w:name="_Toc106879357"/>
      <w:r w:rsidRPr="0005149E">
        <w:rPr>
          <w:sz w:val="28"/>
          <w:szCs w:val="28"/>
        </w:rPr>
        <w:lastRenderedPageBreak/>
        <w:t>1</w:t>
      </w:r>
      <w:r w:rsidRPr="0005149E">
        <w:rPr>
          <w:b/>
          <w:sz w:val="28"/>
        </w:rPr>
        <w:t>.</w:t>
      </w:r>
      <w:r w:rsidRPr="0005149E">
        <w:rPr>
          <w:b/>
          <w:sz w:val="28"/>
        </w:rPr>
        <w:tab/>
        <w:t>Policy Statement of Intent</w:t>
      </w:r>
      <w:bookmarkEnd w:id="0"/>
      <w:bookmarkEnd w:id="1"/>
    </w:p>
    <w:p w14:paraId="43C3310A" w14:textId="77777777" w:rsidR="00C07AF1" w:rsidRPr="0005149E" w:rsidRDefault="00C07AF1" w:rsidP="00C07AF1">
      <w:pPr>
        <w:jc w:val="both"/>
        <w:rPr>
          <w:b/>
        </w:rPr>
      </w:pPr>
    </w:p>
    <w:p w14:paraId="323D36F5" w14:textId="3E6C406A" w:rsidR="00C07AF1" w:rsidRPr="0005149E" w:rsidRDefault="00C07AF1" w:rsidP="00A72E9A">
      <w:pPr>
        <w:ind w:left="720" w:hanging="720"/>
        <w:jc w:val="both"/>
      </w:pPr>
      <w:r w:rsidRPr="0005149E">
        <w:t>1.1</w:t>
      </w:r>
      <w:r w:rsidRPr="0005149E">
        <w:tab/>
      </w:r>
      <w:r w:rsidR="00476735">
        <w:t>North East and North Cumbria</w:t>
      </w:r>
      <w:r w:rsidRPr="0005149E">
        <w:t xml:space="preserve"> Integrated Care Board (ICB) is committed to ensuring the health, safety and welfare of its staff and visitors as a matter of prime importance and will, </w:t>
      </w:r>
      <w:r w:rsidRPr="0005149E">
        <w:rPr>
          <w:bCs/>
          <w:iCs/>
        </w:rPr>
        <w:t>so far as is reasonably practicable</w:t>
      </w:r>
      <w:r w:rsidRPr="0005149E">
        <w:rPr>
          <w:i/>
          <w:iCs/>
        </w:rPr>
        <w:t xml:space="preserve">, </w:t>
      </w:r>
      <w:r w:rsidRPr="0005149E">
        <w:t>establish procedures and systems necessary to implement this commitment and to comply with its statutory obligations under Section 2 of the Health and Safety at Work etc Act 1974.</w:t>
      </w:r>
    </w:p>
    <w:p w14:paraId="7172252D" w14:textId="77777777" w:rsidR="00C07AF1" w:rsidRPr="0005149E" w:rsidRDefault="00C07AF1" w:rsidP="00A72E9A">
      <w:pPr>
        <w:jc w:val="both"/>
      </w:pPr>
    </w:p>
    <w:p w14:paraId="430916D3" w14:textId="77777777" w:rsidR="00C07AF1" w:rsidRPr="0005149E" w:rsidRDefault="00C07AF1" w:rsidP="00A72E9A">
      <w:pPr>
        <w:ind w:left="720" w:hanging="720"/>
        <w:jc w:val="both"/>
      </w:pPr>
      <w:r w:rsidRPr="0005149E">
        <w:t>1.2</w:t>
      </w:r>
      <w:r w:rsidRPr="0005149E">
        <w:tab/>
        <w:t>The ICB will provide and maintain a healthy and safe working environment with the objective of minimising the number of instances of occupational accidents and illnesses.</w:t>
      </w:r>
    </w:p>
    <w:p w14:paraId="4EBD70A5" w14:textId="77777777" w:rsidR="00C07AF1" w:rsidRPr="0005149E" w:rsidRDefault="00C07AF1" w:rsidP="00C07AF1">
      <w:pPr>
        <w:jc w:val="both"/>
      </w:pPr>
    </w:p>
    <w:p w14:paraId="54975B88" w14:textId="4ED52F65" w:rsidR="00C07AF1" w:rsidRPr="0005149E" w:rsidRDefault="00C07AF1" w:rsidP="00C07AF1">
      <w:pPr>
        <w:jc w:val="both"/>
      </w:pPr>
      <w:r w:rsidRPr="0005149E">
        <w:t>1.3</w:t>
      </w:r>
      <w:r w:rsidRPr="0005149E">
        <w:tab/>
        <w:t>The ICB will pay particular attention to ensuring that:</w:t>
      </w:r>
    </w:p>
    <w:p w14:paraId="4D9F5855" w14:textId="77777777" w:rsidR="00C07AF1" w:rsidRPr="0005149E" w:rsidRDefault="00C07AF1" w:rsidP="00C07AF1">
      <w:pPr>
        <w:jc w:val="both"/>
      </w:pPr>
    </w:p>
    <w:p w14:paraId="750C8C3E" w14:textId="72744B8F" w:rsidR="00C07AF1" w:rsidRPr="0005149E" w:rsidRDefault="00B478EE" w:rsidP="00C961D6">
      <w:pPr>
        <w:numPr>
          <w:ilvl w:val="0"/>
          <w:numId w:val="5"/>
        </w:numPr>
      </w:pPr>
      <w:r>
        <w:t>S</w:t>
      </w:r>
      <w:r w:rsidR="00C07AF1" w:rsidRPr="0005149E">
        <w:t>afe systems of work are set and followed</w:t>
      </w:r>
      <w:r>
        <w:t>.</w:t>
      </w:r>
    </w:p>
    <w:p w14:paraId="7D6D1EC8" w14:textId="410F3D7C" w:rsidR="00C07AF1" w:rsidRPr="0005149E" w:rsidRDefault="00B478EE" w:rsidP="00C961D6">
      <w:pPr>
        <w:numPr>
          <w:ilvl w:val="0"/>
          <w:numId w:val="5"/>
        </w:numPr>
      </w:pPr>
      <w:r>
        <w:t>S</w:t>
      </w:r>
      <w:r w:rsidR="00C07AF1" w:rsidRPr="0005149E">
        <w:t xml:space="preserve"> safe working environment without risks to health is maintained</w:t>
      </w:r>
      <w:r>
        <w:t>.</w:t>
      </w:r>
    </w:p>
    <w:p w14:paraId="5E42CD06" w14:textId="75F987A3" w:rsidR="00C07AF1" w:rsidRPr="0005149E" w:rsidRDefault="00B478EE" w:rsidP="00C961D6">
      <w:pPr>
        <w:numPr>
          <w:ilvl w:val="0"/>
          <w:numId w:val="5"/>
        </w:numPr>
      </w:pPr>
      <w:r>
        <w:t>T</w:t>
      </w:r>
      <w:r w:rsidR="00C07AF1" w:rsidRPr="0005149E">
        <w:t>here is provision of adequate welfare facilities</w:t>
      </w:r>
      <w:r>
        <w:t>.</w:t>
      </w:r>
    </w:p>
    <w:p w14:paraId="43C04E73" w14:textId="16A2135E" w:rsidR="00C07AF1" w:rsidRPr="0005149E" w:rsidRDefault="00B478EE" w:rsidP="00C961D6">
      <w:pPr>
        <w:numPr>
          <w:ilvl w:val="0"/>
          <w:numId w:val="5"/>
        </w:numPr>
      </w:pPr>
      <w:r>
        <w:t>T</w:t>
      </w:r>
      <w:r w:rsidR="00C07AF1" w:rsidRPr="0005149E">
        <w:t>here is provision of sufficient training, instruction, supervision, and information to enable all employees to contribute positively to their own safety and health at work and to avoid hazards and control risks</w:t>
      </w:r>
      <w:r>
        <w:t>.</w:t>
      </w:r>
    </w:p>
    <w:p w14:paraId="438E6180" w14:textId="0C5BF4FE" w:rsidR="00C07AF1" w:rsidRPr="0005149E" w:rsidRDefault="00B478EE" w:rsidP="00C961D6">
      <w:pPr>
        <w:numPr>
          <w:ilvl w:val="0"/>
          <w:numId w:val="5"/>
        </w:numPr>
      </w:pPr>
      <w:r>
        <w:t>P</w:t>
      </w:r>
      <w:r w:rsidR="00C07AF1" w:rsidRPr="0005149E">
        <w:t>lant and equipment are safe</w:t>
      </w:r>
      <w:r>
        <w:t>.</w:t>
      </w:r>
    </w:p>
    <w:p w14:paraId="483F4F87" w14:textId="741E6FEE" w:rsidR="00C07AF1" w:rsidRPr="0005149E" w:rsidRDefault="00B478EE" w:rsidP="00C961D6">
      <w:pPr>
        <w:numPr>
          <w:ilvl w:val="0"/>
          <w:numId w:val="5"/>
        </w:numPr>
      </w:pPr>
      <w:r>
        <w:t>T</w:t>
      </w:r>
      <w:r w:rsidR="00C07AF1" w:rsidRPr="0005149E">
        <w:t xml:space="preserve">here are safe arrangements for the use, handling and storage and </w:t>
      </w:r>
      <w:r>
        <w:t>T</w:t>
      </w:r>
      <w:r w:rsidR="00C07AF1" w:rsidRPr="0005149E">
        <w:t>ransport of articles, materials and substances</w:t>
      </w:r>
      <w:r>
        <w:t>.</w:t>
      </w:r>
    </w:p>
    <w:p w14:paraId="3FDADAB0" w14:textId="4EB8EEFA" w:rsidR="00C07AF1" w:rsidRPr="0005149E" w:rsidRDefault="00B478EE" w:rsidP="00C961D6">
      <w:pPr>
        <w:numPr>
          <w:ilvl w:val="0"/>
          <w:numId w:val="5"/>
        </w:numPr>
      </w:pPr>
      <w:r>
        <w:t>T</w:t>
      </w:r>
      <w:r w:rsidR="00C07AF1" w:rsidRPr="0005149E">
        <w:t xml:space="preserve">here is safe access and egress.  </w:t>
      </w:r>
    </w:p>
    <w:p w14:paraId="4A047A50" w14:textId="77777777" w:rsidR="00C07AF1" w:rsidRPr="0005149E" w:rsidRDefault="00C07AF1" w:rsidP="00C961D6"/>
    <w:p w14:paraId="28D529E1" w14:textId="2007B215" w:rsidR="00C07AF1" w:rsidRPr="0005149E" w:rsidRDefault="00C07AF1" w:rsidP="00A72E9A">
      <w:pPr>
        <w:ind w:left="720" w:hanging="720"/>
        <w:jc w:val="both"/>
        <w:rPr>
          <w:bCs/>
        </w:rPr>
      </w:pPr>
      <w:r w:rsidRPr="0005149E">
        <w:t>1.4</w:t>
      </w:r>
      <w:r w:rsidRPr="0005149E">
        <w:tab/>
        <w:t xml:space="preserve">Whilst the ICB will take all reasonable steps to ensure the health, safety and welfare of its employees, health and safety at work is also the responsibility of the employees themselves. </w:t>
      </w:r>
      <w:r w:rsidRPr="0005149E">
        <w:rPr>
          <w:bCs/>
        </w:rPr>
        <w:t xml:space="preserve">It is the duty of each employee to take reasonable care of their own and other people’s health, </w:t>
      </w:r>
      <w:r w:rsidR="006E6B6A" w:rsidRPr="0005149E">
        <w:rPr>
          <w:bCs/>
        </w:rPr>
        <w:t>safety,</w:t>
      </w:r>
      <w:r w:rsidRPr="0005149E">
        <w:rPr>
          <w:bCs/>
        </w:rPr>
        <w:t xml:space="preserve"> and welfare, and to report any situation which may pose a serious or imminent threat to the wellbeing of themselves or any other person.</w:t>
      </w:r>
    </w:p>
    <w:p w14:paraId="14B455E9" w14:textId="77777777" w:rsidR="00C07AF1" w:rsidRPr="0005149E" w:rsidRDefault="00C07AF1" w:rsidP="00A72E9A">
      <w:pPr>
        <w:jc w:val="both"/>
        <w:rPr>
          <w:bCs/>
        </w:rPr>
      </w:pPr>
    </w:p>
    <w:p w14:paraId="655095D2" w14:textId="4F15DF5C" w:rsidR="00C07AF1" w:rsidRPr="0005149E" w:rsidRDefault="00C07AF1" w:rsidP="00A72E9A">
      <w:pPr>
        <w:ind w:left="720" w:hanging="720"/>
        <w:jc w:val="both"/>
      </w:pPr>
      <w:r w:rsidRPr="0005149E">
        <w:t>1.5</w:t>
      </w:r>
      <w:r w:rsidRPr="0005149E">
        <w:tab/>
        <w:t xml:space="preserve">The </w:t>
      </w:r>
      <w:r w:rsidR="00C80FF6">
        <w:t>Executive</w:t>
      </w:r>
      <w:r w:rsidR="002F1625" w:rsidRPr="0005149E">
        <w:t xml:space="preserve"> C</w:t>
      </w:r>
      <w:r w:rsidRPr="0005149E">
        <w:t>ommittee endorses the need for managers and staff to work together positively to achieve a situation compatible with the provision of high-quality services where the risk of personal injury and hazards to the health of staff and others can be reduced to a minimum. Thus, risk must be assessed and significant findings recorded.</w:t>
      </w:r>
    </w:p>
    <w:p w14:paraId="5F9092BF" w14:textId="77777777" w:rsidR="00C07AF1" w:rsidRPr="0005149E" w:rsidRDefault="00C07AF1" w:rsidP="00A72E9A">
      <w:pPr>
        <w:jc w:val="both"/>
      </w:pPr>
    </w:p>
    <w:p w14:paraId="485A9416" w14:textId="77777777" w:rsidR="00C07AF1" w:rsidRPr="0005149E" w:rsidRDefault="00C07AF1" w:rsidP="00A72E9A">
      <w:pPr>
        <w:ind w:left="720" w:hanging="720"/>
        <w:jc w:val="both"/>
      </w:pPr>
      <w:r w:rsidRPr="0005149E">
        <w:t>1.6</w:t>
      </w:r>
      <w:r w:rsidRPr="0005149E">
        <w:tab/>
        <w:t>This policy is supplemented by other policies/procedures on specific areas of law. This document sets out the arrangements for health and safety management; it determines the levels of responsibility at all levels and the channels of communication for health and safety matters.</w:t>
      </w:r>
    </w:p>
    <w:p w14:paraId="55EFDCA5" w14:textId="77777777" w:rsidR="00C07AF1" w:rsidRPr="0005149E" w:rsidRDefault="00C07AF1" w:rsidP="00A72E9A">
      <w:pPr>
        <w:jc w:val="both"/>
      </w:pPr>
    </w:p>
    <w:p w14:paraId="6DF078CF" w14:textId="77777777" w:rsidR="00C07AF1" w:rsidRPr="0005149E" w:rsidRDefault="00C07AF1" w:rsidP="00A72E9A">
      <w:pPr>
        <w:ind w:left="720" w:hanging="720"/>
        <w:jc w:val="both"/>
      </w:pPr>
      <w:r w:rsidRPr="0005149E">
        <w:t>1.7</w:t>
      </w:r>
      <w:r w:rsidRPr="0005149E">
        <w:tab/>
        <w:t xml:space="preserve">It is the responsibility of </w:t>
      </w:r>
      <w:r w:rsidRPr="0005149E">
        <w:rPr>
          <w:bCs/>
          <w:iCs/>
        </w:rPr>
        <w:t>employees at all levels</w:t>
      </w:r>
      <w:r w:rsidRPr="0005149E">
        <w:t xml:space="preserve"> to familiarise themselves and comply with the ICB’s procedures and systems on health and safety.</w:t>
      </w:r>
    </w:p>
    <w:p w14:paraId="5387B46D" w14:textId="77777777" w:rsidR="00CD7AE4" w:rsidRDefault="00CD7AE4" w:rsidP="00C07AF1">
      <w:pPr>
        <w:jc w:val="both"/>
      </w:pPr>
    </w:p>
    <w:p w14:paraId="7018F466" w14:textId="77777777" w:rsidR="00167C3D" w:rsidRPr="0005149E" w:rsidRDefault="00167C3D" w:rsidP="00C07AF1">
      <w:pPr>
        <w:jc w:val="both"/>
      </w:pPr>
    </w:p>
    <w:p w14:paraId="5ED5B785" w14:textId="02ED6005" w:rsidR="00C07AF1" w:rsidRPr="00C07AF1" w:rsidRDefault="00C07AF1" w:rsidP="00C07AF1">
      <w:pPr>
        <w:jc w:val="both"/>
      </w:pPr>
      <w:r w:rsidRPr="0005149E">
        <w:tab/>
        <w:t>Signed…………………………</w:t>
      </w:r>
      <w:r w:rsidRPr="0005149E">
        <w:tab/>
      </w:r>
      <w:r w:rsidRPr="0005149E">
        <w:tab/>
        <w:t>Date……………………………</w:t>
      </w:r>
      <w:r w:rsidRPr="0005149E">
        <w:tab/>
      </w:r>
      <w:r w:rsidRPr="0005149E">
        <w:tab/>
        <w:t xml:space="preserve">Chief </w:t>
      </w:r>
      <w:r w:rsidR="002F1625" w:rsidRPr="0005149E">
        <w:t>Executive</w:t>
      </w:r>
    </w:p>
    <w:p w14:paraId="47EE458E" w14:textId="4238C0B3" w:rsidR="00C07AF1" w:rsidRDefault="00C07AF1" w:rsidP="00C07AF1">
      <w:pPr>
        <w:jc w:val="both"/>
      </w:pPr>
    </w:p>
    <w:p w14:paraId="16457B55" w14:textId="77777777" w:rsidR="00C07AF1" w:rsidRPr="00C07AF1" w:rsidRDefault="00C07AF1" w:rsidP="00C07AF1">
      <w:pPr>
        <w:jc w:val="both"/>
      </w:pPr>
    </w:p>
    <w:p w14:paraId="1AEF2311" w14:textId="77777777" w:rsidR="00C07AF1" w:rsidRPr="00C07AF1" w:rsidRDefault="00C07AF1" w:rsidP="00C07AF1">
      <w:pPr>
        <w:jc w:val="both"/>
        <w:outlineLvl w:val="0"/>
        <w:rPr>
          <w:b/>
        </w:rPr>
      </w:pPr>
      <w:bookmarkStart w:id="2" w:name="S06Definitions"/>
      <w:bookmarkStart w:id="3" w:name="_Toc106879358"/>
      <w:r w:rsidRPr="00C07AF1">
        <w:rPr>
          <w:b/>
          <w:sz w:val="28"/>
        </w:rPr>
        <w:t>2.</w:t>
      </w:r>
      <w:r w:rsidRPr="00C07AF1">
        <w:rPr>
          <w:b/>
          <w:sz w:val="28"/>
        </w:rPr>
        <w:tab/>
        <w:t>Definitions</w:t>
      </w:r>
      <w:bookmarkEnd w:id="2"/>
      <w:bookmarkEnd w:id="3"/>
    </w:p>
    <w:p w14:paraId="63210BC8" w14:textId="77777777" w:rsidR="00C07AF1" w:rsidRPr="00C07AF1" w:rsidRDefault="00C07AF1" w:rsidP="00C07AF1">
      <w:pPr>
        <w:jc w:val="both"/>
      </w:pPr>
    </w:p>
    <w:p w14:paraId="05CDD1E0" w14:textId="632ADC4C" w:rsidR="00C07AF1" w:rsidRPr="00C07AF1" w:rsidRDefault="00C07AF1" w:rsidP="00B478EE">
      <w:pPr>
        <w:ind w:left="1440" w:hanging="720"/>
      </w:pPr>
      <w:r w:rsidRPr="00C07AF1">
        <w:t>2.1</w:t>
      </w:r>
      <w:r w:rsidRPr="00C07AF1">
        <w:tab/>
      </w:r>
      <w:r w:rsidRPr="00C07AF1">
        <w:rPr>
          <w:b/>
        </w:rPr>
        <w:t>Manager</w:t>
      </w:r>
      <w:r w:rsidRPr="00C07AF1">
        <w:t xml:space="preserve"> – the Corporate Manslaughter and Corporate Homicide Act 2007 defines senior managers as those who play a significant role in making decisions about the management of the whole or a substantial part of their organisation’s activities and those who </w:t>
      </w:r>
      <w:r w:rsidR="009F404E" w:rsidRPr="00C07AF1">
        <w:t>manage</w:t>
      </w:r>
      <w:r w:rsidRPr="00C07AF1">
        <w:t xml:space="preserve"> or organise those activities.</w:t>
      </w:r>
    </w:p>
    <w:p w14:paraId="43F92629" w14:textId="77777777" w:rsidR="00C07AF1" w:rsidRPr="00C07AF1" w:rsidRDefault="00C07AF1" w:rsidP="00A72E9A">
      <w:pPr>
        <w:ind w:hanging="720"/>
      </w:pPr>
    </w:p>
    <w:p w14:paraId="4839DE0B" w14:textId="678961AD" w:rsidR="00C07AF1" w:rsidRPr="00C07AF1" w:rsidRDefault="00C07AF1" w:rsidP="00A72E9A">
      <w:pPr>
        <w:ind w:left="1440" w:hanging="720"/>
        <w:jc w:val="both"/>
      </w:pPr>
      <w:r w:rsidRPr="00C07AF1">
        <w:t>2.2</w:t>
      </w:r>
      <w:r w:rsidRPr="00C07AF1">
        <w:tab/>
      </w:r>
      <w:r w:rsidRPr="00C07AF1">
        <w:rPr>
          <w:b/>
        </w:rPr>
        <w:t>Competent Persons</w:t>
      </w:r>
      <w:r w:rsidRPr="00C07AF1">
        <w:t xml:space="preserve"> – the Management of Health and Safety at Work Regulations 1999, Regulation 7</w:t>
      </w:r>
      <w:r w:rsidR="00495E4B">
        <w:t>,</w:t>
      </w:r>
      <w:r w:rsidRPr="00C07AF1">
        <w:t xml:space="preserve"> requires every employer to appoint one or more competent persons to assist with putting measures in place to ensure legal compliance.  The Competent Person can be either an individual or a company providing these services. The person is regarded as competent if they have ‘sufficient training and experience or knowledge and other qualities to properly assist the employer to meet their safety obligations</w:t>
      </w:r>
      <w:r w:rsidR="00495E4B">
        <w:t>'.</w:t>
      </w:r>
    </w:p>
    <w:p w14:paraId="6F081C18" w14:textId="77777777" w:rsidR="00C07AF1" w:rsidRPr="00C07AF1" w:rsidRDefault="00C07AF1" w:rsidP="00C07AF1">
      <w:pPr>
        <w:jc w:val="both"/>
      </w:pPr>
    </w:p>
    <w:p w14:paraId="252AA53A" w14:textId="7C946B2F" w:rsidR="00C07AF1" w:rsidRPr="0005149E" w:rsidRDefault="00C07AF1" w:rsidP="00C07AF1">
      <w:pPr>
        <w:jc w:val="both"/>
        <w:outlineLvl w:val="0"/>
        <w:rPr>
          <w:b/>
          <w:i/>
        </w:rPr>
      </w:pPr>
      <w:bookmarkStart w:id="4" w:name="S07OrgHS"/>
      <w:bookmarkStart w:id="5" w:name="_Toc106879359"/>
      <w:r w:rsidRPr="0005149E">
        <w:rPr>
          <w:b/>
          <w:sz w:val="28"/>
        </w:rPr>
        <w:t>3.</w:t>
      </w:r>
      <w:r w:rsidRPr="0005149E">
        <w:rPr>
          <w:b/>
          <w:sz w:val="28"/>
        </w:rPr>
        <w:tab/>
        <w:t>Organisation</w:t>
      </w:r>
      <w:r w:rsidR="002F1625" w:rsidRPr="0005149E">
        <w:rPr>
          <w:b/>
          <w:sz w:val="28"/>
        </w:rPr>
        <w:t xml:space="preserve">al </w:t>
      </w:r>
      <w:r w:rsidRPr="0005149E">
        <w:rPr>
          <w:b/>
          <w:sz w:val="28"/>
        </w:rPr>
        <w:t>Arrangements for Health and Safety</w:t>
      </w:r>
      <w:bookmarkEnd w:id="4"/>
      <w:bookmarkEnd w:id="5"/>
    </w:p>
    <w:p w14:paraId="70117A1C" w14:textId="77777777" w:rsidR="00C07AF1" w:rsidRPr="0005149E" w:rsidRDefault="00C07AF1" w:rsidP="0057241B">
      <w:pPr>
        <w:jc w:val="both"/>
        <w:rPr>
          <w:u w:val="single"/>
        </w:rPr>
      </w:pPr>
    </w:p>
    <w:p w14:paraId="69866E6B" w14:textId="77777777" w:rsidR="00C07AF1" w:rsidRPr="0005149E" w:rsidRDefault="00C07AF1" w:rsidP="001E416B">
      <w:pPr>
        <w:ind w:left="709" w:hanging="709"/>
        <w:jc w:val="both"/>
      </w:pPr>
      <w:r w:rsidRPr="0005149E">
        <w:t>3.1</w:t>
      </w:r>
      <w:r w:rsidRPr="0005149E">
        <w:tab/>
        <w:t xml:space="preserve">The ICB has ultimate responsibility for managing Health and Safety.  </w:t>
      </w:r>
    </w:p>
    <w:p w14:paraId="6546EE96" w14:textId="77777777" w:rsidR="00C07AF1" w:rsidRPr="0005149E" w:rsidRDefault="00C07AF1" w:rsidP="001E416B">
      <w:pPr>
        <w:ind w:left="709" w:hanging="709"/>
        <w:jc w:val="both"/>
      </w:pPr>
    </w:p>
    <w:p w14:paraId="6D3BEA06" w14:textId="41FB568B" w:rsidR="00C07AF1" w:rsidRPr="0005149E" w:rsidRDefault="00C07AF1" w:rsidP="00A72E9A">
      <w:pPr>
        <w:ind w:left="709" w:hanging="709"/>
        <w:jc w:val="both"/>
      </w:pPr>
      <w:r w:rsidRPr="0005149E">
        <w:t>3.2</w:t>
      </w:r>
      <w:r w:rsidRPr="0005149E">
        <w:tab/>
        <w:t xml:space="preserve">A Health </w:t>
      </w:r>
      <w:r w:rsidR="00495E4B">
        <w:t>and</w:t>
      </w:r>
      <w:r w:rsidRPr="0005149E">
        <w:t xml:space="preserve"> Safety Service Level Agreement exists with the </w:t>
      </w:r>
      <w:r w:rsidR="00495E4B">
        <w:t>Commissioning Support Unit (</w:t>
      </w:r>
      <w:r w:rsidRPr="0005149E">
        <w:t>CSU</w:t>
      </w:r>
      <w:r w:rsidR="00495E4B">
        <w:t>)</w:t>
      </w:r>
      <w:r w:rsidRPr="0005149E">
        <w:t xml:space="preserve"> and specific responsibilities are outlined within this document.  </w:t>
      </w:r>
    </w:p>
    <w:p w14:paraId="2E8DD9D9" w14:textId="77777777" w:rsidR="00C07AF1" w:rsidRPr="0005149E" w:rsidRDefault="00C07AF1" w:rsidP="00A72E9A">
      <w:pPr>
        <w:ind w:left="709" w:hanging="709"/>
        <w:jc w:val="both"/>
      </w:pPr>
    </w:p>
    <w:p w14:paraId="12EB2271" w14:textId="77777777" w:rsidR="00C07AF1" w:rsidRPr="0005149E" w:rsidRDefault="00C07AF1" w:rsidP="00A72E9A">
      <w:pPr>
        <w:ind w:left="709" w:hanging="709"/>
        <w:jc w:val="both"/>
        <w:rPr>
          <w:b/>
          <w:bCs/>
        </w:rPr>
      </w:pPr>
      <w:r w:rsidRPr="0005149E">
        <w:t>3.3</w:t>
      </w:r>
      <w:r w:rsidRPr="0005149E">
        <w:tab/>
        <w:t xml:space="preserve">It is a disciplinary offence, which could lead to dismissal, to work or permit others to work in a way which is contrary to the requirements of health and safety legislation and the ICB’s Health and Safety Policy. </w:t>
      </w:r>
    </w:p>
    <w:p w14:paraId="6194FCE6" w14:textId="77777777" w:rsidR="00C07AF1" w:rsidRPr="0005149E" w:rsidRDefault="00C07AF1" w:rsidP="00C961D6">
      <w:pPr>
        <w:rPr>
          <w:iCs/>
        </w:rPr>
      </w:pPr>
    </w:p>
    <w:p w14:paraId="2BB6F812" w14:textId="3CEC1F96" w:rsidR="00C07AF1" w:rsidRPr="0057241B" w:rsidRDefault="00C07AF1" w:rsidP="001E416B">
      <w:pPr>
        <w:pStyle w:val="ListParagraph"/>
        <w:numPr>
          <w:ilvl w:val="1"/>
          <w:numId w:val="18"/>
        </w:numPr>
        <w:ind w:left="709" w:hanging="709"/>
        <w:rPr>
          <w:iCs/>
        </w:rPr>
      </w:pPr>
      <w:r w:rsidRPr="0057241B">
        <w:rPr>
          <w:iCs/>
        </w:rPr>
        <w:t xml:space="preserve">The relevant legislation includes the following: </w:t>
      </w:r>
    </w:p>
    <w:p w14:paraId="25578F53" w14:textId="77777777" w:rsidR="00C07AF1" w:rsidRPr="00C07AF1" w:rsidRDefault="00C07AF1" w:rsidP="00C961D6">
      <w:pPr>
        <w:rPr>
          <w:iCs/>
        </w:rPr>
      </w:pPr>
    </w:p>
    <w:p w14:paraId="2B223341" w14:textId="510B5551" w:rsidR="00C07AF1" w:rsidRPr="00DD299B" w:rsidRDefault="0057241B" w:rsidP="001E416B">
      <w:pPr>
        <w:pStyle w:val="ListParagraph"/>
        <w:numPr>
          <w:ilvl w:val="0"/>
          <w:numId w:val="19"/>
        </w:numPr>
        <w:ind w:left="1560" w:hanging="709"/>
        <w:rPr>
          <w:b/>
          <w:bCs/>
          <w:iCs/>
        </w:rPr>
      </w:pPr>
      <w:r w:rsidRPr="00DD299B">
        <w:rPr>
          <w:b/>
          <w:bCs/>
          <w:iCs/>
        </w:rPr>
        <w:t xml:space="preserve">The </w:t>
      </w:r>
      <w:r w:rsidR="00C07AF1" w:rsidRPr="00DD299B">
        <w:rPr>
          <w:b/>
          <w:bCs/>
          <w:iCs/>
        </w:rPr>
        <w:t xml:space="preserve">Health </w:t>
      </w:r>
      <w:r w:rsidR="00495E4B" w:rsidRPr="00DD299B">
        <w:rPr>
          <w:b/>
          <w:bCs/>
          <w:iCs/>
        </w:rPr>
        <w:t>and</w:t>
      </w:r>
      <w:r w:rsidR="00C07AF1" w:rsidRPr="00DD299B">
        <w:rPr>
          <w:b/>
          <w:bCs/>
          <w:iCs/>
        </w:rPr>
        <w:t xml:space="preserve"> Safety at Work etc. Act 1974</w:t>
      </w:r>
    </w:p>
    <w:p w14:paraId="5A14FEC2" w14:textId="77777777" w:rsidR="00C07AF1" w:rsidRPr="00C07AF1" w:rsidRDefault="00C07AF1" w:rsidP="001E416B">
      <w:pPr>
        <w:numPr>
          <w:ilvl w:val="0"/>
          <w:numId w:val="20"/>
        </w:numPr>
        <w:ind w:left="1560" w:hanging="709"/>
        <w:rPr>
          <w:iCs/>
        </w:rPr>
      </w:pPr>
      <w:r w:rsidRPr="00C07AF1">
        <w:rPr>
          <w:iCs/>
        </w:rPr>
        <w:t>It is the duty of every employer, so far as is reasonably practicable, to ensure the health, safety, and welfare at work of all his employees.</w:t>
      </w:r>
    </w:p>
    <w:p w14:paraId="727E3084" w14:textId="77777777" w:rsidR="00C07AF1" w:rsidRPr="00C07AF1" w:rsidRDefault="00C07AF1" w:rsidP="001E416B">
      <w:pPr>
        <w:ind w:left="1560" w:hanging="709"/>
        <w:rPr>
          <w:iCs/>
        </w:rPr>
      </w:pPr>
    </w:p>
    <w:p w14:paraId="6E182233" w14:textId="77777777" w:rsidR="00C07AF1" w:rsidRPr="00C07AF1" w:rsidRDefault="00C07AF1" w:rsidP="001E416B">
      <w:pPr>
        <w:numPr>
          <w:ilvl w:val="0"/>
          <w:numId w:val="20"/>
        </w:numPr>
        <w:ind w:left="1560" w:hanging="709"/>
        <w:rPr>
          <w:iCs/>
        </w:rPr>
      </w:pPr>
      <w:r w:rsidRPr="00C07AF1">
        <w:rPr>
          <w:iCs/>
        </w:rPr>
        <w:t>Every employer must conduct his undertaking in such a way as to ensure, so far as is reasonably practicable, that persons not in his employment are not exposed to risks to health or safety.</w:t>
      </w:r>
    </w:p>
    <w:p w14:paraId="2EE4EE3F" w14:textId="77777777" w:rsidR="00C07AF1" w:rsidRPr="00C07AF1" w:rsidRDefault="00C07AF1" w:rsidP="001E416B">
      <w:pPr>
        <w:ind w:left="1560" w:hanging="709"/>
        <w:rPr>
          <w:iCs/>
        </w:rPr>
      </w:pPr>
    </w:p>
    <w:p w14:paraId="186C44D6" w14:textId="3C31F171" w:rsidR="00DD299B" w:rsidRPr="00DD299B" w:rsidRDefault="00C07AF1" w:rsidP="001E416B">
      <w:pPr>
        <w:numPr>
          <w:ilvl w:val="0"/>
          <w:numId w:val="20"/>
        </w:numPr>
        <w:ind w:left="1560" w:hanging="709"/>
        <w:rPr>
          <w:iCs/>
        </w:rPr>
      </w:pPr>
      <w:r w:rsidRPr="00DD299B">
        <w:rPr>
          <w:iCs/>
        </w:rPr>
        <w:t>Employees are to take reasonable care for the health and safety of himself and of others who may be affected by his acts or omissions at work.</w:t>
      </w:r>
      <w:r w:rsidRPr="00DD299B">
        <w:rPr>
          <w:iCs/>
        </w:rPr>
        <w:br/>
      </w:r>
    </w:p>
    <w:p w14:paraId="27B57CA0" w14:textId="4F371ADC" w:rsidR="00C07AF1" w:rsidRPr="00DD299B" w:rsidRDefault="00C07AF1" w:rsidP="001E416B">
      <w:pPr>
        <w:pStyle w:val="ListParagraph"/>
        <w:numPr>
          <w:ilvl w:val="0"/>
          <w:numId w:val="19"/>
        </w:numPr>
        <w:ind w:left="1560" w:hanging="709"/>
        <w:rPr>
          <w:b/>
          <w:bCs/>
          <w:iCs/>
        </w:rPr>
      </w:pPr>
      <w:r w:rsidRPr="00DD299B">
        <w:rPr>
          <w:b/>
          <w:bCs/>
          <w:iCs/>
        </w:rPr>
        <w:t xml:space="preserve">Corporate Manslaughter </w:t>
      </w:r>
      <w:r w:rsidR="00495E4B" w:rsidRPr="00DD299B">
        <w:rPr>
          <w:b/>
          <w:bCs/>
          <w:iCs/>
        </w:rPr>
        <w:t>and</w:t>
      </w:r>
      <w:r w:rsidRPr="00DD299B">
        <w:rPr>
          <w:b/>
          <w:bCs/>
          <w:iCs/>
        </w:rPr>
        <w:t xml:space="preserve"> Homicide Act 2007 </w:t>
      </w:r>
    </w:p>
    <w:p w14:paraId="787ACA88" w14:textId="77777777" w:rsidR="00C07AF1" w:rsidRPr="00C07AF1" w:rsidRDefault="00C07AF1" w:rsidP="001E416B">
      <w:pPr>
        <w:numPr>
          <w:ilvl w:val="1"/>
          <w:numId w:val="8"/>
        </w:numPr>
        <w:ind w:left="1560" w:hanging="709"/>
        <w:rPr>
          <w:iCs/>
        </w:rPr>
      </w:pPr>
      <w:r w:rsidRPr="00C07AF1">
        <w:rPr>
          <w:iCs/>
        </w:rPr>
        <w:t xml:space="preserve">An organisation is guilty of the offence of corporate manslaughter if the way in which any of the organisation’s activities are managed or organised by its senior managers – </w:t>
      </w:r>
    </w:p>
    <w:p w14:paraId="19B8BD64" w14:textId="77777777" w:rsidR="00C07AF1" w:rsidRPr="00C07AF1" w:rsidRDefault="00C07AF1" w:rsidP="001E416B">
      <w:pPr>
        <w:numPr>
          <w:ilvl w:val="0"/>
          <w:numId w:val="9"/>
        </w:numPr>
        <w:ind w:left="1560" w:hanging="709"/>
        <w:rPr>
          <w:iCs/>
        </w:rPr>
      </w:pPr>
      <w:r w:rsidRPr="00C07AF1">
        <w:rPr>
          <w:iCs/>
        </w:rPr>
        <w:t xml:space="preserve">causes a person’s death; and </w:t>
      </w:r>
    </w:p>
    <w:p w14:paraId="5F467414" w14:textId="77777777" w:rsidR="00C07AF1" w:rsidRPr="00C07AF1" w:rsidRDefault="00C07AF1" w:rsidP="001E416B">
      <w:pPr>
        <w:numPr>
          <w:ilvl w:val="0"/>
          <w:numId w:val="9"/>
        </w:numPr>
        <w:ind w:left="1560" w:hanging="709"/>
        <w:rPr>
          <w:iCs/>
        </w:rPr>
      </w:pPr>
      <w:r w:rsidRPr="00C07AF1">
        <w:rPr>
          <w:iCs/>
        </w:rPr>
        <w:t>amounts to a gross breach of a relevant duty of care owed by the organisation to the deceased.</w:t>
      </w:r>
    </w:p>
    <w:p w14:paraId="2CDFF96F" w14:textId="521E6609" w:rsidR="00C07AF1" w:rsidRDefault="00C07AF1" w:rsidP="00C07AF1">
      <w:pPr>
        <w:rPr>
          <w:iCs/>
        </w:rPr>
      </w:pPr>
    </w:p>
    <w:p w14:paraId="5B10C453" w14:textId="77777777" w:rsidR="001E416B" w:rsidRPr="00C07AF1" w:rsidRDefault="001E416B" w:rsidP="00C07AF1">
      <w:pPr>
        <w:rPr>
          <w:iCs/>
        </w:rPr>
      </w:pPr>
    </w:p>
    <w:p w14:paraId="3239F16F" w14:textId="57329713" w:rsidR="00C07AF1" w:rsidRPr="00DD299B" w:rsidRDefault="00C07AF1" w:rsidP="001E416B">
      <w:pPr>
        <w:pStyle w:val="ListParagraph"/>
        <w:numPr>
          <w:ilvl w:val="0"/>
          <w:numId w:val="19"/>
        </w:numPr>
        <w:ind w:left="1560" w:hanging="709"/>
        <w:jc w:val="both"/>
        <w:rPr>
          <w:b/>
          <w:bCs/>
          <w:iCs/>
        </w:rPr>
      </w:pPr>
      <w:r w:rsidRPr="00DD299B">
        <w:rPr>
          <w:b/>
          <w:bCs/>
          <w:iCs/>
        </w:rPr>
        <w:t xml:space="preserve">Health </w:t>
      </w:r>
      <w:r w:rsidR="00495E4B" w:rsidRPr="00DD299B">
        <w:rPr>
          <w:b/>
          <w:bCs/>
          <w:iCs/>
        </w:rPr>
        <w:t>and</w:t>
      </w:r>
      <w:r w:rsidRPr="00DD299B">
        <w:rPr>
          <w:b/>
          <w:bCs/>
          <w:iCs/>
        </w:rPr>
        <w:t xml:space="preserve"> Safety Offences Act 2008 </w:t>
      </w:r>
    </w:p>
    <w:p w14:paraId="73EFEB30" w14:textId="77777777" w:rsidR="00C07AF1" w:rsidRPr="00C07AF1" w:rsidRDefault="00C07AF1" w:rsidP="001E416B">
      <w:pPr>
        <w:ind w:left="1560" w:hanging="709"/>
        <w:jc w:val="both"/>
        <w:rPr>
          <w:iCs/>
        </w:rPr>
      </w:pPr>
      <w:r w:rsidRPr="00C07AF1">
        <w:rPr>
          <w:iCs/>
        </w:rPr>
        <w:t>The maximum penalties under this Act are:</w:t>
      </w:r>
    </w:p>
    <w:p w14:paraId="561E95A9" w14:textId="5E76255D" w:rsidR="00C07AF1" w:rsidRPr="00C07AF1" w:rsidRDefault="00C07AF1" w:rsidP="001E416B">
      <w:pPr>
        <w:numPr>
          <w:ilvl w:val="1"/>
          <w:numId w:val="10"/>
        </w:numPr>
        <w:ind w:left="1560" w:hanging="709"/>
        <w:jc w:val="both"/>
        <w:rPr>
          <w:iCs/>
        </w:rPr>
      </w:pPr>
      <w:r w:rsidRPr="00C07AF1">
        <w:rPr>
          <w:iCs/>
        </w:rPr>
        <w:t>£20,000 fines in lower courts for nearly all summary offences, unlimited fines in higher courts</w:t>
      </w:r>
      <w:r w:rsidR="001E416B">
        <w:rPr>
          <w:iCs/>
        </w:rPr>
        <w:t>.</w:t>
      </w:r>
      <w:r w:rsidRPr="00C07AF1">
        <w:rPr>
          <w:iCs/>
        </w:rPr>
        <w:t xml:space="preserve"> </w:t>
      </w:r>
    </w:p>
    <w:p w14:paraId="6E604CBC" w14:textId="1327FC1E" w:rsidR="00C07AF1" w:rsidRPr="0005149E" w:rsidRDefault="00495E4B" w:rsidP="001E416B">
      <w:pPr>
        <w:numPr>
          <w:ilvl w:val="1"/>
          <w:numId w:val="10"/>
        </w:numPr>
        <w:ind w:left="1560" w:hanging="709"/>
        <w:jc w:val="both"/>
        <w:rPr>
          <w:iCs/>
        </w:rPr>
      </w:pPr>
      <w:r>
        <w:rPr>
          <w:iCs/>
        </w:rPr>
        <w:t>i</w:t>
      </w:r>
      <w:r w:rsidR="00C07AF1" w:rsidRPr="0005149E">
        <w:rPr>
          <w:iCs/>
        </w:rPr>
        <w:t>mprisonment for nearly all offences – up to six months in Magistrates Courts and two years in the Crown Court.</w:t>
      </w:r>
    </w:p>
    <w:p w14:paraId="7F6CA80D" w14:textId="77777777" w:rsidR="00C07AF1" w:rsidRPr="0005149E" w:rsidRDefault="00C07AF1" w:rsidP="00C07AF1">
      <w:pPr>
        <w:jc w:val="both"/>
        <w:rPr>
          <w:iCs/>
        </w:rPr>
      </w:pPr>
    </w:p>
    <w:p w14:paraId="06780053" w14:textId="77777777" w:rsidR="00C07AF1" w:rsidRPr="0005149E" w:rsidRDefault="00C07AF1" w:rsidP="00A72E9A">
      <w:pPr>
        <w:ind w:left="709" w:hanging="709"/>
        <w:jc w:val="both"/>
        <w:rPr>
          <w:b/>
          <w:iCs/>
        </w:rPr>
      </w:pPr>
      <w:bookmarkStart w:id="6" w:name="S075HSPols"/>
      <w:r w:rsidRPr="0005149E">
        <w:rPr>
          <w:iCs/>
        </w:rPr>
        <w:t>3.5</w:t>
      </w:r>
      <w:r w:rsidRPr="0005149E">
        <w:rPr>
          <w:iCs/>
        </w:rPr>
        <w:tab/>
      </w:r>
      <w:r w:rsidRPr="0005149E">
        <w:rPr>
          <w:b/>
          <w:iCs/>
        </w:rPr>
        <w:t>Health and Safety Policies</w:t>
      </w:r>
      <w:bookmarkEnd w:id="6"/>
    </w:p>
    <w:p w14:paraId="44B11E88" w14:textId="77777777" w:rsidR="00C07AF1" w:rsidRPr="0005149E" w:rsidRDefault="00C07AF1" w:rsidP="00A72E9A">
      <w:pPr>
        <w:ind w:left="709" w:hanging="709"/>
        <w:jc w:val="both"/>
        <w:rPr>
          <w:iCs/>
        </w:rPr>
      </w:pPr>
    </w:p>
    <w:p w14:paraId="59ED31F4" w14:textId="20086D49" w:rsidR="00C07AF1" w:rsidRPr="00C07AF1" w:rsidRDefault="00C07AF1" w:rsidP="00A72E9A">
      <w:pPr>
        <w:ind w:left="709"/>
        <w:jc w:val="both"/>
        <w:rPr>
          <w:iCs/>
        </w:rPr>
      </w:pPr>
      <w:r w:rsidRPr="0005149E">
        <w:rPr>
          <w:iCs/>
        </w:rPr>
        <w:t xml:space="preserve">Policy documents and Standard Operating Procedures on particular aspects of health and safety will be developed in consultation with stakeholders and will be approved at the </w:t>
      </w:r>
      <w:r w:rsidR="002F1625" w:rsidRPr="004C3E52">
        <w:rPr>
          <w:iCs/>
        </w:rPr>
        <w:t>Executive</w:t>
      </w:r>
      <w:r w:rsidRPr="004C3E52">
        <w:rPr>
          <w:iCs/>
        </w:rPr>
        <w:t xml:space="preserve"> </w:t>
      </w:r>
      <w:r w:rsidR="00BF56E5" w:rsidRPr="004C3E52">
        <w:rPr>
          <w:iCs/>
        </w:rPr>
        <w:t xml:space="preserve">Committee </w:t>
      </w:r>
      <w:r w:rsidRPr="004C3E52">
        <w:rPr>
          <w:iCs/>
        </w:rPr>
        <w:t xml:space="preserve">on behalf of the ICB </w:t>
      </w:r>
      <w:r w:rsidR="002F1625" w:rsidRPr="004C3E52">
        <w:rPr>
          <w:iCs/>
        </w:rPr>
        <w:t>Board.</w:t>
      </w:r>
    </w:p>
    <w:p w14:paraId="7BA242B7" w14:textId="77777777" w:rsidR="00C07AF1" w:rsidRPr="00C07AF1" w:rsidRDefault="00C07AF1" w:rsidP="001E416B">
      <w:pPr>
        <w:ind w:left="709" w:hanging="709"/>
        <w:rPr>
          <w:iCs/>
        </w:rPr>
      </w:pPr>
    </w:p>
    <w:p w14:paraId="1AE667F6" w14:textId="77777777" w:rsidR="00C07AF1" w:rsidRPr="00C07AF1" w:rsidRDefault="00C07AF1" w:rsidP="001E416B">
      <w:pPr>
        <w:ind w:left="709" w:hanging="709"/>
        <w:rPr>
          <w:b/>
        </w:rPr>
      </w:pPr>
      <w:bookmarkStart w:id="7" w:name="S076HSTrain"/>
      <w:r w:rsidRPr="00C07AF1">
        <w:t>3.6</w:t>
      </w:r>
      <w:r w:rsidRPr="00C07AF1">
        <w:rPr>
          <w:b/>
        </w:rPr>
        <w:tab/>
        <w:t>Health and Safety Training</w:t>
      </w:r>
      <w:bookmarkEnd w:id="7"/>
    </w:p>
    <w:p w14:paraId="142EF70D" w14:textId="77777777" w:rsidR="00C07AF1" w:rsidRPr="00C07AF1" w:rsidRDefault="00C07AF1" w:rsidP="005E7BB2">
      <w:pPr>
        <w:rPr>
          <w:b/>
          <w:bCs/>
        </w:rPr>
      </w:pPr>
    </w:p>
    <w:p w14:paraId="68C8676A" w14:textId="481002AF" w:rsidR="00C07AF1" w:rsidRPr="00C07AF1" w:rsidRDefault="002F1625" w:rsidP="00A72E9A">
      <w:pPr>
        <w:ind w:left="709"/>
        <w:jc w:val="both"/>
      </w:pPr>
      <w:r>
        <w:t xml:space="preserve">All staff are made aware of their responsibilities in relation to mandatory training (including health </w:t>
      </w:r>
      <w:r w:rsidR="00495E4B">
        <w:t>and</w:t>
      </w:r>
      <w:r>
        <w:t xml:space="preserve"> safety training) and this is included within their </w:t>
      </w:r>
      <w:r w:rsidR="00495E4B">
        <w:t>electronic staff</w:t>
      </w:r>
      <w:r w:rsidR="005E3B38">
        <w:t xml:space="preserve"> record</w:t>
      </w:r>
      <w:r w:rsidR="00495E4B">
        <w:t xml:space="preserve"> </w:t>
      </w:r>
      <w:r w:rsidR="005E3B38">
        <w:t>(</w:t>
      </w:r>
      <w:r>
        <w:t>ESR</w:t>
      </w:r>
      <w:r w:rsidR="005E3B38">
        <w:t>)</w:t>
      </w:r>
      <w:r>
        <w:t xml:space="preserve"> and regular updates</w:t>
      </w:r>
      <w:r w:rsidR="00BF56E5">
        <w:t>.</w:t>
      </w:r>
      <w:r>
        <w:t xml:space="preserve"> As an addition to this, </w:t>
      </w:r>
      <w:r w:rsidR="00C07AF1" w:rsidRPr="00C07AF1">
        <w:t xml:space="preserve">Health and Safety training </w:t>
      </w:r>
      <w:r w:rsidR="00BF56E5">
        <w:t xml:space="preserve">should </w:t>
      </w:r>
      <w:r w:rsidR="00C07AF1" w:rsidRPr="00C07AF1">
        <w:t>be included in</w:t>
      </w:r>
      <w:r>
        <w:t xml:space="preserve"> </w:t>
      </w:r>
      <w:r w:rsidR="00C07AF1" w:rsidRPr="00C07AF1">
        <w:t>Personal Development Plan</w:t>
      </w:r>
      <w:r>
        <w:t>s.</w:t>
      </w:r>
      <w:r w:rsidR="00C07AF1" w:rsidRPr="00C07AF1">
        <w:t xml:space="preserve">  In addition to mandatory training requirements, additional training necessary for the job should be determined as a result of the risk assessment process.</w:t>
      </w:r>
      <w:r>
        <w:t xml:space="preserve">  </w:t>
      </w:r>
    </w:p>
    <w:p w14:paraId="6B344876" w14:textId="77777777" w:rsidR="00C07AF1" w:rsidRPr="00C07AF1" w:rsidRDefault="00C07AF1" w:rsidP="005E7BB2">
      <w:pPr>
        <w:rPr>
          <w:iCs/>
        </w:rPr>
      </w:pPr>
    </w:p>
    <w:p w14:paraId="4FCCD9D7" w14:textId="77777777" w:rsidR="00C07AF1" w:rsidRPr="0005149E" w:rsidRDefault="00C07AF1" w:rsidP="001E416B">
      <w:pPr>
        <w:ind w:left="709" w:hanging="709"/>
        <w:rPr>
          <w:iCs/>
        </w:rPr>
      </w:pPr>
      <w:bookmarkStart w:id="8" w:name="S077HSComms"/>
      <w:r w:rsidRPr="0005149E">
        <w:rPr>
          <w:iCs/>
        </w:rPr>
        <w:t>3.7</w:t>
      </w:r>
      <w:r w:rsidRPr="0005149E">
        <w:rPr>
          <w:b/>
          <w:iCs/>
        </w:rPr>
        <w:tab/>
        <w:t>Health and Safety Communication</w:t>
      </w:r>
      <w:bookmarkEnd w:id="8"/>
    </w:p>
    <w:p w14:paraId="00CDFA6E" w14:textId="77777777" w:rsidR="00C07AF1" w:rsidRPr="0005149E" w:rsidRDefault="00C07AF1" w:rsidP="005E7BB2">
      <w:pPr>
        <w:rPr>
          <w:iCs/>
        </w:rPr>
      </w:pPr>
    </w:p>
    <w:p w14:paraId="790D01F5" w14:textId="77777777" w:rsidR="00C07AF1" w:rsidRPr="0005149E" w:rsidRDefault="00C07AF1" w:rsidP="00A72E9A">
      <w:pPr>
        <w:ind w:left="709"/>
        <w:jc w:val="both"/>
        <w:rPr>
          <w:iCs/>
        </w:rPr>
      </w:pPr>
      <w:r w:rsidRPr="0005149E">
        <w:rPr>
          <w:iCs/>
        </w:rPr>
        <w:t>The ICB will ensure that suitable and relevant information relating to health, safety and welfare in the workplace is communicated to staff and users. Statutory notices will be displayed throughout the workplace. Consultation and communication over health and safety issues will be encouraged at all levels within the ICB.</w:t>
      </w:r>
    </w:p>
    <w:p w14:paraId="03111676" w14:textId="77777777" w:rsidR="00C07AF1" w:rsidRPr="0005149E" w:rsidRDefault="00C07AF1" w:rsidP="005E7BB2">
      <w:pPr>
        <w:rPr>
          <w:iCs/>
        </w:rPr>
      </w:pPr>
    </w:p>
    <w:p w14:paraId="41974EA9" w14:textId="77777777" w:rsidR="00C07AF1" w:rsidRPr="0005149E" w:rsidRDefault="00C07AF1" w:rsidP="001E416B">
      <w:pPr>
        <w:ind w:left="709" w:hanging="709"/>
        <w:rPr>
          <w:b/>
          <w:iCs/>
        </w:rPr>
      </w:pPr>
      <w:bookmarkStart w:id="9" w:name="S078Advice"/>
      <w:r w:rsidRPr="0005149E">
        <w:rPr>
          <w:iCs/>
        </w:rPr>
        <w:t>3.8</w:t>
      </w:r>
      <w:r w:rsidRPr="0005149E">
        <w:rPr>
          <w:b/>
          <w:iCs/>
        </w:rPr>
        <w:tab/>
        <w:t>Specialist Advice</w:t>
      </w:r>
      <w:bookmarkEnd w:id="9"/>
    </w:p>
    <w:p w14:paraId="64B18029" w14:textId="77777777" w:rsidR="00C07AF1" w:rsidRPr="0005149E" w:rsidRDefault="00C07AF1" w:rsidP="005E7BB2">
      <w:pPr>
        <w:rPr>
          <w:iCs/>
        </w:rPr>
      </w:pPr>
    </w:p>
    <w:p w14:paraId="088EA2C7" w14:textId="2943D85B" w:rsidR="00C07AF1" w:rsidRPr="00C07AF1" w:rsidRDefault="00C07AF1" w:rsidP="00A72E9A">
      <w:pPr>
        <w:ind w:left="709" w:hanging="709"/>
        <w:rPr>
          <w:iCs/>
        </w:rPr>
      </w:pPr>
      <w:r w:rsidRPr="0005149E">
        <w:rPr>
          <w:iCs/>
        </w:rPr>
        <w:t>3.8.1</w:t>
      </w:r>
      <w:r w:rsidRPr="0005149E">
        <w:rPr>
          <w:iCs/>
        </w:rPr>
        <w:tab/>
        <w:t xml:space="preserve">Whilst the </w:t>
      </w:r>
      <w:r w:rsidR="009A06A9">
        <w:rPr>
          <w:iCs/>
        </w:rPr>
        <w:t xml:space="preserve">Senior Governance Manager </w:t>
      </w:r>
      <w:r w:rsidR="005E3B38">
        <w:rPr>
          <w:iCs/>
        </w:rPr>
        <w:t xml:space="preserve">In the </w:t>
      </w:r>
      <w:r w:rsidR="009A06A9">
        <w:rPr>
          <w:iCs/>
        </w:rPr>
        <w:t>CSU</w:t>
      </w:r>
      <w:r w:rsidRPr="0005149E">
        <w:rPr>
          <w:iCs/>
        </w:rPr>
        <w:t xml:space="preserve"> should be considered as the primary source for expert legal advice on complying with health and safety legislation and ICB policy, where necessary the Chief </w:t>
      </w:r>
      <w:r w:rsidR="002F1625" w:rsidRPr="0005149E">
        <w:rPr>
          <w:iCs/>
        </w:rPr>
        <w:t>Executive</w:t>
      </w:r>
      <w:r w:rsidRPr="0005149E">
        <w:rPr>
          <w:iCs/>
        </w:rPr>
        <w:t xml:space="preserve"> will ensure staff have access to other Competent Persons (as defined in the Management of Health and Safety at </w:t>
      </w:r>
      <w:r w:rsidR="005E3B38">
        <w:rPr>
          <w:iCs/>
        </w:rPr>
        <w:t>W</w:t>
      </w:r>
      <w:r w:rsidRPr="0005149E">
        <w:rPr>
          <w:iCs/>
        </w:rPr>
        <w:t>ork Regulations 1999) either through separate appointments or robust and appropriately monitored Service Level Agreements with third party providers.</w:t>
      </w:r>
      <w:r w:rsidRPr="00C07AF1">
        <w:rPr>
          <w:iCs/>
        </w:rPr>
        <w:t xml:space="preserve">  </w:t>
      </w:r>
    </w:p>
    <w:p w14:paraId="630765C3" w14:textId="77777777" w:rsidR="00C07AF1" w:rsidRPr="00C07AF1" w:rsidRDefault="00C07AF1" w:rsidP="005E7BB2">
      <w:pPr>
        <w:rPr>
          <w:iCs/>
        </w:rPr>
      </w:pPr>
    </w:p>
    <w:p w14:paraId="2DD7CFE5" w14:textId="27B4CDDB" w:rsidR="00C07AF1" w:rsidRPr="00C07AF1" w:rsidRDefault="00C07AF1" w:rsidP="00A72E9A">
      <w:pPr>
        <w:ind w:left="720" w:hanging="720"/>
        <w:rPr>
          <w:iCs/>
        </w:rPr>
      </w:pPr>
      <w:r w:rsidRPr="00C07AF1">
        <w:rPr>
          <w:iCs/>
        </w:rPr>
        <w:t>3.8.2</w:t>
      </w:r>
      <w:r w:rsidRPr="00C07AF1">
        <w:rPr>
          <w:iCs/>
        </w:rPr>
        <w:tab/>
        <w:t>These will include as a minimum</w:t>
      </w:r>
      <w:r w:rsidR="001E416B">
        <w:rPr>
          <w:iCs/>
        </w:rPr>
        <w:t>:</w:t>
      </w:r>
    </w:p>
    <w:p w14:paraId="4B4F46CD" w14:textId="77777777" w:rsidR="00C07AF1" w:rsidRPr="00C07AF1" w:rsidRDefault="00C07AF1" w:rsidP="005E7BB2">
      <w:pPr>
        <w:rPr>
          <w:iCs/>
        </w:rPr>
      </w:pPr>
    </w:p>
    <w:p w14:paraId="3B5C12AB" w14:textId="58EE0211" w:rsidR="00C07AF1" w:rsidRPr="00C07AF1" w:rsidRDefault="001E416B" w:rsidP="00A72E9A">
      <w:pPr>
        <w:numPr>
          <w:ilvl w:val="0"/>
          <w:numId w:val="11"/>
        </w:numPr>
        <w:ind w:left="1276" w:hanging="567"/>
        <w:rPr>
          <w:iCs/>
        </w:rPr>
      </w:pPr>
      <w:r>
        <w:rPr>
          <w:iCs/>
        </w:rPr>
        <w:t>O</w:t>
      </w:r>
      <w:r w:rsidR="00C07AF1" w:rsidRPr="00C07AF1">
        <w:rPr>
          <w:iCs/>
        </w:rPr>
        <w:t xml:space="preserve">ccupational </w:t>
      </w:r>
      <w:r w:rsidR="005E3B38">
        <w:rPr>
          <w:iCs/>
        </w:rPr>
        <w:t>h</w:t>
      </w:r>
      <w:r w:rsidR="00C07AF1" w:rsidRPr="00C07AF1">
        <w:rPr>
          <w:iCs/>
        </w:rPr>
        <w:t xml:space="preserve">ealth </w:t>
      </w:r>
      <w:r w:rsidR="005E3B38">
        <w:rPr>
          <w:iCs/>
        </w:rPr>
        <w:t>s</w:t>
      </w:r>
      <w:r w:rsidR="00C07AF1" w:rsidRPr="00C07AF1">
        <w:rPr>
          <w:iCs/>
        </w:rPr>
        <w:t>ervice (including physiotherapy)</w:t>
      </w:r>
      <w:r>
        <w:rPr>
          <w:iCs/>
        </w:rPr>
        <w:t>.</w:t>
      </w:r>
    </w:p>
    <w:p w14:paraId="56450F0C" w14:textId="44C94118" w:rsidR="00C07AF1" w:rsidRPr="00C07AF1" w:rsidRDefault="001E416B" w:rsidP="00A72E9A">
      <w:pPr>
        <w:numPr>
          <w:ilvl w:val="0"/>
          <w:numId w:val="11"/>
        </w:numPr>
        <w:ind w:left="1276" w:hanging="567"/>
        <w:rPr>
          <w:iCs/>
        </w:rPr>
      </w:pPr>
      <w:r>
        <w:rPr>
          <w:iCs/>
        </w:rPr>
        <w:t>A</w:t>
      </w:r>
      <w:r w:rsidR="00C07AF1" w:rsidRPr="00C07AF1">
        <w:rPr>
          <w:iCs/>
        </w:rPr>
        <w:t>dvice relating to infection prevention and control</w:t>
      </w:r>
      <w:r>
        <w:rPr>
          <w:iCs/>
        </w:rPr>
        <w:t>.</w:t>
      </w:r>
    </w:p>
    <w:p w14:paraId="325F32E6" w14:textId="7778CD93" w:rsidR="00C07AF1" w:rsidRPr="00C07AF1" w:rsidRDefault="001E416B" w:rsidP="00A72E9A">
      <w:pPr>
        <w:numPr>
          <w:ilvl w:val="0"/>
          <w:numId w:val="11"/>
        </w:numPr>
        <w:ind w:left="1276" w:hanging="567"/>
        <w:rPr>
          <w:iCs/>
        </w:rPr>
      </w:pPr>
      <w:r>
        <w:rPr>
          <w:iCs/>
        </w:rPr>
        <w:t>E</w:t>
      </w:r>
      <w:r w:rsidR="00C07AF1" w:rsidRPr="00C07AF1">
        <w:rPr>
          <w:iCs/>
        </w:rPr>
        <w:t>states/ facilities services</w:t>
      </w:r>
      <w:r>
        <w:rPr>
          <w:iCs/>
        </w:rPr>
        <w:t>.</w:t>
      </w:r>
    </w:p>
    <w:p w14:paraId="09307ED8" w14:textId="18F45940" w:rsidR="00C07AF1" w:rsidRPr="00C07AF1" w:rsidRDefault="001E416B" w:rsidP="00A72E9A">
      <w:pPr>
        <w:numPr>
          <w:ilvl w:val="0"/>
          <w:numId w:val="11"/>
        </w:numPr>
        <w:ind w:left="1276" w:hanging="567"/>
        <w:rPr>
          <w:iCs/>
        </w:rPr>
      </w:pPr>
      <w:r>
        <w:rPr>
          <w:iCs/>
        </w:rPr>
        <w:t>H</w:t>
      </w:r>
      <w:r w:rsidR="00C07AF1" w:rsidRPr="00C07AF1">
        <w:rPr>
          <w:iCs/>
        </w:rPr>
        <w:t xml:space="preserve">uman </w:t>
      </w:r>
      <w:r w:rsidR="005E3B38">
        <w:rPr>
          <w:iCs/>
        </w:rPr>
        <w:t>r</w:t>
      </w:r>
      <w:r w:rsidR="00C07AF1" w:rsidRPr="00C07AF1">
        <w:rPr>
          <w:iCs/>
        </w:rPr>
        <w:t>esources</w:t>
      </w:r>
      <w:r>
        <w:rPr>
          <w:iCs/>
        </w:rPr>
        <w:t>.</w:t>
      </w:r>
    </w:p>
    <w:p w14:paraId="247EDD6B" w14:textId="268A2BB5" w:rsidR="00C07AF1" w:rsidRPr="00C07AF1" w:rsidRDefault="001E416B" w:rsidP="00A72E9A">
      <w:pPr>
        <w:numPr>
          <w:ilvl w:val="0"/>
          <w:numId w:val="11"/>
        </w:numPr>
        <w:ind w:left="1276" w:hanging="567"/>
        <w:rPr>
          <w:iCs/>
        </w:rPr>
      </w:pPr>
      <w:r>
        <w:rPr>
          <w:iCs/>
        </w:rPr>
        <w:t>F</w:t>
      </w:r>
      <w:r w:rsidR="00C07AF1" w:rsidRPr="00C07AF1">
        <w:rPr>
          <w:iCs/>
        </w:rPr>
        <w:t>ire</w:t>
      </w:r>
      <w:r>
        <w:rPr>
          <w:iCs/>
        </w:rPr>
        <w:t>.</w:t>
      </w:r>
    </w:p>
    <w:p w14:paraId="32010725" w14:textId="1DBB94B3" w:rsidR="00C07AF1" w:rsidRDefault="001E416B" w:rsidP="001E416B">
      <w:pPr>
        <w:numPr>
          <w:ilvl w:val="0"/>
          <w:numId w:val="11"/>
        </w:numPr>
        <w:ind w:left="1276" w:hanging="567"/>
        <w:rPr>
          <w:iCs/>
        </w:rPr>
      </w:pPr>
      <w:r>
        <w:rPr>
          <w:iCs/>
        </w:rPr>
        <w:t>S</w:t>
      </w:r>
      <w:r w:rsidR="00C07AF1" w:rsidRPr="00C07AF1">
        <w:rPr>
          <w:iCs/>
        </w:rPr>
        <w:t>ecurity</w:t>
      </w:r>
      <w:r w:rsidR="005E3B38">
        <w:rPr>
          <w:iCs/>
        </w:rPr>
        <w:t>.</w:t>
      </w:r>
    </w:p>
    <w:p w14:paraId="1CDD2EF2" w14:textId="77777777" w:rsidR="001E416B" w:rsidRDefault="001E416B" w:rsidP="001E416B">
      <w:pPr>
        <w:rPr>
          <w:iCs/>
        </w:rPr>
      </w:pPr>
    </w:p>
    <w:p w14:paraId="33404A41" w14:textId="77777777" w:rsidR="001E416B" w:rsidRDefault="001E416B" w:rsidP="001E416B">
      <w:pPr>
        <w:rPr>
          <w:iCs/>
        </w:rPr>
      </w:pPr>
    </w:p>
    <w:p w14:paraId="732BB142" w14:textId="77777777" w:rsidR="001E416B" w:rsidRDefault="001E416B" w:rsidP="001E416B">
      <w:pPr>
        <w:rPr>
          <w:iCs/>
        </w:rPr>
      </w:pPr>
    </w:p>
    <w:p w14:paraId="4D384225" w14:textId="77777777" w:rsidR="001E416B" w:rsidRPr="00C07AF1" w:rsidRDefault="001E416B" w:rsidP="00A72E9A">
      <w:pPr>
        <w:rPr>
          <w:iCs/>
        </w:rPr>
      </w:pPr>
    </w:p>
    <w:p w14:paraId="7FE26347" w14:textId="77777777" w:rsidR="00C07AF1" w:rsidRPr="00C07AF1" w:rsidRDefault="00C07AF1" w:rsidP="00C961D6">
      <w:pPr>
        <w:outlineLvl w:val="0"/>
        <w:rPr>
          <w:b/>
        </w:rPr>
      </w:pPr>
      <w:bookmarkStart w:id="10" w:name="S09Implementation"/>
      <w:bookmarkStart w:id="11" w:name="_Toc106879360"/>
      <w:r w:rsidRPr="00C07AF1">
        <w:rPr>
          <w:b/>
          <w:sz w:val="28"/>
        </w:rPr>
        <w:t>4.</w:t>
      </w:r>
      <w:r w:rsidRPr="00C07AF1">
        <w:rPr>
          <w:b/>
          <w:sz w:val="28"/>
        </w:rPr>
        <w:tab/>
        <w:t>Implementation</w:t>
      </w:r>
      <w:bookmarkEnd w:id="10"/>
      <w:bookmarkEnd w:id="11"/>
      <w:r w:rsidRPr="00C07AF1">
        <w:rPr>
          <w:b/>
          <w:sz w:val="28"/>
        </w:rPr>
        <w:t xml:space="preserve"> </w:t>
      </w:r>
    </w:p>
    <w:p w14:paraId="2B078C16" w14:textId="77777777" w:rsidR="00C07AF1" w:rsidRPr="00C07AF1" w:rsidRDefault="00C07AF1" w:rsidP="00C961D6"/>
    <w:p w14:paraId="5B95F40B" w14:textId="77777777" w:rsidR="00C07AF1" w:rsidRPr="00C07AF1" w:rsidRDefault="00C07AF1" w:rsidP="00A72E9A">
      <w:pPr>
        <w:ind w:left="709" w:hanging="709"/>
        <w:jc w:val="both"/>
        <w:rPr>
          <w:rFonts w:eastAsia="Calibri"/>
        </w:rPr>
      </w:pPr>
      <w:r w:rsidRPr="00A72E9A">
        <w:rPr>
          <w:bCs/>
        </w:rPr>
        <w:t>4.1</w:t>
      </w:r>
      <w:r w:rsidRPr="00C07AF1">
        <w:tab/>
        <w:t xml:space="preserve">This policy will be available to all staff for use </w:t>
      </w:r>
      <w:r w:rsidRPr="00C07AF1">
        <w:rPr>
          <w:rFonts w:eastAsia="Calibri"/>
        </w:rPr>
        <w:t>in relation to dealing with issues pertaining to health and safety.</w:t>
      </w:r>
    </w:p>
    <w:p w14:paraId="22C031D9" w14:textId="77777777" w:rsidR="00C07AF1" w:rsidRPr="00C07AF1" w:rsidRDefault="00C07AF1" w:rsidP="00A72E9A">
      <w:pPr>
        <w:ind w:left="709" w:hanging="709"/>
        <w:jc w:val="both"/>
      </w:pPr>
    </w:p>
    <w:p w14:paraId="4245223B" w14:textId="77777777" w:rsidR="00C07AF1" w:rsidRPr="00C07AF1" w:rsidRDefault="00C07AF1" w:rsidP="00A72E9A">
      <w:pPr>
        <w:ind w:left="709" w:hanging="709"/>
        <w:jc w:val="both"/>
      </w:pPr>
      <w:r w:rsidRPr="00A72E9A">
        <w:rPr>
          <w:bCs/>
        </w:rPr>
        <w:t>4.2</w:t>
      </w:r>
      <w:r w:rsidRPr="0005149E">
        <w:tab/>
      </w:r>
      <w:r w:rsidRPr="00961B2C">
        <w:t>All managers are responsible for ensuring that relevant staff within the ICB have read and understood this document and are competent to carry out their duties in accordance with the procedures described.</w:t>
      </w:r>
      <w:r w:rsidRPr="00C07AF1">
        <w:t xml:space="preserve"> </w:t>
      </w:r>
    </w:p>
    <w:p w14:paraId="713F0773" w14:textId="77777777" w:rsidR="00C07AF1" w:rsidRPr="00C07AF1" w:rsidRDefault="00C07AF1" w:rsidP="00C961D6"/>
    <w:p w14:paraId="1A0DB4B3" w14:textId="77777777" w:rsidR="00C07AF1" w:rsidRPr="00C07AF1" w:rsidRDefault="00C07AF1" w:rsidP="00C961D6">
      <w:pPr>
        <w:outlineLvl w:val="0"/>
        <w:rPr>
          <w:b/>
        </w:rPr>
      </w:pPr>
      <w:bookmarkStart w:id="12" w:name="S10Training"/>
      <w:bookmarkStart w:id="13" w:name="_Toc106879361"/>
      <w:r w:rsidRPr="00C07AF1">
        <w:rPr>
          <w:b/>
          <w:sz w:val="28"/>
        </w:rPr>
        <w:t>5.</w:t>
      </w:r>
      <w:r w:rsidRPr="00C07AF1">
        <w:rPr>
          <w:b/>
          <w:sz w:val="28"/>
        </w:rPr>
        <w:tab/>
        <w:t>Training Implications</w:t>
      </w:r>
      <w:bookmarkEnd w:id="12"/>
      <w:bookmarkEnd w:id="13"/>
    </w:p>
    <w:p w14:paraId="1AD9FC7D" w14:textId="77777777" w:rsidR="00C07AF1" w:rsidRPr="00C07AF1" w:rsidRDefault="00C07AF1" w:rsidP="00C961D6"/>
    <w:p w14:paraId="37B8097F" w14:textId="7F678738" w:rsidR="00C07AF1" w:rsidRPr="00C07AF1" w:rsidRDefault="00C07AF1" w:rsidP="00A72E9A">
      <w:pPr>
        <w:ind w:left="720"/>
        <w:jc w:val="both"/>
        <w:rPr>
          <w:i/>
        </w:rPr>
      </w:pPr>
      <w:r w:rsidRPr="00C07AF1">
        <w:t>It has been determined that there are no specific training requirements associated with this policy</w:t>
      </w:r>
      <w:r w:rsidR="002F1625">
        <w:t>, however, all staff are aware of their obligations to undertake their statutory and mandatory training in relation to health and safety.</w:t>
      </w:r>
    </w:p>
    <w:p w14:paraId="2A512EEB" w14:textId="77777777" w:rsidR="00C07AF1" w:rsidRPr="00C07AF1" w:rsidRDefault="00C07AF1" w:rsidP="00C961D6"/>
    <w:p w14:paraId="0781C8CA" w14:textId="77777777" w:rsidR="00C07AF1" w:rsidRPr="00C07AF1" w:rsidRDefault="00C07AF1" w:rsidP="00C961D6">
      <w:pPr>
        <w:outlineLvl w:val="0"/>
        <w:rPr>
          <w:b/>
        </w:rPr>
      </w:pPr>
      <w:bookmarkStart w:id="14" w:name="S11RelDocs"/>
      <w:bookmarkStart w:id="15" w:name="_Toc106879362"/>
      <w:r w:rsidRPr="00C07AF1">
        <w:rPr>
          <w:b/>
          <w:sz w:val="28"/>
        </w:rPr>
        <w:t>6.</w:t>
      </w:r>
      <w:r w:rsidRPr="00C07AF1">
        <w:rPr>
          <w:b/>
          <w:sz w:val="28"/>
        </w:rPr>
        <w:tab/>
        <w:t>Related Documents</w:t>
      </w:r>
      <w:bookmarkEnd w:id="14"/>
      <w:bookmarkEnd w:id="15"/>
    </w:p>
    <w:p w14:paraId="19009193" w14:textId="77777777" w:rsidR="00C07AF1" w:rsidRPr="00C07AF1" w:rsidRDefault="00C07AF1" w:rsidP="00C961D6">
      <w:pPr>
        <w:rPr>
          <w:b/>
        </w:rPr>
      </w:pPr>
    </w:p>
    <w:p w14:paraId="45DD83FA" w14:textId="05703789" w:rsidR="00C07AF1" w:rsidRPr="00C07AF1" w:rsidRDefault="00C07AF1" w:rsidP="00A72E9A">
      <w:pPr>
        <w:tabs>
          <w:tab w:val="left" w:pos="142"/>
        </w:tabs>
        <w:ind w:left="709" w:hanging="709"/>
        <w:outlineLvl w:val="1"/>
        <w:rPr>
          <w:b/>
          <w:bCs/>
        </w:rPr>
      </w:pPr>
      <w:bookmarkStart w:id="16" w:name="S111OtherPols"/>
      <w:bookmarkStart w:id="17" w:name="_Toc106879363"/>
      <w:r w:rsidRPr="00A72E9A">
        <w:t>6.1</w:t>
      </w:r>
      <w:r w:rsidRPr="00C07AF1">
        <w:rPr>
          <w:b/>
          <w:bCs/>
        </w:rPr>
        <w:tab/>
        <w:t xml:space="preserve">Other </w:t>
      </w:r>
      <w:r w:rsidR="00A72E9A" w:rsidRPr="00C07AF1">
        <w:rPr>
          <w:b/>
          <w:bCs/>
        </w:rPr>
        <w:t>Related Policy Documents</w:t>
      </w:r>
      <w:bookmarkEnd w:id="16"/>
      <w:bookmarkEnd w:id="17"/>
    </w:p>
    <w:p w14:paraId="5E1CE3E9" w14:textId="77777777" w:rsidR="00C07AF1" w:rsidRPr="00C07AF1" w:rsidRDefault="00C07AF1" w:rsidP="00C961D6">
      <w:pPr>
        <w:rPr>
          <w:rFonts w:eastAsia="Calibri"/>
        </w:rPr>
      </w:pPr>
    </w:p>
    <w:p w14:paraId="15605689" w14:textId="77777777" w:rsidR="00C07AF1" w:rsidRPr="00C07AF1" w:rsidRDefault="00C07AF1" w:rsidP="00A72E9A">
      <w:pPr>
        <w:numPr>
          <w:ilvl w:val="0"/>
          <w:numId w:val="14"/>
        </w:numPr>
        <w:ind w:left="1418" w:hanging="709"/>
        <w:rPr>
          <w:rFonts w:eastAsia="Calibri"/>
        </w:rPr>
      </w:pPr>
      <w:r w:rsidRPr="00C07AF1">
        <w:rPr>
          <w:rFonts w:eastAsia="Calibri"/>
        </w:rPr>
        <w:t>Fire Safety Policy</w:t>
      </w:r>
    </w:p>
    <w:p w14:paraId="2BE48709" w14:textId="5EEB478D" w:rsidR="00C07AF1" w:rsidRPr="00C07AF1" w:rsidRDefault="00C07AF1" w:rsidP="00A72E9A">
      <w:pPr>
        <w:numPr>
          <w:ilvl w:val="0"/>
          <w:numId w:val="14"/>
        </w:numPr>
        <w:ind w:left="1418" w:hanging="709"/>
        <w:rPr>
          <w:rFonts w:eastAsia="Calibri"/>
        </w:rPr>
      </w:pPr>
      <w:r w:rsidRPr="00C07AF1">
        <w:rPr>
          <w:rFonts w:eastAsia="Calibri"/>
        </w:rPr>
        <w:t>Moving and Handling</w:t>
      </w:r>
      <w:r w:rsidR="0005149E">
        <w:rPr>
          <w:rFonts w:eastAsia="Calibri"/>
        </w:rPr>
        <w:t xml:space="preserve"> Policy</w:t>
      </w:r>
    </w:p>
    <w:p w14:paraId="791D1FC2" w14:textId="357891BF" w:rsidR="00C07AF1" w:rsidRPr="00C07AF1" w:rsidRDefault="00C07AF1" w:rsidP="00A72E9A">
      <w:pPr>
        <w:numPr>
          <w:ilvl w:val="0"/>
          <w:numId w:val="14"/>
        </w:numPr>
        <w:ind w:left="1418" w:hanging="709"/>
        <w:rPr>
          <w:rFonts w:eastAsia="Calibri"/>
        </w:rPr>
      </w:pPr>
      <w:r w:rsidRPr="00C07AF1">
        <w:rPr>
          <w:rFonts w:eastAsia="Calibri"/>
        </w:rPr>
        <w:t xml:space="preserve">Incident </w:t>
      </w:r>
      <w:r w:rsidR="0005149E">
        <w:rPr>
          <w:rFonts w:eastAsia="Calibri"/>
        </w:rPr>
        <w:t>Reporting</w:t>
      </w:r>
      <w:r w:rsidRPr="00C07AF1">
        <w:rPr>
          <w:rFonts w:eastAsia="Calibri"/>
        </w:rPr>
        <w:t xml:space="preserve"> and </w:t>
      </w:r>
      <w:r w:rsidR="0005149E">
        <w:rPr>
          <w:rFonts w:eastAsia="Calibri"/>
        </w:rPr>
        <w:t>Management</w:t>
      </w:r>
      <w:r w:rsidRPr="00C07AF1">
        <w:rPr>
          <w:rFonts w:eastAsia="Calibri"/>
        </w:rPr>
        <w:t xml:space="preserve"> Policy</w:t>
      </w:r>
    </w:p>
    <w:p w14:paraId="6D585E38" w14:textId="327E5E53" w:rsidR="00C07AF1" w:rsidRPr="005E7BB2" w:rsidRDefault="00C07AF1" w:rsidP="00A72E9A">
      <w:pPr>
        <w:numPr>
          <w:ilvl w:val="0"/>
          <w:numId w:val="14"/>
        </w:numPr>
        <w:ind w:left="1418" w:hanging="709"/>
      </w:pPr>
      <w:r w:rsidRPr="00C07AF1">
        <w:rPr>
          <w:rFonts w:eastAsia="Calibri"/>
        </w:rPr>
        <w:t>Risk Management Policy</w:t>
      </w:r>
    </w:p>
    <w:p w14:paraId="25CC9880" w14:textId="77777777" w:rsidR="005E7BB2" w:rsidRDefault="005E7BB2" w:rsidP="00A72E9A">
      <w:pPr>
        <w:numPr>
          <w:ilvl w:val="0"/>
          <w:numId w:val="14"/>
        </w:numPr>
        <w:ind w:left="1418" w:hanging="709"/>
      </w:pPr>
      <w:r>
        <w:t>H&amp;S, Fire and Security Strategy</w:t>
      </w:r>
    </w:p>
    <w:p w14:paraId="350334E0" w14:textId="77777777" w:rsidR="005E7BB2" w:rsidRDefault="005E7BB2" w:rsidP="00A72E9A">
      <w:pPr>
        <w:numPr>
          <w:ilvl w:val="0"/>
          <w:numId w:val="14"/>
        </w:numPr>
        <w:ind w:left="1418" w:hanging="709"/>
      </w:pPr>
      <w:r>
        <w:t>Driving at Work Policy</w:t>
      </w:r>
    </w:p>
    <w:p w14:paraId="57104F10" w14:textId="77777777" w:rsidR="005E7BB2" w:rsidRDefault="005E7BB2" w:rsidP="00A72E9A">
      <w:pPr>
        <w:numPr>
          <w:ilvl w:val="0"/>
          <w:numId w:val="14"/>
        </w:numPr>
        <w:ind w:left="1418" w:hanging="709"/>
      </w:pPr>
      <w:r>
        <w:t>Physical Security Policy</w:t>
      </w:r>
    </w:p>
    <w:p w14:paraId="27B602EA" w14:textId="7AC72FB6" w:rsidR="005E7BB2" w:rsidRDefault="005E7BB2" w:rsidP="00A72E9A">
      <w:pPr>
        <w:numPr>
          <w:ilvl w:val="0"/>
          <w:numId w:val="14"/>
        </w:numPr>
        <w:ind w:left="1418" w:hanging="709"/>
      </w:pPr>
      <w:r>
        <w:t>Provision and Use of Wor</w:t>
      </w:r>
      <w:r w:rsidR="006E6B6A">
        <w:t>k Equipment</w:t>
      </w:r>
      <w:r>
        <w:t xml:space="preserve"> Policy</w:t>
      </w:r>
    </w:p>
    <w:p w14:paraId="34F573D0" w14:textId="0C9A8648" w:rsidR="005E7BB2" w:rsidRPr="00C07AF1" w:rsidRDefault="005E7BB2" w:rsidP="00A72E9A">
      <w:pPr>
        <w:numPr>
          <w:ilvl w:val="0"/>
          <w:numId w:val="14"/>
        </w:numPr>
        <w:ind w:left="1418" w:hanging="709"/>
      </w:pPr>
      <w:r>
        <w:t>Violence and Aggression Policy</w:t>
      </w:r>
    </w:p>
    <w:p w14:paraId="72237736" w14:textId="2AE7AD78" w:rsidR="00C07AF1" w:rsidRPr="0037085C" w:rsidRDefault="00C07AF1" w:rsidP="00A72E9A">
      <w:pPr>
        <w:numPr>
          <w:ilvl w:val="0"/>
          <w:numId w:val="14"/>
        </w:numPr>
        <w:ind w:left="1418" w:hanging="709"/>
      </w:pPr>
      <w:r w:rsidRPr="00C07AF1">
        <w:rPr>
          <w:rFonts w:eastAsia="Calibri"/>
        </w:rPr>
        <w:t xml:space="preserve">H&amp;S </w:t>
      </w:r>
      <w:r w:rsidR="005E3B38">
        <w:rPr>
          <w:rFonts w:eastAsia="Calibri"/>
        </w:rPr>
        <w:t xml:space="preserve">Standard Operating </w:t>
      </w:r>
      <w:r w:rsidRPr="00C07AF1">
        <w:rPr>
          <w:rFonts w:eastAsia="Calibri"/>
        </w:rPr>
        <w:t>Procedures</w:t>
      </w:r>
    </w:p>
    <w:p w14:paraId="34FD3336" w14:textId="2704BAFE" w:rsidR="0037085C" w:rsidRPr="00BF43C8" w:rsidRDefault="0037085C" w:rsidP="00A72E9A">
      <w:pPr>
        <w:numPr>
          <w:ilvl w:val="0"/>
          <w:numId w:val="14"/>
        </w:numPr>
        <w:ind w:left="1418" w:hanging="709"/>
      </w:pPr>
      <w:r w:rsidRPr="0037085C">
        <w:t>Sexual Misconduct policy</w:t>
      </w:r>
    </w:p>
    <w:p w14:paraId="402286E3" w14:textId="79F0714B" w:rsidR="00BF43C8" w:rsidRPr="00C07AF1" w:rsidRDefault="00BF43C8" w:rsidP="009C3323">
      <w:pPr>
        <w:ind w:left="1418"/>
      </w:pPr>
    </w:p>
    <w:p w14:paraId="55A14FF9" w14:textId="77777777" w:rsidR="00C07AF1" w:rsidRPr="00C07AF1" w:rsidRDefault="00C07AF1">
      <w:pPr>
        <w:rPr>
          <w:b/>
          <w:bCs/>
        </w:rPr>
      </w:pPr>
      <w:bookmarkStart w:id="18" w:name="S112StatReq"/>
    </w:p>
    <w:p w14:paraId="2885D8F4" w14:textId="73EDFE51" w:rsidR="00C07AF1" w:rsidRPr="00C07AF1" w:rsidRDefault="00C07AF1" w:rsidP="00A72E9A">
      <w:pPr>
        <w:ind w:left="709" w:hanging="709"/>
        <w:outlineLvl w:val="1"/>
        <w:rPr>
          <w:b/>
          <w:bCs/>
        </w:rPr>
      </w:pPr>
      <w:bookmarkStart w:id="19" w:name="_Toc106879364"/>
      <w:r w:rsidRPr="00A72E9A">
        <w:t>6.2</w:t>
      </w:r>
      <w:r w:rsidRPr="00C07AF1">
        <w:rPr>
          <w:b/>
          <w:bCs/>
        </w:rPr>
        <w:tab/>
        <w:t xml:space="preserve">Legislation </w:t>
      </w:r>
      <w:r w:rsidR="00A72E9A">
        <w:rPr>
          <w:b/>
          <w:bCs/>
        </w:rPr>
        <w:t>a</w:t>
      </w:r>
      <w:r w:rsidR="00A72E9A" w:rsidRPr="00C07AF1">
        <w:rPr>
          <w:b/>
          <w:bCs/>
        </w:rPr>
        <w:t>nd Statutory Requirements</w:t>
      </w:r>
      <w:bookmarkEnd w:id="18"/>
      <w:bookmarkEnd w:id="19"/>
    </w:p>
    <w:p w14:paraId="31E0C5C9" w14:textId="77777777" w:rsidR="00C07AF1" w:rsidRPr="00C07AF1" w:rsidRDefault="00C07AF1" w:rsidP="00C961D6"/>
    <w:p w14:paraId="17106BE4" w14:textId="77777777" w:rsidR="00C07AF1" w:rsidRPr="00C07AF1" w:rsidRDefault="00C07AF1" w:rsidP="00A72E9A">
      <w:pPr>
        <w:numPr>
          <w:ilvl w:val="0"/>
          <w:numId w:val="15"/>
        </w:numPr>
        <w:ind w:left="1418" w:hanging="709"/>
      </w:pPr>
      <w:r w:rsidRPr="00C07AF1">
        <w:t xml:space="preserve">Cabinet Office (1974) </w:t>
      </w:r>
      <w:r w:rsidRPr="00C07AF1">
        <w:rPr>
          <w:i/>
        </w:rPr>
        <w:t>Health and Safety at Work Etc. Act 1974</w:t>
      </w:r>
      <w:r w:rsidRPr="00C07AF1">
        <w:t>. London. HMSO.</w:t>
      </w:r>
    </w:p>
    <w:p w14:paraId="6C07C252" w14:textId="77777777" w:rsidR="00C07AF1" w:rsidRPr="00C07AF1" w:rsidRDefault="00C07AF1" w:rsidP="00A72E9A">
      <w:pPr>
        <w:numPr>
          <w:ilvl w:val="0"/>
          <w:numId w:val="15"/>
        </w:numPr>
        <w:ind w:left="1418" w:hanging="709"/>
      </w:pPr>
      <w:r w:rsidRPr="00C07AF1">
        <w:t xml:space="preserve">Cabinet Office (2007) </w:t>
      </w:r>
      <w:r w:rsidRPr="00C07AF1">
        <w:rPr>
          <w:i/>
        </w:rPr>
        <w:t>Corporate Manslaughter and Homicide Act 2007</w:t>
      </w:r>
      <w:r w:rsidRPr="00C07AF1">
        <w:t>. London. HMSO</w:t>
      </w:r>
    </w:p>
    <w:p w14:paraId="00B6C259" w14:textId="77777777" w:rsidR="00C07AF1" w:rsidRPr="00C07AF1" w:rsidRDefault="00C07AF1" w:rsidP="00A72E9A">
      <w:pPr>
        <w:numPr>
          <w:ilvl w:val="0"/>
          <w:numId w:val="15"/>
        </w:numPr>
        <w:ind w:left="1418" w:hanging="709"/>
      </w:pPr>
      <w:r w:rsidRPr="00C07AF1">
        <w:t xml:space="preserve">Cabinet Office (2008) </w:t>
      </w:r>
      <w:r w:rsidRPr="00C07AF1">
        <w:rPr>
          <w:i/>
        </w:rPr>
        <w:t>Health and Safety Offences Act 2008</w:t>
      </w:r>
      <w:r w:rsidRPr="00C07AF1">
        <w:t>. London. HMSO.</w:t>
      </w:r>
    </w:p>
    <w:p w14:paraId="7E4A7BDD" w14:textId="77777777" w:rsidR="00C07AF1" w:rsidRPr="00C07AF1" w:rsidRDefault="00C07AF1" w:rsidP="00C961D6"/>
    <w:p w14:paraId="0A7EBB96" w14:textId="54889C73" w:rsidR="00C07AF1" w:rsidRPr="00C07AF1" w:rsidRDefault="00A72E9A" w:rsidP="00A72E9A">
      <w:pPr>
        <w:ind w:left="709" w:hanging="709"/>
        <w:outlineLvl w:val="1"/>
        <w:rPr>
          <w:b/>
          <w:bCs/>
        </w:rPr>
      </w:pPr>
      <w:bookmarkStart w:id="20" w:name="S113BestPrac"/>
      <w:bookmarkStart w:id="21" w:name="_Toc106879365"/>
      <w:r w:rsidRPr="00A72E9A">
        <w:t>6.3</w:t>
      </w:r>
      <w:r w:rsidRPr="00C07AF1">
        <w:rPr>
          <w:b/>
          <w:bCs/>
        </w:rPr>
        <w:tab/>
      </w:r>
      <w:r w:rsidR="00C07AF1" w:rsidRPr="00C07AF1">
        <w:rPr>
          <w:b/>
          <w:bCs/>
        </w:rPr>
        <w:t xml:space="preserve">Best </w:t>
      </w:r>
      <w:r w:rsidRPr="00C07AF1">
        <w:rPr>
          <w:b/>
          <w:bCs/>
        </w:rPr>
        <w:t>Practice Recommendations</w:t>
      </w:r>
      <w:bookmarkEnd w:id="20"/>
      <w:bookmarkEnd w:id="21"/>
    </w:p>
    <w:p w14:paraId="3AEF1088" w14:textId="77777777" w:rsidR="00C07AF1" w:rsidRPr="00C07AF1" w:rsidRDefault="00C07AF1" w:rsidP="00C961D6">
      <w:pPr>
        <w:rPr>
          <w:rFonts w:eastAsia="Calibri"/>
          <w:lang w:eastAsia="en-GB"/>
        </w:rPr>
      </w:pPr>
    </w:p>
    <w:p w14:paraId="0059FD3D" w14:textId="72CBAA9A" w:rsidR="00104024" w:rsidRDefault="00C07AF1" w:rsidP="00C961D6">
      <w:pPr>
        <w:numPr>
          <w:ilvl w:val="0"/>
          <w:numId w:val="16"/>
        </w:numPr>
        <w:rPr>
          <w:rFonts w:eastAsia="Calibri"/>
          <w:lang w:eastAsia="en-GB"/>
        </w:rPr>
      </w:pPr>
      <w:r w:rsidRPr="00C07AF1">
        <w:rPr>
          <w:rFonts w:eastAsia="Calibri"/>
          <w:lang w:eastAsia="en-GB"/>
        </w:rPr>
        <w:t>Management of Health and Safety at Work Regulations 1999</w:t>
      </w:r>
      <w:r w:rsidR="00C24036">
        <w:rPr>
          <w:rFonts w:eastAsia="Calibri"/>
          <w:lang w:eastAsia="en-GB"/>
        </w:rPr>
        <w:t>.</w:t>
      </w:r>
    </w:p>
    <w:p w14:paraId="0A5CDA33" w14:textId="77777777" w:rsidR="00104024" w:rsidRDefault="00104024">
      <w:pPr>
        <w:spacing w:after="200" w:line="276" w:lineRule="auto"/>
        <w:rPr>
          <w:rFonts w:eastAsia="Calibri"/>
          <w:lang w:eastAsia="en-GB"/>
        </w:rPr>
      </w:pPr>
      <w:r>
        <w:rPr>
          <w:rFonts w:eastAsia="Calibri"/>
          <w:lang w:eastAsia="en-GB"/>
        </w:rPr>
        <w:br w:type="page"/>
      </w:r>
    </w:p>
    <w:p w14:paraId="28668ACA" w14:textId="77777777" w:rsidR="00C07AF1" w:rsidRPr="00C07AF1" w:rsidRDefault="00C07AF1" w:rsidP="00C961D6">
      <w:pPr>
        <w:outlineLvl w:val="0"/>
        <w:rPr>
          <w:b/>
        </w:rPr>
      </w:pPr>
      <w:bookmarkStart w:id="22" w:name="S12MRA"/>
      <w:bookmarkStart w:id="23" w:name="_Toc106879366"/>
      <w:r w:rsidRPr="00C07AF1">
        <w:rPr>
          <w:b/>
          <w:sz w:val="28"/>
        </w:rPr>
        <w:lastRenderedPageBreak/>
        <w:t>7.</w:t>
      </w:r>
      <w:r w:rsidRPr="00C07AF1">
        <w:rPr>
          <w:b/>
          <w:sz w:val="28"/>
        </w:rPr>
        <w:tab/>
        <w:t>Monitoring, Review and Archiving</w:t>
      </w:r>
      <w:bookmarkEnd w:id="22"/>
      <w:bookmarkEnd w:id="23"/>
    </w:p>
    <w:p w14:paraId="00E72449" w14:textId="77777777" w:rsidR="00C07AF1" w:rsidRPr="00C07AF1" w:rsidRDefault="00C07AF1" w:rsidP="00C961D6">
      <w:pPr>
        <w:rPr>
          <w:b/>
          <w:bCs/>
        </w:rPr>
      </w:pPr>
    </w:p>
    <w:p w14:paraId="3E67B35A" w14:textId="77777777" w:rsidR="00C07AF1" w:rsidRPr="00C07AF1" w:rsidRDefault="00C07AF1" w:rsidP="00A72E9A">
      <w:pPr>
        <w:ind w:left="709" w:hanging="709"/>
        <w:outlineLvl w:val="1"/>
        <w:rPr>
          <w:b/>
          <w:bCs/>
        </w:rPr>
      </w:pPr>
      <w:bookmarkStart w:id="24" w:name="S121Monitoring"/>
      <w:bookmarkStart w:id="25" w:name="_Toc106879367"/>
      <w:r w:rsidRPr="00A72E9A">
        <w:t>7.1</w:t>
      </w:r>
      <w:r w:rsidRPr="00C07AF1">
        <w:rPr>
          <w:b/>
          <w:bCs/>
        </w:rPr>
        <w:tab/>
        <w:t>Monitoring</w:t>
      </w:r>
      <w:bookmarkEnd w:id="24"/>
      <w:bookmarkEnd w:id="25"/>
    </w:p>
    <w:p w14:paraId="2B584B54" w14:textId="77777777" w:rsidR="00C07AF1" w:rsidRPr="00C07AF1" w:rsidRDefault="00C07AF1" w:rsidP="00C961D6">
      <w:pPr>
        <w:rPr>
          <w:b/>
          <w:bCs/>
        </w:rPr>
      </w:pPr>
    </w:p>
    <w:p w14:paraId="754EAD54" w14:textId="4A6254A6" w:rsidR="00C07AF1" w:rsidRPr="00C07AF1" w:rsidRDefault="00C07AF1" w:rsidP="00A72E9A">
      <w:pPr>
        <w:ind w:left="709" w:hanging="709"/>
        <w:jc w:val="both"/>
        <w:rPr>
          <w:bCs/>
        </w:rPr>
      </w:pPr>
      <w:r w:rsidRPr="00C07AF1">
        <w:rPr>
          <w:bCs/>
        </w:rPr>
        <w:t>7.1.1</w:t>
      </w:r>
      <w:r w:rsidRPr="00C07AF1">
        <w:rPr>
          <w:bCs/>
        </w:rPr>
        <w:tab/>
      </w:r>
      <w:r w:rsidRPr="00961B2C">
        <w:t xml:space="preserve">The </w:t>
      </w:r>
      <w:r w:rsidR="002F1625" w:rsidRPr="00961B2C">
        <w:t>ICB Board</w:t>
      </w:r>
      <w:r w:rsidRPr="00961B2C">
        <w:t xml:space="preserve"> will agree a method for monitoring the dissemination and implementation of this policy. Monitoring information will be recorded in the policy database.</w:t>
      </w:r>
      <w:r w:rsidRPr="00C07AF1">
        <w:t xml:space="preserve"> </w:t>
      </w:r>
    </w:p>
    <w:p w14:paraId="665C6B38" w14:textId="77777777" w:rsidR="00C07AF1" w:rsidRPr="00C07AF1" w:rsidRDefault="00C07AF1" w:rsidP="00A72E9A">
      <w:pPr>
        <w:ind w:left="709" w:hanging="709"/>
        <w:jc w:val="both"/>
      </w:pPr>
    </w:p>
    <w:p w14:paraId="0CAD2AC7" w14:textId="6E1FCB66" w:rsidR="00C07AF1" w:rsidRPr="00C07AF1" w:rsidRDefault="00C07AF1" w:rsidP="00A72E9A">
      <w:pPr>
        <w:ind w:left="709" w:hanging="709"/>
        <w:jc w:val="both"/>
        <w:rPr>
          <w:b/>
          <w:bCs/>
        </w:rPr>
      </w:pPr>
      <w:r w:rsidRPr="00961B2C">
        <w:t>7.1.2</w:t>
      </w:r>
      <w:r w:rsidRPr="00961B2C">
        <w:tab/>
        <w:t xml:space="preserve">The </w:t>
      </w:r>
      <w:r w:rsidR="00C80FF6" w:rsidRPr="00961B2C">
        <w:t>ICB Board</w:t>
      </w:r>
      <w:r w:rsidRPr="00961B2C">
        <w:t xml:space="preserve"> ha</w:t>
      </w:r>
      <w:r w:rsidR="002F1625" w:rsidRPr="00961B2C">
        <w:t>s</w:t>
      </w:r>
      <w:r w:rsidRPr="00961B2C">
        <w:t xml:space="preserve"> delegated responsibility for all Health and Safety </w:t>
      </w:r>
      <w:r w:rsidR="00C24036" w:rsidRPr="00961B2C">
        <w:t>m</w:t>
      </w:r>
      <w:r w:rsidRPr="00961B2C">
        <w:t xml:space="preserve">atters, this is included within the </w:t>
      </w:r>
      <w:r w:rsidR="002F1625" w:rsidRPr="00961B2C">
        <w:t xml:space="preserve">Scheme of Reservation and </w:t>
      </w:r>
      <w:r w:rsidR="00BF56E5" w:rsidRPr="00961B2C">
        <w:t>Delegation,</w:t>
      </w:r>
      <w:r w:rsidR="002F1625" w:rsidRPr="00961B2C">
        <w:t xml:space="preserve"> or </w:t>
      </w:r>
      <w:r w:rsidRPr="00961B2C">
        <w:t>Terms of Reference</w:t>
      </w:r>
      <w:r w:rsidR="00BF56E5" w:rsidRPr="00961B2C">
        <w:t>.</w:t>
      </w:r>
      <w:r w:rsidR="0005149E" w:rsidRPr="00961B2C">
        <w:t xml:space="preserve"> </w:t>
      </w:r>
      <w:r w:rsidRPr="00961B2C">
        <w:t xml:space="preserve">Copies of </w:t>
      </w:r>
      <w:r w:rsidR="00BF56E5" w:rsidRPr="00961B2C">
        <w:t xml:space="preserve">the relevant committee </w:t>
      </w:r>
      <w:r w:rsidRPr="00961B2C">
        <w:t xml:space="preserve">minutes </w:t>
      </w:r>
      <w:r w:rsidR="00C24036" w:rsidRPr="00961B2C">
        <w:t>will be</w:t>
      </w:r>
      <w:r w:rsidRPr="00961B2C">
        <w:t xml:space="preserve"> forwarded to the </w:t>
      </w:r>
      <w:r w:rsidR="002F1625" w:rsidRPr="00961B2C">
        <w:t>ICB Board.</w:t>
      </w:r>
    </w:p>
    <w:p w14:paraId="6A4EC7EB" w14:textId="77777777" w:rsidR="00C07AF1" w:rsidRPr="00C07AF1" w:rsidRDefault="00C07AF1" w:rsidP="005E7BB2">
      <w:pPr>
        <w:rPr>
          <w:b/>
          <w:bCs/>
        </w:rPr>
      </w:pPr>
    </w:p>
    <w:p w14:paraId="6B5878F9" w14:textId="77777777" w:rsidR="00C07AF1" w:rsidRPr="00C07AF1" w:rsidRDefault="00C07AF1" w:rsidP="00A72E9A">
      <w:pPr>
        <w:ind w:left="709" w:hanging="709"/>
        <w:outlineLvl w:val="1"/>
        <w:rPr>
          <w:b/>
          <w:bCs/>
        </w:rPr>
      </w:pPr>
      <w:bookmarkStart w:id="26" w:name="S122Review"/>
      <w:bookmarkStart w:id="27" w:name="_Toc106879368"/>
      <w:r w:rsidRPr="00A72E9A">
        <w:t>7.2</w:t>
      </w:r>
      <w:r w:rsidRPr="00C07AF1">
        <w:rPr>
          <w:b/>
          <w:bCs/>
        </w:rPr>
        <w:tab/>
        <w:t>Review</w:t>
      </w:r>
      <w:bookmarkEnd w:id="26"/>
      <w:bookmarkEnd w:id="27"/>
    </w:p>
    <w:p w14:paraId="3C25C79E" w14:textId="77777777" w:rsidR="00C07AF1" w:rsidRPr="00C07AF1" w:rsidRDefault="00C07AF1" w:rsidP="00A72E9A">
      <w:pPr>
        <w:jc w:val="both"/>
      </w:pPr>
    </w:p>
    <w:p w14:paraId="1067C641" w14:textId="7F6B0A19" w:rsidR="00C07AF1" w:rsidRPr="00C07AF1" w:rsidRDefault="00C07AF1" w:rsidP="00A72E9A">
      <w:pPr>
        <w:ind w:left="709" w:hanging="709"/>
        <w:jc w:val="both"/>
      </w:pPr>
      <w:r w:rsidRPr="00C07AF1">
        <w:t>7.2.1</w:t>
      </w:r>
      <w:r w:rsidRPr="00C07AF1">
        <w:tab/>
        <w:t xml:space="preserve">The </w:t>
      </w:r>
      <w:r w:rsidR="00C80FF6">
        <w:t>ICB Board</w:t>
      </w:r>
      <w:r w:rsidRPr="00C07AF1">
        <w:t xml:space="preserve"> will ensure that this policy document is reviewed in accordance with the timescale specified at the time of approval.  </w:t>
      </w:r>
      <w:r w:rsidRPr="00C07AF1">
        <w:rPr>
          <w:bCs/>
        </w:rPr>
        <w:t xml:space="preserve">No policy or procedure will remain operational for a period exceeding three years without a review taking place. </w:t>
      </w:r>
    </w:p>
    <w:p w14:paraId="782D5485" w14:textId="77777777" w:rsidR="00C07AF1" w:rsidRPr="00C07AF1" w:rsidRDefault="00C07AF1" w:rsidP="00A72E9A">
      <w:pPr>
        <w:ind w:left="709" w:hanging="709"/>
        <w:jc w:val="both"/>
      </w:pPr>
    </w:p>
    <w:p w14:paraId="7E107942" w14:textId="518D1FAB" w:rsidR="00C07AF1" w:rsidRPr="00C07AF1" w:rsidRDefault="00C07AF1" w:rsidP="00A72E9A">
      <w:pPr>
        <w:ind w:left="709" w:hanging="709"/>
        <w:jc w:val="both"/>
      </w:pPr>
      <w:r w:rsidRPr="00C07AF1">
        <w:t>7.2.2</w:t>
      </w:r>
      <w:r w:rsidRPr="00C07AF1">
        <w:tab/>
        <w:t xml:space="preserve">Staff who become aware of any change, including legislative changes, which may affect a policy should advise their line manager as soon as possible. The </w:t>
      </w:r>
      <w:r w:rsidR="002E6DA2">
        <w:t xml:space="preserve">Executive </w:t>
      </w:r>
      <w:r w:rsidR="002F1625">
        <w:t>Director</w:t>
      </w:r>
      <w:r w:rsidR="002E6DA2">
        <w:t xml:space="preserve"> </w:t>
      </w:r>
      <w:r w:rsidR="002F1625">
        <w:t xml:space="preserve">or nominated deputy, </w:t>
      </w:r>
      <w:r w:rsidRPr="00C07AF1">
        <w:t xml:space="preserve">will then consider the need to review the policy or procedure outside of the agreed timescale for revision. </w:t>
      </w:r>
    </w:p>
    <w:p w14:paraId="5908DE6C" w14:textId="77777777" w:rsidR="00C07AF1" w:rsidRPr="00C07AF1" w:rsidRDefault="00C07AF1" w:rsidP="00A72E9A">
      <w:pPr>
        <w:ind w:left="709" w:hanging="709"/>
        <w:jc w:val="both"/>
      </w:pPr>
    </w:p>
    <w:p w14:paraId="4449C268" w14:textId="77777777" w:rsidR="00C07AF1" w:rsidRPr="00C07AF1" w:rsidRDefault="00C07AF1" w:rsidP="00A72E9A">
      <w:pPr>
        <w:ind w:left="709" w:hanging="709"/>
        <w:jc w:val="both"/>
      </w:pPr>
      <w:r w:rsidRPr="00C07AF1">
        <w:t>7.2.3</w:t>
      </w:r>
      <w:r w:rsidRPr="00C07AF1">
        <w:tab/>
        <w:t xml:space="preserve">For ease of reference for reviewers or approval bodies, changes should be noted in the ‘version control’ table on the second page of this document. </w:t>
      </w:r>
    </w:p>
    <w:p w14:paraId="5CB3DC35" w14:textId="77777777" w:rsidR="00C07AF1" w:rsidRPr="00C07AF1" w:rsidRDefault="00C07AF1" w:rsidP="00A72E9A">
      <w:pPr>
        <w:ind w:left="709" w:hanging="709"/>
        <w:jc w:val="both"/>
      </w:pPr>
    </w:p>
    <w:p w14:paraId="7B13C194" w14:textId="5177F0FB" w:rsidR="00C07AF1" w:rsidRPr="00C07AF1" w:rsidRDefault="00C07AF1" w:rsidP="00A72E9A">
      <w:pPr>
        <w:ind w:left="709" w:hanging="709"/>
        <w:jc w:val="both"/>
      </w:pPr>
      <w:r w:rsidRPr="00A72E9A">
        <w:rPr>
          <w:bCs/>
        </w:rPr>
        <w:t>NB:</w:t>
      </w:r>
      <w:r w:rsidRPr="00C07AF1">
        <w:t xml:space="preserve"> </w:t>
      </w:r>
      <w:r w:rsidR="00E031F9">
        <w:t xml:space="preserve"> </w:t>
      </w:r>
      <w:r w:rsidRPr="00C07AF1">
        <w:t>If the review consists of a change to an appendix or procedure document, approval may be given by the</w:t>
      </w:r>
      <w:r w:rsidR="002E6DA2">
        <w:t xml:space="preserve"> Executive</w:t>
      </w:r>
      <w:r w:rsidR="006A6F47">
        <w:t xml:space="preserve"> </w:t>
      </w:r>
      <w:r w:rsidR="00C24036">
        <w:t>D</w:t>
      </w:r>
      <w:r w:rsidR="006A6F47">
        <w:t>irector</w:t>
      </w:r>
      <w:r w:rsidR="001351FD">
        <w:t>,</w:t>
      </w:r>
      <w:r w:rsidR="005E7BB2">
        <w:t xml:space="preserve"> or a nominated deputy</w:t>
      </w:r>
      <w:r w:rsidR="002E6DA2">
        <w:t xml:space="preserve"> </w:t>
      </w:r>
      <w:r w:rsidRPr="00C07AF1">
        <w:t>and a revised document may be issued. Review to the main body of the policy must always follow the original approval process.</w:t>
      </w:r>
      <w:r w:rsidRPr="00C07AF1">
        <w:rPr>
          <w:b/>
        </w:rPr>
        <w:t xml:space="preserve"> </w:t>
      </w:r>
    </w:p>
    <w:p w14:paraId="3FF65349" w14:textId="77777777" w:rsidR="00C07AF1" w:rsidRPr="00C07AF1" w:rsidRDefault="00C07AF1" w:rsidP="00A72E9A">
      <w:pPr>
        <w:ind w:left="567"/>
        <w:jc w:val="both"/>
        <w:rPr>
          <w:b/>
          <w:bCs/>
        </w:rPr>
      </w:pPr>
    </w:p>
    <w:p w14:paraId="67E5EF8F" w14:textId="77777777" w:rsidR="00C07AF1" w:rsidRPr="00C07AF1" w:rsidRDefault="00C07AF1" w:rsidP="00A72E9A">
      <w:pPr>
        <w:ind w:left="709" w:hanging="709"/>
        <w:jc w:val="both"/>
        <w:outlineLvl w:val="1"/>
        <w:rPr>
          <w:b/>
          <w:bCs/>
        </w:rPr>
      </w:pPr>
      <w:bookmarkStart w:id="28" w:name="S123Archiving"/>
      <w:bookmarkStart w:id="29" w:name="_Toc106879369"/>
      <w:r w:rsidRPr="00A72E9A">
        <w:t>7.3</w:t>
      </w:r>
      <w:r w:rsidRPr="00C07AF1">
        <w:rPr>
          <w:b/>
          <w:bCs/>
        </w:rPr>
        <w:tab/>
        <w:t>Archiving</w:t>
      </w:r>
      <w:bookmarkEnd w:id="28"/>
      <w:bookmarkEnd w:id="29"/>
    </w:p>
    <w:p w14:paraId="7B242B32" w14:textId="77777777" w:rsidR="00C07AF1" w:rsidRPr="00C07AF1" w:rsidRDefault="00C07AF1" w:rsidP="00A72E9A">
      <w:pPr>
        <w:ind w:left="567"/>
        <w:jc w:val="both"/>
      </w:pPr>
    </w:p>
    <w:p w14:paraId="359A0CBC" w14:textId="4F291A35" w:rsidR="00C07AF1" w:rsidRPr="00C07AF1" w:rsidRDefault="00C07AF1" w:rsidP="00A72E9A">
      <w:pPr>
        <w:ind w:left="709"/>
        <w:jc w:val="both"/>
      </w:pPr>
      <w:r w:rsidRPr="00C07AF1">
        <w:t xml:space="preserve">The </w:t>
      </w:r>
      <w:r w:rsidR="006A6F47">
        <w:t>ICB Board</w:t>
      </w:r>
      <w:r w:rsidRPr="00C07AF1">
        <w:t xml:space="preserve"> will ensure that archived copies of superseded policy documents are retained in accordance with Records Management: NHS Code of Practice 20</w:t>
      </w:r>
      <w:r w:rsidR="002E6DA2">
        <w:t>21</w:t>
      </w:r>
      <w:r w:rsidRPr="00C07AF1">
        <w:t xml:space="preserve">. </w:t>
      </w:r>
    </w:p>
    <w:p w14:paraId="71E74D9A" w14:textId="77777777" w:rsidR="00C07AF1" w:rsidRPr="00C07AF1" w:rsidRDefault="00C07AF1" w:rsidP="00C961D6">
      <w:pPr>
        <w:rPr>
          <w:b/>
        </w:rPr>
        <w:sectPr w:rsidR="00C07AF1" w:rsidRPr="00C07AF1" w:rsidSect="00E4652D">
          <w:headerReference w:type="even" r:id="rId14"/>
          <w:footerReference w:type="default" r:id="rId15"/>
          <w:headerReference w:type="first" r:id="rId16"/>
          <w:pgSz w:w="11909" w:h="16834" w:code="9"/>
          <w:pgMar w:top="993" w:right="1440" w:bottom="851" w:left="1418" w:header="720" w:footer="567" w:gutter="0"/>
          <w:cols w:space="720"/>
          <w:docGrid w:linePitch="360"/>
        </w:sectPr>
      </w:pPr>
    </w:p>
    <w:p w14:paraId="51990DD2" w14:textId="77777777" w:rsidR="00C07AF1" w:rsidRPr="00C07AF1" w:rsidRDefault="00C07AF1" w:rsidP="00C07AF1">
      <w:pPr>
        <w:jc w:val="both"/>
        <w:rPr>
          <w:b/>
        </w:rPr>
      </w:pPr>
    </w:p>
    <w:p w14:paraId="77B41B4F" w14:textId="2082C1E7" w:rsidR="00C07AF1" w:rsidRPr="00C07AF1" w:rsidRDefault="00C07AF1" w:rsidP="00C07AF1">
      <w:pPr>
        <w:spacing w:after="120"/>
        <w:outlineLvl w:val="0"/>
        <w:rPr>
          <w:b/>
          <w:sz w:val="28"/>
          <w:szCs w:val="28"/>
        </w:rPr>
      </w:pPr>
      <w:bookmarkStart w:id="30" w:name="S13EIA"/>
      <w:bookmarkStart w:id="31" w:name="_Toc485215331"/>
      <w:bookmarkStart w:id="32" w:name="_Toc106879370"/>
      <w:bookmarkStart w:id="33" w:name="S14AppA"/>
      <w:r w:rsidRPr="00C07AF1">
        <w:rPr>
          <w:b/>
          <w:sz w:val="28"/>
          <w:szCs w:val="28"/>
        </w:rPr>
        <w:t xml:space="preserve">Equality </w:t>
      </w:r>
      <w:bookmarkEnd w:id="30"/>
      <w:bookmarkEnd w:id="31"/>
      <w:r w:rsidR="00C80FF6">
        <w:rPr>
          <w:b/>
          <w:sz w:val="28"/>
          <w:szCs w:val="28"/>
        </w:rPr>
        <w:t>Impact Assessment</w:t>
      </w:r>
      <w:bookmarkEnd w:id="32"/>
      <w:r w:rsidR="00E4652D">
        <w:rPr>
          <w:b/>
          <w:sz w:val="28"/>
          <w:szCs w:val="28"/>
        </w:rPr>
        <w:t xml:space="preserve">                                               Appendix 1</w:t>
      </w:r>
    </w:p>
    <w:p w14:paraId="5388A6BA" w14:textId="77777777" w:rsidR="00C07AF1" w:rsidRPr="00C07AF1" w:rsidRDefault="00C07AF1" w:rsidP="00C07AF1">
      <w:pPr>
        <w:tabs>
          <w:tab w:val="left" w:pos="1116"/>
          <w:tab w:val="center" w:pos="4513"/>
          <w:tab w:val="right" w:pos="9026"/>
        </w:tabs>
        <w:jc w:val="both"/>
        <w:rPr>
          <w:rFonts w:ascii="Calibri" w:hAnsi="Calibri"/>
          <w:color w:val="FFFFFF" w:themeColor="background1"/>
          <w:sz w:val="18"/>
          <w:szCs w:val="18"/>
        </w:rPr>
      </w:pPr>
    </w:p>
    <w:p w14:paraId="27307C21" w14:textId="77777777" w:rsidR="00C07AF1" w:rsidRPr="00C07AF1" w:rsidRDefault="00C07AF1" w:rsidP="00C07AF1">
      <w:pPr>
        <w:tabs>
          <w:tab w:val="left" w:pos="5685"/>
        </w:tabs>
      </w:pPr>
      <w:r w:rsidRPr="00C07AF1">
        <w:tab/>
      </w:r>
    </w:p>
    <w:p w14:paraId="213A4B97" w14:textId="77777777" w:rsidR="00C07AF1" w:rsidRPr="00C07AF1" w:rsidRDefault="00C07AF1" w:rsidP="00C07AF1">
      <w:pPr>
        <w:widowControl w:val="0"/>
        <w:autoSpaceDE w:val="0"/>
        <w:autoSpaceDN w:val="0"/>
        <w:adjustRightInd w:val="0"/>
        <w:jc w:val="center"/>
        <w:rPr>
          <w:rFonts w:eastAsia="Arial"/>
          <w:b/>
          <w:bCs/>
          <w:color w:val="0070C0"/>
          <w:sz w:val="28"/>
          <w:szCs w:val="28"/>
          <w:lang w:val="en-US"/>
        </w:rPr>
      </w:pPr>
      <w:bookmarkStart w:id="34" w:name="_Hlk94275325"/>
      <w:r w:rsidRPr="00C07AF1">
        <w:rPr>
          <w:rFonts w:eastAsia="Arial"/>
          <w:b/>
          <w:bCs/>
          <w:color w:val="0070C0"/>
          <w:sz w:val="28"/>
          <w:szCs w:val="28"/>
          <w:lang w:val="en-US"/>
        </w:rPr>
        <w:t>Initial Screening Assessment (STEP 1)</w:t>
      </w:r>
    </w:p>
    <w:p w14:paraId="5472A90F" w14:textId="77777777" w:rsidR="00C07AF1" w:rsidRPr="00C07AF1" w:rsidRDefault="00C07AF1" w:rsidP="00C07AF1">
      <w:pPr>
        <w:widowControl w:val="0"/>
        <w:autoSpaceDE w:val="0"/>
        <w:autoSpaceDN w:val="0"/>
        <w:adjustRightInd w:val="0"/>
        <w:jc w:val="center"/>
        <w:rPr>
          <w:rFonts w:eastAsia="Arial"/>
          <w:b/>
          <w:bCs/>
          <w:color w:val="0070C0"/>
          <w:sz w:val="28"/>
          <w:szCs w:val="28"/>
          <w:lang w:val="en-US"/>
        </w:rPr>
      </w:pPr>
    </w:p>
    <w:p w14:paraId="4DCC900C" w14:textId="77777777" w:rsidR="00C07AF1" w:rsidRPr="00C07AF1" w:rsidRDefault="00C07AF1" w:rsidP="00C07AF1">
      <w:pPr>
        <w:rPr>
          <w:rFonts w:eastAsia="Calibri"/>
          <w:color w:val="000000" w:themeColor="text1"/>
          <w:spacing w:val="1"/>
        </w:rPr>
      </w:pPr>
      <w:r w:rsidRPr="00C07AF1">
        <w:rPr>
          <w:rFonts w:eastAsia="Calibri"/>
          <w:color w:val="000000" w:themeColor="text1"/>
          <w:spacing w:val="1"/>
        </w:rPr>
        <w:t>As a public body organisation we need to ensure that all our current and proposed strategies, policies, services and functions, have given proper consideration to equality, diversity and inclusion, do not aid barriers to access or generate discrimination against any protected groups under the Equality Act 2010 (Age, Disability, Gender Reassignment, Pregnancy and Maternity, Race, Religion/Belief, Sex, Sexual Orientation, Marriage and Civil Partnership).</w:t>
      </w:r>
    </w:p>
    <w:p w14:paraId="3BBEEFE8" w14:textId="77777777" w:rsidR="00C07AF1" w:rsidRPr="00C07AF1" w:rsidRDefault="00C07AF1" w:rsidP="00C07AF1">
      <w:pPr>
        <w:rPr>
          <w:rFonts w:eastAsia="Calibri"/>
          <w:color w:val="000000" w:themeColor="text1"/>
          <w:spacing w:val="1"/>
        </w:rPr>
      </w:pPr>
    </w:p>
    <w:p w14:paraId="27065F10" w14:textId="77777777" w:rsidR="00C07AF1" w:rsidRPr="00C07AF1" w:rsidRDefault="00C07AF1" w:rsidP="00C07AF1">
      <w:pPr>
        <w:rPr>
          <w:rFonts w:eastAsia="Calibri"/>
          <w:color w:val="000000" w:themeColor="text1"/>
          <w:spacing w:val="1"/>
        </w:rPr>
      </w:pPr>
      <w:r w:rsidRPr="00C07AF1">
        <w:rPr>
          <w:rFonts w:eastAsia="Calibri"/>
          <w:color w:val="000000" w:themeColor="text1"/>
          <w:spacing w:val="1"/>
        </w:rPr>
        <w:t xml:space="preserve">This screening determines relevance for all new and revised strategies, policies, projects, service reviews and functions. </w:t>
      </w:r>
    </w:p>
    <w:p w14:paraId="3A79C31A" w14:textId="77777777" w:rsidR="00C07AF1" w:rsidRPr="00C07AF1" w:rsidRDefault="00C07AF1" w:rsidP="00C07AF1">
      <w:pPr>
        <w:rPr>
          <w:rFonts w:eastAsia="Calibri"/>
          <w:color w:val="000000" w:themeColor="text1"/>
          <w:spacing w:val="1"/>
        </w:rPr>
      </w:pPr>
    </w:p>
    <w:p w14:paraId="6C3E9190" w14:textId="77777777" w:rsidR="00C07AF1" w:rsidRPr="00C07AF1" w:rsidRDefault="00C07AF1" w:rsidP="00C07AF1">
      <w:pPr>
        <w:rPr>
          <w:rFonts w:eastAsia="Calibri"/>
          <w:color w:val="000000" w:themeColor="text1"/>
          <w:spacing w:val="1"/>
        </w:rPr>
      </w:pPr>
      <w:r w:rsidRPr="00C07AF1">
        <w:rPr>
          <w:rFonts w:eastAsia="Calibri"/>
          <w:color w:val="000000" w:themeColor="text1"/>
          <w:spacing w:val="1"/>
        </w:rPr>
        <w:t>Completed at the earliest opportunity it will help to determine:</w:t>
      </w:r>
    </w:p>
    <w:p w14:paraId="37632857" w14:textId="77777777" w:rsidR="00C07AF1" w:rsidRPr="00C07AF1" w:rsidRDefault="00C07AF1" w:rsidP="00C07AF1">
      <w:pPr>
        <w:numPr>
          <w:ilvl w:val="0"/>
          <w:numId w:val="3"/>
        </w:numPr>
        <w:spacing w:after="200" w:line="276" w:lineRule="auto"/>
        <w:contextualSpacing/>
        <w:rPr>
          <w:rFonts w:eastAsia="Calibri"/>
          <w:color w:val="000000" w:themeColor="text1"/>
          <w:spacing w:val="1"/>
        </w:rPr>
      </w:pPr>
      <w:r w:rsidRPr="00C07AF1">
        <w:rPr>
          <w:rFonts w:eastAsia="Calibri"/>
          <w:color w:val="000000" w:themeColor="text1"/>
          <w:spacing w:val="1"/>
        </w:rPr>
        <w:t xml:space="preserve">The relevance of proposals and decisions to equality, diversity, cohesion and integration.  </w:t>
      </w:r>
    </w:p>
    <w:p w14:paraId="720F6227" w14:textId="77777777" w:rsidR="00C07AF1" w:rsidRPr="00C07AF1" w:rsidRDefault="00C07AF1" w:rsidP="00C07AF1">
      <w:pPr>
        <w:numPr>
          <w:ilvl w:val="0"/>
          <w:numId w:val="3"/>
        </w:numPr>
        <w:spacing w:after="200" w:line="276" w:lineRule="auto"/>
        <w:contextualSpacing/>
        <w:rPr>
          <w:rFonts w:eastAsia="Calibri"/>
          <w:color w:val="000000" w:themeColor="text1"/>
          <w:spacing w:val="1"/>
        </w:rPr>
      </w:pPr>
      <w:r w:rsidRPr="00C07AF1">
        <w:rPr>
          <w:rFonts w:eastAsia="Calibri"/>
          <w:color w:val="000000" w:themeColor="text1"/>
          <w:spacing w:val="1"/>
        </w:rPr>
        <w:t>Whether or not equality and diversity is being/has already been considered for due regard to the Equality Act 2010 and the Public Sector Equality Duty (PSED).</w:t>
      </w:r>
    </w:p>
    <w:p w14:paraId="5335561F" w14:textId="77777777" w:rsidR="00C07AF1" w:rsidRPr="00C07AF1" w:rsidRDefault="00C07AF1" w:rsidP="00C07AF1">
      <w:pPr>
        <w:numPr>
          <w:ilvl w:val="0"/>
          <w:numId w:val="3"/>
        </w:numPr>
        <w:spacing w:after="200" w:line="276" w:lineRule="auto"/>
        <w:contextualSpacing/>
        <w:rPr>
          <w:rFonts w:eastAsia="Calibri"/>
          <w:color w:val="000000" w:themeColor="text1"/>
          <w:spacing w:val="1"/>
        </w:rPr>
      </w:pPr>
      <w:r w:rsidRPr="00C07AF1">
        <w:rPr>
          <w:rFonts w:eastAsia="Calibri"/>
          <w:color w:val="000000" w:themeColor="text1"/>
          <w:spacing w:val="1"/>
        </w:rPr>
        <w:t>Whether or not it is necessary to carry out a full Equality Impact Assessment.</w:t>
      </w:r>
    </w:p>
    <w:p w14:paraId="4035C917" w14:textId="77777777" w:rsidR="00C07AF1" w:rsidRPr="00C07AF1" w:rsidRDefault="00C07AF1" w:rsidP="00C07AF1">
      <w:pPr>
        <w:rPr>
          <w:rFonts w:asciiTheme="minorHAnsi" w:eastAsia="Calibri" w:hAnsiTheme="minorHAnsi" w:cstheme="minorBidi"/>
          <w:b/>
          <w:color w:val="0070C0"/>
          <w:spacing w:val="1"/>
          <w:sz w:val="22"/>
          <w:szCs w:val="22"/>
        </w:rPr>
      </w:pPr>
    </w:p>
    <w:p w14:paraId="6A704B6C" w14:textId="77777777" w:rsidR="00C07AF1" w:rsidRPr="00C07AF1" w:rsidRDefault="00C07AF1" w:rsidP="00C07AF1">
      <w:pPr>
        <w:rPr>
          <w:rFonts w:eastAsia="Calibri"/>
          <w:b/>
          <w:color w:val="0070C0"/>
          <w:spacing w:val="1"/>
        </w:rPr>
      </w:pPr>
      <w:r w:rsidRPr="00C07AF1">
        <w:rPr>
          <w:rFonts w:eastAsia="Calibri"/>
          <w:b/>
          <w:color w:val="0070C0"/>
          <w:spacing w:val="1"/>
        </w:rPr>
        <w:t xml:space="preserve">Name(s) and role(s) of person completing this assessment: </w:t>
      </w:r>
    </w:p>
    <w:p w14:paraId="710A66CB" w14:textId="77777777" w:rsidR="00C07AF1" w:rsidRPr="00C07AF1" w:rsidRDefault="00C07AF1" w:rsidP="00C07AF1">
      <w:pPr>
        <w:rPr>
          <w:rFonts w:eastAsia="Calibri"/>
          <w:b/>
          <w:color w:val="0070C0"/>
          <w:spacing w:val="1"/>
        </w:rPr>
      </w:pPr>
    </w:p>
    <w:p w14:paraId="37165D8D" w14:textId="77777777" w:rsidR="00C07AF1" w:rsidRPr="00C07AF1" w:rsidRDefault="00C07AF1" w:rsidP="00C07AF1">
      <w:pPr>
        <w:rPr>
          <w:rFonts w:eastAsia="Calibri"/>
          <w:b/>
          <w:spacing w:val="1"/>
        </w:rPr>
      </w:pPr>
      <w:r w:rsidRPr="00C07AF1">
        <w:rPr>
          <w:rFonts w:eastAsia="Calibri"/>
          <w:b/>
          <w:spacing w:val="1"/>
        </w:rPr>
        <w:t xml:space="preserve">Name: </w:t>
      </w:r>
      <w:sdt>
        <w:sdtPr>
          <w:rPr>
            <w:rFonts w:cstheme="minorBidi"/>
            <w:szCs w:val="22"/>
          </w:rPr>
          <w:id w:val="1795941158"/>
          <w:placeholder>
            <w:docPart w:val="3417BEFD0D9F45AEA78BCA0CB7F7951C"/>
          </w:placeholder>
        </w:sdtPr>
        <w:sdtEndPr>
          <w:rPr>
            <w:rFonts w:asciiTheme="minorHAnsi" w:eastAsia="Calibri" w:hAnsiTheme="minorHAnsi" w:cs="Arial"/>
            <w:b/>
            <w:spacing w:val="1"/>
            <w:sz w:val="22"/>
            <w:szCs w:val="24"/>
          </w:rPr>
        </w:sdtEndPr>
        <w:sdtContent>
          <w:r w:rsidRPr="00C07AF1">
            <w:rPr>
              <w:rFonts w:cstheme="minorBidi"/>
              <w:szCs w:val="22"/>
            </w:rPr>
            <w:t>Lee Crowe</w:t>
          </w:r>
        </w:sdtContent>
      </w:sdt>
    </w:p>
    <w:p w14:paraId="700FC1F6" w14:textId="77777777" w:rsidR="00C07AF1" w:rsidRPr="00C07AF1" w:rsidRDefault="00C07AF1" w:rsidP="00C07AF1">
      <w:pPr>
        <w:rPr>
          <w:rFonts w:eastAsia="Calibri"/>
          <w:b/>
          <w:spacing w:val="1"/>
        </w:rPr>
      </w:pPr>
      <w:r w:rsidRPr="00C07AF1">
        <w:rPr>
          <w:rFonts w:eastAsia="Calibri"/>
          <w:b/>
          <w:spacing w:val="1"/>
        </w:rPr>
        <w:t xml:space="preserve">Job Title: </w:t>
      </w:r>
      <w:sdt>
        <w:sdtPr>
          <w:rPr>
            <w:rFonts w:cstheme="minorBidi"/>
            <w:szCs w:val="22"/>
          </w:rPr>
          <w:id w:val="-1984533159"/>
          <w:placeholder>
            <w:docPart w:val="55FAC0F277414CF884F028939214286E"/>
          </w:placeholder>
        </w:sdtPr>
        <w:sdtEndPr>
          <w:rPr>
            <w:rFonts w:asciiTheme="minorHAnsi" w:eastAsia="Calibri" w:hAnsiTheme="minorHAnsi" w:cs="Arial"/>
            <w:b/>
            <w:spacing w:val="1"/>
            <w:sz w:val="22"/>
            <w:szCs w:val="24"/>
          </w:rPr>
        </w:sdtEndPr>
        <w:sdtContent>
          <w:r w:rsidRPr="00C07AF1">
            <w:rPr>
              <w:rFonts w:cstheme="minorBidi"/>
              <w:szCs w:val="22"/>
            </w:rPr>
            <w:t>Governance Manager, H&amp;S, Fire, Security</w:t>
          </w:r>
        </w:sdtContent>
      </w:sdt>
    </w:p>
    <w:p w14:paraId="2790EF1B" w14:textId="77777777" w:rsidR="00C07AF1" w:rsidRPr="00C07AF1" w:rsidRDefault="00C07AF1" w:rsidP="00C07AF1">
      <w:pPr>
        <w:rPr>
          <w:rFonts w:cstheme="minorBidi"/>
          <w:szCs w:val="22"/>
        </w:rPr>
      </w:pPr>
      <w:r w:rsidRPr="00C07AF1">
        <w:rPr>
          <w:rFonts w:eastAsia="Calibri"/>
          <w:b/>
          <w:spacing w:val="1"/>
        </w:rPr>
        <w:t xml:space="preserve">Organisation: </w:t>
      </w:r>
      <w:sdt>
        <w:sdtPr>
          <w:rPr>
            <w:rFonts w:cstheme="minorBidi"/>
            <w:szCs w:val="22"/>
          </w:rPr>
          <w:id w:val="-1559395319"/>
          <w:placeholder>
            <w:docPart w:val="2CEF680111254F8C887CEEE580A05372"/>
          </w:placeholder>
        </w:sdtPr>
        <w:sdtEndPr>
          <w:rPr>
            <w:rFonts w:asciiTheme="minorHAnsi" w:eastAsia="Calibri" w:hAnsiTheme="minorHAnsi" w:cs="Arial"/>
            <w:b/>
            <w:spacing w:val="1"/>
            <w:sz w:val="22"/>
            <w:szCs w:val="24"/>
          </w:rPr>
        </w:sdtEndPr>
        <w:sdtContent>
          <w:r w:rsidRPr="00C07AF1">
            <w:rPr>
              <w:rFonts w:cstheme="minorBidi"/>
              <w:szCs w:val="22"/>
            </w:rPr>
            <w:t>NECS</w:t>
          </w:r>
        </w:sdtContent>
      </w:sdt>
    </w:p>
    <w:p w14:paraId="7E31B8A5" w14:textId="77777777" w:rsidR="00C07AF1" w:rsidRPr="00C07AF1" w:rsidRDefault="00C07AF1" w:rsidP="00C07AF1">
      <w:pPr>
        <w:rPr>
          <w:rFonts w:cstheme="minorBidi"/>
          <w:szCs w:val="22"/>
        </w:rPr>
      </w:pPr>
    </w:p>
    <w:p w14:paraId="548589FA" w14:textId="77777777" w:rsidR="00C07AF1" w:rsidRPr="00C07AF1" w:rsidRDefault="00C07AF1" w:rsidP="00C07AF1">
      <w:pPr>
        <w:rPr>
          <w:rFonts w:eastAsia="Calibri"/>
          <w:b/>
          <w:color w:val="0070C0"/>
          <w:spacing w:val="1"/>
        </w:rPr>
      </w:pPr>
      <w:r w:rsidRPr="00C07AF1">
        <w:rPr>
          <w:rFonts w:eastAsia="Calibri"/>
          <w:b/>
          <w:color w:val="0070C0"/>
          <w:spacing w:val="1"/>
        </w:rPr>
        <w:t xml:space="preserve">Title of the service/project or policy: </w:t>
      </w:r>
      <w:sdt>
        <w:sdtPr>
          <w:rPr>
            <w:rFonts w:eastAsia="Calibri"/>
            <w:b/>
            <w:color w:val="0070C0"/>
            <w:spacing w:val="1"/>
          </w:rPr>
          <w:id w:val="958062930"/>
          <w:placeholder>
            <w:docPart w:val="E1C9CBB7C068421D973D959813856020"/>
          </w:placeholder>
        </w:sdtPr>
        <w:sdtEndPr/>
        <w:sdtContent>
          <w:sdt>
            <w:sdtPr>
              <w:rPr>
                <w:rFonts w:cstheme="minorBidi"/>
                <w:szCs w:val="22"/>
              </w:rPr>
              <w:id w:val="511566533"/>
              <w:placeholder>
                <w:docPart w:val="DC740BD39F86481E923F50A5EDDF0130"/>
              </w:placeholder>
            </w:sdtPr>
            <w:sdtEndPr>
              <w:rPr>
                <w:rFonts w:asciiTheme="minorHAnsi" w:eastAsia="Calibri" w:hAnsiTheme="minorHAnsi" w:cs="Arial"/>
                <w:b/>
                <w:color w:val="0070C0"/>
                <w:spacing w:val="1"/>
                <w:sz w:val="22"/>
                <w:szCs w:val="24"/>
              </w:rPr>
            </w:sdtEndPr>
            <w:sdtContent>
              <w:r w:rsidRPr="00C07AF1">
                <w:rPr>
                  <w:rFonts w:cstheme="minorBidi"/>
                  <w:szCs w:val="22"/>
                </w:rPr>
                <w:t>Health and Safety policy</w:t>
              </w:r>
            </w:sdtContent>
          </w:sdt>
        </w:sdtContent>
      </w:sdt>
    </w:p>
    <w:p w14:paraId="220B155D" w14:textId="77777777" w:rsidR="00C07AF1" w:rsidRPr="00C07AF1" w:rsidRDefault="00C07AF1" w:rsidP="00C07AF1">
      <w:pPr>
        <w:rPr>
          <w:rFonts w:eastAsia="Calibri"/>
          <w:b/>
          <w:color w:val="0070C0"/>
          <w:spacing w:val="1"/>
        </w:rPr>
      </w:pPr>
    </w:p>
    <w:p w14:paraId="1E3F4696" w14:textId="77777777" w:rsidR="00C07AF1" w:rsidRPr="00C07AF1" w:rsidRDefault="00C07AF1" w:rsidP="00C07AF1">
      <w:pPr>
        <w:rPr>
          <w:rFonts w:eastAsia="Calibri"/>
          <w:b/>
          <w:color w:val="0070C0"/>
          <w:spacing w:val="1"/>
        </w:rPr>
      </w:pPr>
      <w:r w:rsidRPr="00C07AF1">
        <w:rPr>
          <w:rFonts w:eastAsia="Calibri"/>
          <w:b/>
          <w:color w:val="0070C0"/>
          <w:spacing w:val="1"/>
        </w:rPr>
        <w:t xml:space="preserve">Is this a; </w:t>
      </w:r>
    </w:p>
    <w:p w14:paraId="7C83AC00" w14:textId="77777777" w:rsidR="00C07AF1" w:rsidRPr="00C07AF1" w:rsidRDefault="00C07AF1" w:rsidP="00C07AF1">
      <w:pPr>
        <w:rPr>
          <w:rFonts w:eastAsia="Calibri"/>
          <w:b/>
          <w:spacing w:val="1"/>
        </w:rPr>
      </w:pPr>
      <w:r w:rsidRPr="00C07AF1">
        <w:rPr>
          <w:rFonts w:eastAsia="Calibri"/>
          <w:b/>
          <w:spacing w:val="1"/>
        </w:rPr>
        <w:t xml:space="preserve">Strategy / Policy </w:t>
      </w:r>
      <w:sdt>
        <w:sdtPr>
          <w:rPr>
            <w:rFonts w:eastAsia="Calibri"/>
            <w:b/>
            <w:spacing w:val="1"/>
          </w:rPr>
          <w:id w:val="-621309929"/>
          <w14:checkbox>
            <w14:checked w14:val="1"/>
            <w14:checkedState w14:val="2612" w14:font="MS Gothic"/>
            <w14:uncheckedState w14:val="2610" w14:font="MS Gothic"/>
          </w14:checkbox>
        </w:sdtPr>
        <w:sdtEndPr/>
        <w:sdtContent>
          <w:r w:rsidRPr="00C07AF1">
            <w:rPr>
              <w:rFonts w:ascii="Segoe UI Symbol" w:eastAsia="Calibri" w:hAnsi="Segoe UI Symbol" w:cs="Segoe UI Symbol"/>
              <w:b/>
              <w:spacing w:val="1"/>
            </w:rPr>
            <w:t>☒</w:t>
          </w:r>
        </w:sdtContent>
      </w:sdt>
      <w:r w:rsidRPr="00C07AF1">
        <w:rPr>
          <w:rFonts w:eastAsia="Calibri"/>
          <w:b/>
          <w:spacing w:val="1"/>
        </w:rPr>
        <w:tab/>
        <w:t xml:space="preserve">Service Review </w:t>
      </w:r>
      <w:sdt>
        <w:sdtPr>
          <w:rPr>
            <w:rFonts w:eastAsia="Calibri"/>
            <w:b/>
            <w:spacing w:val="1"/>
          </w:rPr>
          <w:id w:val="531235371"/>
          <w14:checkbox>
            <w14:checked w14:val="0"/>
            <w14:checkedState w14:val="2612" w14:font="MS Gothic"/>
            <w14:uncheckedState w14:val="2610" w14:font="MS Gothic"/>
          </w14:checkbox>
        </w:sdtPr>
        <w:sdtEndPr/>
        <w:sdtContent>
          <w:r w:rsidRPr="00C07AF1">
            <w:rPr>
              <w:rFonts w:ascii="Segoe UI Symbol" w:eastAsia="Calibri" w:hAnsi="Segoe UI Symbol" w:cs="Segoe UI Symbol"/>
              <w:b/>
              <w:spacing w:val="1"/>
            </w:rPr>
            <w:t>☐</w:t>
          </w:r>
        </w:sdtContent>
      </w:sdt>
      <w:r w:rsidRPr="00C07AF1">
        <w:rPr>
          <w:rFonts w:eastAsia="Calibri"/>
          <w:b/>
          <w:spacing w:val="1"/>
        </w:rPr>
        <w:tab/>
      </w:r>
      <w:r w:rsidRPr="00C07AF1">
        <w:rPr>
          <w:rFonts w:eastAsia="Calibri"/>
          <w:b/>
          <w:spacing w:val="1"/>
        </w:rPr>
        <w:tab/>
        <w:t xml:space="preserve">Project </w:t>
      </w:r>
      <w:sdt>
        <w:sdtPr>
          <w:rPr>
            <w:rFonts w:eastAsia="Calibri"/>
            <w:b/>
            <w:spacing w:val="1"/>
          </w:rPr>
          <w:id w:val="2104142347"/>
          <w14:checkbox>
            <w14:checked w14:val="0"/>
            <w14:checkedState w14:val="2612" w14:font="MS Gothic"/>
            <w14:uncheckedState w14:val="2610" w14:font="MS Gothic"/>
          </w14:checkbox>
        </w:sdtPr>
        <w:sdtEndPr/>
        <w:sdtContent>
          <w:r w:rsidRPr="00C07AF1">
            <w:rPr>
              <w:rFonts w:ascii="Segoe UI Symbol" w:eastAsia="Calibri" w:hAnsi="Segoe UI Symbol" w:cs="Segoe UI Symbol"/>
              <w:b/>
              <w:spacing w:val="1"/>
            </w:rPr>
            <w:t>☐</w:t>
          </w:r>
        </w:sdtContent>
      </w:sdt>
    </w:p>
    <w:p w14:paraId="626A6F17" w14:textId="77777777" w:rsidR="00C07AF1" w:rsidRPr="00C07AF1" w:rsidRDefault="00C07AF1" w:rsidP="00C07AF1">
      <w:pPr>
        <w:rPr>
          <w:rFonts w:cstheme="minorBidi"/>
          <w:szCs w:val="22"/>
        </w:rPr>
      </w:pPr>
      <w:r w:rsidRPr="00C07AF1">
        <w:rPr>
          <w:rFonts w:eastAsia="Calibri"/>
          <w:b/>
          <w:spacing w:val="1"/>
        </w:rPr>
        <w:t xml:space="preserve">Other </w:t>
      </w:r>
      <w:sdt>
        <w:sdtPr>
          <w:rPr>
            <w:rFonts w:cstheme="minorBidi"/>
            <w:szCs w:val="22"/>
          </w:rPr>
          <w:id w:val="-789358917"/>
          <w:showingPlcHdr/>
        </w:sdtPr>
        <w:sdtEndPr>
          <w:rPr>
            <w:rFonts w:asciiTheme="minorHAnsi" w:eastAsia="Calibri" w:hAnsiTheme="minorHAnsi" w:cs="Arial"/>
            <w:b/>
            <w:spacing w:val="1"/>
            <w:sz w:val="22"/>
            <w:szCs w:val="24"/>
          </w:rPr>
        </w:sdtEndPr>
        <w:sdtContent>
          <w:r w:rsidRPr="00C07AF1">
            <w:rPr>
              <w:rFonts w:asciiTheme="minorHAnsi" w:hAnsiTheme="minorHAnsi" w:cstheme="minorBidi"/>
              <w:sz w:val="22"/>
              <w:szCs w:val="22"/>
            </w:rPr>
            <w:t>Click here to enter text.</w:t>
          </w:r>
        </w:sdtContent>
      </w:sdt>
    </w:p>
    <w:p w14:paraId="28349F32" w14:textId="77777777" w:rsidR="00C07AF1" w:rsidRPr="00C07AF1" w:rsidRDefault="00C07AF1" w:rsidP="00C07AF1">
      <w:pPr>
        <w:rPr>
          <w:rFonts w:cstheme="minorBidi"/>
          <w:szCs w:val="22"/>
        </w:rPr>
      </w:pPr>
    </w:p>
    <w:p w14:paraId="05CC12D7" w14:textId="77777777" w:rsidR="00C07AF1" w:rsidRPr="00C07AF1" w:rsidRDefault="00C07AF1" w:rsidP="00C07AF1">
      <w:pPr>
        <w:rPr>
          <w:rFonts w:eastAsia="Calibri"/>
          <w:b/>
          <w:color w:val="0070C0"/>
          <w:spacing w:val="1"/>
        </w:rPr>
      </w:pPr>
      <w:r w:rsidRPr="00C07AF1">
        <w:rPr>
          <w:rFonts w:eastAsia="Calibri"/>
          <w:b/>
          <w:color w:val="0070C0"/>
          <w:spacing w:val="1"/>
        </w:rPr>
        <w:t xml:space="preserve">What </w:t>
      </w:r>
      <w:proofErr w:type="gramStart"/>
      <w:r w:rsidRPr="00C07AF1">
        <w:rPr>
          <w:rFonts w:eastAsia="Calibri"/>
          <w:b/>
          <w:color w:val="0070C0"/>
          <w:spacing w:val="1"/>
        </w:rPr>
        <w:t>are</w:t>
      </w:r>
      <w:proofErr w:type="gramEnd"/>
      <w:r w:rsidRPr="00C07AF1">
        <w:rPr>
          <w:rFonts w:eastAsia="Calibri"/>
          <w:b/>
          <w:color w:val="0070C0"/>
          <w:spacing w:val="1"/>
        </w:rPr>
        <w:t xml:space="preserve"> the aim(s) and objectives of the service, project or policy:  </w:t>
      </w:r>
    </w:p>
    <w:sdt>
      <w:sdtPr>
        <w:rPr>
          <w:rFonts w:cstheme="minorBidi"/>
          <w:szCs w:val="22"/>
        </w:rPr>
        <w:id w:val="-851262685"/>
      </w:sdtPr>
      <w:sdtEndPr>
        <w:rPr>
          <w:rFonts w:asciiTheme="minorHAnsi" w:eastAsia="Calibri" w:hAnsiTheme="minorHAnsi" w:cs="Arial"/>
          <w:b/>
          <w:color w:val="0070C0"/>
          <w:spacing w:val="1"/>
          <w:sz w:val="22"/>
          <w:szCs w:val="24"/>
        </w:rPr>
      </w:sdtEndPr>
      <w:sdtContent>
        <w:p w14:paraId="00FB7523" w14:textId="77777777" w:rsidR="00C07AF1" w:rsidRPr="00C07AF1" w:rsidRDefault="00C07AF1" w:rsidP="00C07AF1">
          <w:pPr>
            <w:rPr>
              <w:rFonts w:asciiTheme="minorHAnsi" w:eastAsia="Calibri" w:hAnsiTheme="minorHAnsi" w:cstheme="minorBidi"/>
              <w:color w:val="000000" w:themeColor="text1"/>
              <w:spacing w:val="1"/>
              <w:sz w:val="22"/>
              <w:szCs w:val="22"/>
            </w:rPr>
          </w:pPr>
          <w:r w:rsidRPr="00C07AF1">
            <w:rPr>
              <w:rFonts w:cstheme="minorBidi"/>
              <w:szCs w:val="22"/>
            </w:rPr>
            <w:t>The aim of the policy is to ensure ICB considers Health and Safety along with its other business objectives and to ensure that the ICB follows the details stipulated within H&amp;S Regulations.</w:t>
          </w:r>
        </w:p>
      </w:sdtContent>
    </w:sdt>
    <w:p w14:paraId="49C96794" w14:textId="77777777" w:rsidR="00C07AF1" w:rsidRPr="00C07AF1" w:rsidRDefault="00C07AF1" w:rsidP="00C07AF1">
      <w:pPr>
        <w:rPr>
          <w:rFonts w:asciiTheme="minorHAnsi" w:eastAsia="Calibri" w:hAnsiTheme="minorHAnsi" w:cstheme="minorBidi"/>
          <w:b/>
          <w:color w:val="000000" w:themeColor="text1"/>
          <w:spacing w:val="1"/>
          <w:sz w:val="22"/>
          <w:szCs w:val="22"/>
        </w:rPr>
      </w:pPr>
    </w:p>
    <w:p w14:paraId="4E976485" w14:textId="77777777" w:rsidR="00C07AF1" w:rsidRPr="00C07AF1" w:rsidRDefault="00C07AF1" w:rsidP="00C07AF1">
      <w:pPr>
        <w:rPr>
          <w:rFonts w:eastAsia="Calibri"/>
          <w:b/>
          <w:color w:val="0070C0"/>
          <w:spacing w:val="1"/>
        </w:rPr>
      </w:pPr>
      <w:r w:rsidRPr="00C07AF1">
        <w:rPr>
          <w:rFonts w:eastAsia="Calibri"/>
          <w:b/>
          <w:color w:val="0070C0"/>
          <w:spacing w:val="1"/>
        </w:rPr>
        <w:t>Who will the project/service /policy / decision impact?</w:t>
      </w:r>
    </w:p>
    <w:p w14:paraId="20F819C3" w14:textId="77777777" w:rsidR="00C07AF1" w:rsidRPr="00C07AF1" w:rsidRDefault="00C07AF1" w:rsidP="00C07AF1">
      <w:pPr>
        <w:rPr>
          <w:rFonts w:eastAsia="Calibri"/>
          <w:color w:val="000000" w:themeColor="text1"/>
          <w:spacing w:val="1"/>
        </w:rPr>
      </w:pPr>
      <w:r w:rsidRPr="00C07AF1">
        <w:rPr>
          <w:rFonts w:eastAsia="Calibri"/>
          <w:color w:val="000000" w:themeColor="text1"/>
          <w:spacing w:val="1"/>
        </w:rPr>
        <w:t>(Consider the actual and potential impact)</w:t>
      </w:r>
    </w:p>
    <w:p w14:paraId="69010057" w14:textId="77777777" w:rsidR="00C07AF1" w:rsidRPr="00C07AF1" w:rsidRDefault="00C07AF1" w:rsidP="00C07AF1">
      <w:pPr>
        <w:numPr>
          <w:ilvl w:val="0"/>
          <w:numId w:val="2"/>
        </w:numPr>
        <w:spacing w:after="200" w:line="276" w:lineRule="auto"/>
        <w:contextualSpacing/>
        <w:rPr>
          <w:rFonts w:eastAsia="Calibri"/>
          <w:b/>
          <w:color w:val="000000" w:themeColor="text1"/>
          <w:spacing w:val="1"/>
        </w:rPr>
      </w:pPr>
      <w:r w:rsidRPr="00C07AF1">
        <w:rPr>
          <w:rFonts w:eastAsia="Calibri"/>
          <w:b/>
          <w:color w:val="000000" w:themeColor="text1"/>
          <w:spacing w:val="1"/>
        </w:rPr>
        <w:t xml:space="preserve">Staff </w:t>
      </w:r>
      <w:sdt>
        <w:sdtPr>
          <w:rPr>
            <w:rFonts w:ascii="MS Gothic" w:eastAsia="MS Gothic" w:hAnsi="MS Gothic"/>
            <w:b/>
            <w:color w:val="000000" w:themeColor="text1"/>
            <w:spacing w:val="1"/>
          </w:rPr>
          <w:id w:val="-1147118860"/>
          <w14:checkbox>
            <w14:checked w14:val="1"/>
            <w14:checkedState w14:val="2612" w14:font="MS Gothic"/>
            <w14:uncheckedState w14:val="2610" w14:font="MS Gothic"/>
          </w14:checkbox>
        </w:sdtPr>
        <w:sdtEndPr/>
        <w:sdtContent>
          <w:r w:rsidRPr="00C07AF1">
            <w:rPr>
              <w:rFonts w:ascii="MS Gothic" w:eastAsia="MS Gothic" w:hAnsi="MS Gothic" w:hint="eastAsia"/>
              <w:b/>
              <w:color w:val="000000" w:themeColor="text1"/>
              <w:spacing w:val="1"/>
            </w:rPr>
            <w:t>☒</w:t>
          </w:r>
        </w:sdtContent>
      </w:sdt>
      <w:r w:rsidRPr="00C07AF1">
        <w:rPr>
          <w:rFonts w:eastAsia="Calibri"/>
          <w:b/>
          <w:color w:val="000000" w:themeColor="text1"/>
          <w:spacing w:val="1"/>
        </w:rPr>
        <w:tab/>
      </w:r>
    </w:p>
    <w:p w14:paraId="6676F3C7" w14:textId="77777777" w:rsidR="00C07AF1" w:rsidRPr="00C07AF1" w:rsidRDefault="00C07AF1" w:rsidP="00C07AF1">
      <w:pPr>
        <w:numPr>
          <w:ilvl w:val="0"/>
          <w:numId w:val="2"/>
        </w:numPr>
        <w:spacing w:after="200" w:line="276" w:lineRule="auto"/>
        <w:contextualSpacing/>
        <w:rPr>
          <w:rFonts w:eastAsia="Calibri"/>
          <w:b/>
          <w:color w:val="000000" w:themeColor="text1"/>
          <w:spacing w:val="1"/>
        </w:rPr>
      </w:pPr>
      <w:r w:rsidRPr="00C07AF1">
        <w:rPr>
          <w:rFonts w:eastAsia="Calibri"/>
          <w:b/>
          <w:color w:val="000000" w:themeColor="text1"/>
          <w:spacing w:val="1"/>
        </w:rPr>
        <w:t xml:space="preserve">Service User / Patients </w:t>
      </w:r>
      <w:sdt>
        <w:sdtPr>
          <w:rPr>
            <w:rFonts w:ascii="MS Gothic" w:eastAsia="MS Gothic" w:hAnsi="MS Gothic"/>
            <w:b/>
            <w:color w:val="000000" w:themeColor="text1"/>
            <w:spacing w:val="1"/>
          </w:rPr>
          <w:id w:val="-1746332940"/>
          <w14:checkbox>
            <w14:checked w14:val="0"/>
            <w14:checkedState w14:val="2612" w14:font="MS Gothic"/>
            <w14:uncheckedState w14:val="2610" w14:font="MS Gothic"/>
          </w14:checkbox>
        </w:sdtPr>
        <w:sdtEndPr/>
        <w:sdtContent>
          <w:r w:rsidRPr="00C07AF1">
            <w:rPr>
              <w:rFonts w:ascii="MS Gothic" w:eastAsia="MS Gothic" w:hAnsi="MS Gothic" w:hint="eastAsia"/>
              <w:b/>
              <w:color w:val="000000" w:themeColor="text1"/>
              <w:spacing w:val="1"/>
            </w:rPr>
            <w:t>☐</w:t>
          </w:r>
        </w:sdtContent>
      </w:sdt>
      <w:r w:rsidRPr="00C07AF1">
        <w:rPr>
          <w:rFonts w:eastAsia="Calibri"/>
          <w:b/>
          <w:color w:val="000000" w:themeColor="text1"/>
          <w:spacing w:val="1"/>
        </w:rPr>
        <w:t xml:space="preserve">     </w:t>
      </w:r>
    </w:p>
    <w:p w14:paraId="7C7301E4" w14:textId="77777777" w:rsidR="00C07AF1" w:rsidRPr="00C07AF1" w:rsidRDefault="00C07AF1" w:rsidP="00C07AF1">
      <w:pPr>
        <w:numPr>
          <w:ilvl w:val="0"/>
          <w:numId w:val="2"/>
        </w:numPr>
        <w:spacing w:after="200" w:line="276" w:lineRule="auto"/>
        <w:contextualSpacing/>
        <w:rPr>
          <w:rFonts w:eastAsia="Calibri"/>
          <w:b/>
          <w:color w:val="000000" w:themeColor="text1"/>
          <w:spacing w:val="1"/>
        </w:rPr>
      </w:pPr>
      <w:r w:rsidRPr="00C07AF1">
        <w:rPr>
          <w:rFonts w:eastAsia="Calibri"/>
          <w:b/>
          <w:color w:val="000000" w:themeColor="text1"/>
          <w:spacing w:val="1"/>
        </w:rPr>
        <w:t>Other Public Sector Organisations</w:t>
      </w:r>
      <w:sdt>
        <w:sdtPr>
          <w:rPr>
            <w:rFonts w:ascii="MS Gothic" w:eastAsia="MS Gothic" w:hAnsi="MS Gothic"/>
            <w:b/>
            <w:color w:val="000000" w:themeColor="text1"/>
            <w:spacing w:val="1"/>
          </w:rPr>
          <w:id w:val="-530183525"/>
          <w14:checkbox>
            <w14:checked w14:val="0"/>
            <w14:checkedState w14:val="2612" w14:font="MS Gothic"/>
            <w14:uncheckedState w14:val="2610" w14:font="MS Gothic"/>
          </w14:checkbox>
        </w:sdtPr>
        <w:sdtEndPr/>
        <w:sdtContent>
          <w:r w:rsidRPr="00C07AF1">
            <w:rPr>
              <w:rFonts w:ascii="MS Gothic" w:eastAsia="MS Gothic" w:hAnsi="MS Gothic" w:hint="eastAsia"/>
              <w:b/>
              <w:color w:val="000000" w:themeColor="text1"/>
              <w:spacing w:val="1"/>
            </w:rPr>
            <w:t>☐</w:t>
          </w:r>
        </w:sdtContent>
      </w:sdt>
    </w:p>
    <w:p w14:paraId="631C778B" w14:textId="77777777" w:rsidR="00C07AF1" w:rsidRPr="00C07AF1" w:rsidRDefault="00C07AF1" w:rsidP="00C07AF1">
      <w:pPr>
        <w:numPr>
          <w:ilvl w:val="0"/>
          <w:numId w:val="2"/>
        </w:numPr>
        <w:spacing w:after="200" w:line="276" w:lineRule="auto"/>
        <w:contextualSpacing/>
        <w:rPr>
          <w:rFonts w:eastAsia="Calibri"/>
          <w:b/>
          <w:color w:val="000000" w:themeColor="text1"/>
          <w:spacing w:val="1"/>
        </w:rPr>
      </w:pPr>
      <w:r w:rsidRPr="00C07AF1">
        <w:rPr>
          <w:rFonts w:eastAsia="Calibri"/>
          <w:b/>
          <w:color w:val="000000" w:themeColor="text1"/>
          <w:spacing w:val="1"/>
        </w:rPr>
        <w:t xml:space="preserve">Voluntary / Community groups / Trade Unions </w:t>
      </w:r>
      <w:sdt>
        <w:sdtPr>
          <w:rPr>
            <w:rFonts w:ascii="MS Gothic" w:eastAsia="MS Gothic" w:hAnsi="MS Gothic"/>
            <w:b/>
            <w:color w:val="000000" w:themeColor="text1"/>
            <w:spacing w:val="1"/>
          </w:rPr>
          <w:id w:val="640390854"/>
          <w14:checkbox>
            <w14:checked w14:val="0"/>
            <w14:checkedState w14:val="2612" w14:font="MS Gothic"/>
            <w14:uncheckedState w14:val="2610" w14:font="MS Gothic"/>
          </w14:checkbox>
        </w:sdtPr>
        <w:sdtEndPr/>
        <w:sdtContent>
          <w:r w:rsidRPr="00C07AF1">
            <w:rPr>
              <w:rFonts w:ascii="MS Gothic" w:eastAsia="MS Gothic" w:hAnsi="MS Gothic" w:hint="eastAsia"/>
              <w:b/>
              <w:color w:val="000000" w:themeColor="text1"/>
              <w:spacing w:val="1"/>
            </w:rPr>
            <w:t>☐</w:t>
          </w:r>
        </w:sdtContent>
      </w:sdt>
    </w:p>
    <w:p w14:paraId="5623091B" w14:textId="77777777" w:rsidR="00C07AF1" w:rsidRPr="00C07AF1" w:rsidRDefault="00C07AF1" w:rsidP="00C07AF1">
      <w:pPr>
        <w:numPr>
          <w:ilvl w:val="0"/>
          <w:numId w:val="2"/>
        </w:numPr>
        <w:spacing w:after="200" w:line="276" w:lineRule="auto"/>
        <w:contextualSpacing/>
        <w:rPr>
          <w:rFonts w:eastAsia="Calibri"/>
          <w:color w:val="000000" w:themeColor="text1"/>
          <w:spacing w:val="1"/>
        </w:rPr>
      </w:pPr>
      <w:r w:rsidRPr="00C07AF1">
        <w:rPr>
          <w:rFonts w:eastAsia="Calibri"/>
          <w:b/>
          <w:color w:val="000000" w:themeColor="text1"/>
          <w:spacing w:val="1"/>
        </w:rPr>
        <w:t xml:space="preserve">Others, please specify </w:t>
      </w:r>
      <w:sdt>
        <w:sdtPr>
          <w:rPr>
            <w:rFonts w:cstheme="minorBidi"/>
            <w:szCs w:val="22"/>
          </w:rPr>
          <w:id w:val="1106858467"/>
          <w:showingPlcHdr/>
        </w:sdtPr>
        <w:sdtEndPr>
          <w:rPr>
            <w:rFonts w:asciiTheme="minorHAnsi" w:eastAsia="Calibri" w:hAnsiTheme="minorHAnsi" w:cs="Arial"/>
            <w:b/>
            <w:spacing w:val="1"/>
            <w:sz w:val="22"/>
            <w:szCs w:val="24"/>
          </w:rPr>
        </w:sdtEndPr>
        <w:sdtContent>
          <w:r w:rsidRPr="00C07AF1">
            <w:rPr>
              <w:rFonts w:asciiTheme="minorHAnsi" w:hAnsiTheme="minorHAnsi" w:cstheme="minorBidi"/>
              <w:color w:val="808080"/>
              <w:sz w:val="22"/>
              <w:szCs w:val="22"/>
            </w:rPr>
            <w:t>Click here to enter text.</w:t>
          </w:r>
        </w:sdtContent>
      </w:sdt>
    </w:p>
    <w:p w14:paraId="19212315" w14:textId="77777777" w:rsidR="00C07AF1" w:rsidRPr="00C07AF1" w:rsidRDefault="00C07AF1" w:rsidP="00C07AF1">
      <w:pPr>
        <w:spacing w:after="200" w:line="276" w:lineRule="auto"/>
        <w:rPr>
          <w:rFonts w:eastAsia="Calibri"/>
          <w:color w:val="000000" w:themeColor="text1"/>
          <w:spacing w:val="1"/>
        </w:rPr>
      </w:pPr>
      <w:r w:rsidRPr="00C07AF1">
        <w:rPr>
          <w:rFonts w:eastAsia="Calibri"/>
          <w:color w:val="000000" w:themeColor="text1"/>
          <w:spacing w:val="1"/>
        </w:rPr>
        <w:br w:type="page"/>
      </w:r>
    </w:p>
    <w:p w14:paraId="274BA10A" w14:textId="77777777" w:rsidR="00C07AF1" w:rsidRPr="00C07AF1" w:rsidRDefault="00C07AF1" w:rsidP="00C07AF1">
      <w:pPr>
        <w:rPr>
          <w:rFonts w:eastAsia="Calibri"/>
          <w:color w:val="000000" w:themeColor="text1"/>
          <w:spacing w:val="1"/>
        </w:rPr>
      </w:pPr>
    </w:p>
    <w:p w14:paraId="1B6DD041" w14:textId="77777777" w:rsidR="00C07AF1" w:rsidRPr="00C07AF1" w:rsidRDefault="00C07AF1" w:rsidP="00C07AF1">
      <w:pPr>
        <w:rPr>
          <w:rFonts w:asciiTheme="minorHAnsi" w:eastAsia="Calibri" w:hAnsiTheme="minorHAnsi" w:cstheme="minorBidi"/>
          <w:color w:val="000000" w:themeColor="text1"/>
          <w:spacing w:val="1"/>
          <w:sz w:val="22"/>
          <w:szCs w:val="22"/>
        </w:rPr>
      </w:pPr>
      <w:r w:rsidRPr="00C07AF1">
        <w:rPr>
          <w:rFonts w:asciiTheme="minorHAnsi" w:eastAsia="Calibri" w:hAnsiTheme="minorHAnsi" w:cstheme="minorBidi"/>
          <w:color w:val="000000" w:themeColor="text1"/>
          <w:spacing w:val="1"/>
          <w:sz w:val="22"/>
          <w:szCs w:val="22"/>
        </w:rPr>
        <w:t xml:space="preserve"> </w:t>
      </w:r>
    </w:p>
    <w:tbl>
      <w:tblPr>
        <w:tblStyle w:val="TableGrid6"/>
        <w:tblW w:w="9242" w:type="dxa"/>
        <w:tblLook w:val="04A0" w:firstRow="1" w:lastRow="0" w:firstColumn="1" w:lastColumn="0" w:noHBand="0" w:noVBand="1"/>
      </w:tblPr>
      <w:tblGrid>
        <w:gridCol w:w="7967"/>
        <w:gridCol w:w="647"/>
        <w:gridCol w:w="628"/>
      </w:tblGrid>
      <w:tr w:rsidR="00C07AF1" w:rsidRPr="00C07AF1" w14:paraId="73C542DA" w14:textId="77777777" w:rsidTr="00A3625A">
        <w:tc>
          <w:tcPr>
            <w:tcW w:w="7967" w:type="dxa"/>
          </w:tcPr>
          <w:p w14:paraId="5EDB1C5D" w14:textId="77777777" w:rsidR="00C07AF1" w:rsidRPr="00C07AF1" w:rsidRDefault="00C07AF1" w:rsidP="00C07AF1">
            <w:pPr>
              <w:rPr>
                <w:rFonts w:eastAsia="Calibri"/>
                <w:b/>
                <w:color w:val="0070C0"/>
                <w:spacing w:val="1"/>
              </w:rPr>
            </w:pPr>
            <w:r w:rsidRPr="00C07AF1">
              <w:rPr>
                <w:rFonts w:eastAsia="Calibri"/>
                <w:b/>
                <w:color w:val="0070C0"/>
                <w:spacing w:val="1"/>
              </w:rPr>
              <w:t>Questions</w:t>
            </w:r>
          </w:p>
        </w:tc>
        <w:tc>
          <w:tcPr>
            <w:tcW w:w="647" w:type="dxa"/>
          </w:tcPr>
          <w:p w14:paraId="16DBF1F5" w14:textId="77777777" w:rsidR="00C07AF1" w:rsidRPr="00C07AF1" w:rsidRDefault="00C07AF1" w:rsidP="00C07AF1">
            <w:pPr>
              <w:jc w:val="center"/>
              <w:rPr>
                <w:rFonts w:eastAsia="Calibri"/>
                <w:b/>
                <w:color w:val="000000" w:themeColor="text1"/>
                <w:spacing w:val="1"/>
              </w:rPr>
            </w:pPr>
            <w:r w:rsidRPr="00C07AF1">
              <w:rPr>
                <w:rFonts w:eastAsia="Calibri"/>
                <w:b/>
                <w:color w:val="0070C0"/>
                <w:spacing w:val="1"/>
              </w:rPr>
              <w:t>Yes</w:t>
            </w:r>
          </w:p>
        </w:tc>
        <w:tc>
          <w:tcPr>
            <w:tcW w:w="628" w:type="dxa"/>
          </w:tcPr>
          <w:p w14:paraId="0EDDF323" w14:textId="77777777" w:rsidR="00C07AF1" w:rsidRPr="00C07AF1" w:rsidRDefault="00C07AF1" w:rsidP="00C07AF1">
            <w:pPr>
              <w:jc w:val="center"/>
              <w:rPr>
                <w:rFonts w:eastAsia="Calibri"/>
                <w:b/>
                <w:color w:val="000000" w:themeColor="text1"/>
                <w:spacing w:val="1"/>
              </w:rPr>
            </w:pPr>
            <w:r w:rsidRPr="00C07AF1">
              <w:rPr>
                <w:rFonts w:eastAsia="Calibri"/>
                <w:b/>
                <w:color w:val="0070C0"/>
                <w:spacing w:val="1"/>
              </w:rPr>
              <w:t>No</w:t>
            </w:r>
          </w:p>
        </w:tc>
      </w:tr>
      <w:tr w:rsidR="00C07AF1" w:rsidRPr="00C07AF1" w14:paraId="1A508711" w14:textId="77777777" w:rsidTr="00A3625A">
        <w:tc>
          <w:tcPr>
            <w:tcW w:w="7967" w:type="dxa"/>
          </w:tcPr>
          <w:p w14:paraId="71A2ADC9" w14:textId="77777777" w:rsidR="00C07AF1" w:rsidRPr="00C07AF1" w:rsidRDefault="00C07AF1" w:rsidP="00C07AF1">
            <w:pPr>
              <w:rPr>
                <w:rFonts w:eastAsia="Calibri"/>
                <w:color w:val="000000" w:themeColor="text1"/>
                <w:spacing w:val="1"/>
              </w:rPr>
            </w:pPr>
            <w:r w:rsidRPr="00C07AF1">
              <w:t xml:space="preserve">Could there be an existing or potential negative impact on any of the protected characteristic groups? </w:t>
            </w:r>
          </w:p>
        </w:tc>
        <w:sdt>
          <w:sdtPr>
            <w:id w:val="-1469112615"/>
            <w14:checkbox>
              <w14:checked w14:val="0"/>
              <w14:checkedState w14:val="2612" w14:font="MS Gothic"/>
              <w14:uncheckedState w14:val="2610" w14:font="MS Gothic"/>
            </w14:checkbox>
          </w:sdtPr>
          <w:sdtEndPr/>
          <w:sdtContent>
            <w:tc>
              <w:tcPr>
                <w:tcW w:w="647" w:type="dxa"/>
              </w:tcPr>
              <w:p w14:paraId="08F1FD52" w14:textId="77777777" w:rsidR="00C07AF1" w:rsidRPr="00C07AF1" w:rsidRDefault="00C07AF1" w:rsidP="00C07AF1">
                <w:r w:rsidRPr="00C07AF1">
                  <w:rPr>
                    <w:rFonts w:ascii="Segoe UI Symbol" w:hAnsi="Segoe UI Symbol" w:cs="Segoe UI Symbol"/>
                  </w:rPr>
                  <w:t>☐</w:t>
                </w:r>
              </w:p>
            </w:tc>
          </w:sdtContent>
        </w:sdt>
        <w:sdt>
          <w:sdtPr>
            <w:id w:val="-888641456"/>
            <w14:checkbox>
              <w14:checked w14:val="1"/>
              <w14:checkedState w14:val="2612" w14:font="MS Gothic"/>
              <w14:uncheckedState w14:val="2610" w14:font="MS Gothic"/>
            </w14:checkbox>
          </w:sdtPr>
          <w:sdtEndPr/>
          <w:sdtContent>
            <w:tc>
              <w:tcPr>
                <w:tcW w:w="628" w:type="dxa"/>
              </w:tcPr>
              <w:p w14:paraId="468FEBA9" w14:textId="77777777" w:rsidR="00C07AF1" w:rsidRPr="00C07AF1" w:rsidRDefault="00C07AF1" w:rsidP="00C07AF1">
                <w:r w:rsidRPr="00C07AF1">
                  <w:rPr>
                    <w:rFonts w:ascii="Segoe UI Symbol" w:hAnsi="Segoe UI Symbol" w:cs="Segoe UI Symbol"/>
                  </w:rPr>
                  <w:t>☒</w:t>
                </w:r>
              </w:p>
            </w:tc>
          </w:sdtContent>
        </w:sdt>
      </w:tr>
      <w:tr w:rsidR="00C07AF1" w:rsidRPr="00C07AF1" w14:paraId="00A8E33A" w14:textId="77777777" w:rsidTr="00A3625A">
        <w:tc>
          <w:tcPr>
            <w:tcW w:w="7967" w:type="dxa"/>
          </w:tcPr>
          <w:p w14:paraId="1E5A5465" w14:textId="77777777" w:rsidR="00C07AF1" w:rsidRPr="00C07AF1" w:rsidRDefault="00C07AF1" w:rsidP="00C07AF1">
            <w:pPr>
              <w:rPr>
                <w:rFonts w:eastAsia="Calibri"/>
                <w:color w:val="000000" w:themeColor="text1"/>
                <w:spacing w:val="1"/>
              </w:rPr>
            </w:pPr>
            <w:r w:rsidRPr="00C07AF1">
              <w:t>Has there been or likely to be any staff/patient/public concerns?</w:t>
            </w:r>
          </w:p>
        </w:tc>
        <w:sdt>
          <w:sdtPr>
            <w:id w:val="511970250"/>
            <w14:checkbox>
              <w14:checked w14:val="0"/>
              <w14:checkedState w14:val="2612" w14:font="MS Gothic"/>
              <w14:uncheckedState w14:val="2610" w14:font="MS Gothic"/>
            </w14:checkbox>
          </w:sdtPr>
          <w:sdtEndPr/>
          <w:sdtContent>
            <w:tc>
              <w:tcPr>
                <w:tcW w:w="647" w:type="dxa"/>
              </w:tcPr>
              <w:p w14:paraId="0A646988" w14:textId="77777777" w:rsidR="00C07AF1" w:rsidRPr="00C07AF1" w:rsidRDefault="00C07AF1" w:rsidP="00C07AF1">
                <w:r w:rsidRPr="00C07AF1">
                  <w:rPr>
                    <w:rFonts w:ascii="Segoe UI Symbol" w:hAnsi="Segoe UI Symbol" w:cs="Segoe UI Symbol"/>
                  </w:rPr>
                  <w:t>☐</w:t>
                </w:r>
              </w:p>
            </w:tc>
          </w:sdtContent>
        </w:sdt>
        <w:sdt>
          <w:sdtPr>
            <w:id w:val="743301055"/>
            <w14:checkbox>
              <w14:checked w14:val="1"/>
              <w14:checkedState w14:val="2612" w14:font="MS Gothic"/>
              <w14:uncheckedState w14:val="2610" w14:font="MS Gothic"/>
            </w14:checkbox>
          </w:sdtPr>
          <w:sdtEndPr/>
          <w:sdtContent>
            <w:tc>
              <w:tcPr>
                <w:tcW w:w="628" w:type="dxa"/>
              </w:tcPr>
              <w:p w14:paraId="49313AC8" w14:textId="77777777" w:rsidR="00C07AF1" w:rsidRPr="00C07AF1" w:rsidRDefault="00C07AF1" w:rsidP="00C07AF1">
                <w:r w:rsidRPr="00C07AF1">
                  <w:rPr>
                    <w:rFonts w:ascii="Segoe UI Symbol" w:hAnsi="Segoe UI Symbol" w:cs="Segoe UI Symbol"/>
                  </w:rPr>
                  <w:t>☒</w:t>
                </w:r>
              </w:p>
            </w:tc>
          </w:sdtContent>
        </w:sdt>
      </w:tr>
      <w:tr w:rsidR="00C07AF1" w:rsidRPr="00C07AF1" w14:paraId="668F7252" w14:textId="77777777" w:rsidTr="00A3625A">
        <w:tc>
          <w:tcPr>
            <w:tcW w:w="7967" w:type="dxa"/>
          </w:tcPr>
          <w:p w14:paraId="6A21D001" w14:textId="77777777" w:rsidR="00C07AF1" w:rsidRPr="00C07AF1" w:rsidRDefault="00C07AF1" w:rsidP="00C07AF1">
            <w:pPr>
              <w:rPr>
                <w:rFonts w:eastAsia="Calibri"/>
                <w:color w:val="000000" w:themeColor="text1"/>
                <w:spacing w:val="1"/>
              </w:rPr>
            </w:pPr>
            <w:r w:rsidRPr="00C07AF1">
              <w:t>Could this piece of work affect how our services, commissioning or procurement activities are organised, provided, located and by whom?</w:t>
            </w:r>
          </w:p>
        </w:tc>
        <w:sdt>
          <w:sdtPr>
            <w:id w:val="-1905049207"/>
            <w14:checkbox>
              <w14:checked w14:val="0"/>
              <w14:checkedState w14:val="2612" w14:font="MS Gothic"/>
              <w14:uncheckedState w14:val="2610" w14:font="MS Gothic"/>
            </w14:checkbox>
          </w:sdtPr>
          <w:sdtEndPr/>
          <w:sdtContent>
            <w:tc>
              <w:tcPr>
                <w:tcW w:w="647" w:type="dxa"/>
              </w:tcPr>
              <w:p w14:paraId="2E35AF73" w14:textId="77777777" w:rsidR="00C07AF1" w:rsidRPr="00C07AF1" w:rsidRDefault="00C07AF1" w:rsidP="00C07AF1">
                <w:r w:rsidRPr="00C07AF1">
                  <w:rPr>
                    <w:rFonts w:ascii="Segoe UI Symbol" w:hAnsi="Segoe UI Symbol" w:cs="Segoe UI Symbol"/>
                  </w:rPr>
                  <w:t>☐</w:t>
                </w:r>
              </w:p>
            </w:tc>
          </w:sdtContent>
        </w:sdt>
        <w:sdt>
          <w:sdtPr>
            <w:id w:val="1730333692"/>
            <w14:checkbox>
              <w14:checked w14:val="1"/>
              <w14:checkedState w14:val="2612" w14:font="MS Gothic"/>
              <w14:uncheckedState w14:val="2610" w14:font="MS Gothic"/>
            </w14:checkbox>
          </w:sdtPr>
          <w:sdtEndPr/>
          <w:sdtContent>
            <w:tc>
              <w:tcPr>
                <w:tcW w:w="628" w:type="dxa"/>
              </w:tcPr>
              <w:p w14:paraId="5C98A219" w14:textId="77777777" w:rsidR="00C07AF1" w:rsidRPr="00C07AF1" w:rsidRDefault="00C07AF1" w:rsidP="00C07AF1">
                <w:r w:rsidRPr="00C07AF1">
                  <w:rPr>
                    <w:rFonts w:ascii="Segoe UI Symbol" w:hAnsi="Segoe UI Symbol" w:cs="Segoe UI Symbol"/>
                  </w:rPr>
                  <w:t>☒</w:t>
                </w:r>
              </w:p>
            </w:tc>
          </w:sdtContent>
        </w:sdt>
      </w:tr>
      <w:tr w:rsidR="00C07AF1" w:rsidRPr="00C07AF1" w14:paraId="51275A6B" w14:textId="77777777" w:rsidTr="00A3625A">
        <w:tc>
          <w:tcPr>
            <w:tcW w:w="7967" w:type="dxa"/>
          </w:tcPr>
          <w:p w14:paraId="28219A71" w14:textId="77777777" w:rsidR="00C07AF1" w:rsidRPr="00C07AF1" w:rsidRDefault="00C07AF1" w:rsidP="00C07AF1">
            <w:pPr>
              <w:rPr>
                <w:rFonts w:eastAsia="Calibri"/>
                <w:color w:val="000000" w:themeColor="text1"/>
                <w:spacing w:val="1"/>
              </w:rPr>
            </w:pPr>
            <w:r w:rsidRPr="00C07AF1">
              <w:t>Could this piece of work affect the workforce or employment practices?</w:t>
            </w:r>
          </w:p>
        </w:tc>
        <w:sdt>
          <w:sdtPr>
            <w:id w:val="-397369353"/>
            <w14:checkbox>
              <w14:checked w14:val="0"/>
              <w14:checkedState w14:val="2612" w14:font="MS Gothic"/>
              <w14:uncheckedState w14:val="2610" w14:font="MS Gothic"/>
            </w14:checkbox>
          </w:sdtPr>
          <w:sdtEndPr/>
          <w:sdtContent>
            <w:tc>
              <w:tcPr>
                <w:tcW w:w="647" w:type="dxa"/>
              </w:tcPr>
              <w:p w14:paraId="2C2EB50C" w14:textId="77777777" w:rsidR="00C07AF1" w:rsidRPr="00C07AF1" w:rsidRDefault="00C07AF1" w:rsidP="00C07AF1">
                <w:r w:rsidRPr="00C07AF1">
                  <w:rPr>
                    <w:rFonts w:ascii="Segoe UI Symbol" w:hAnsi="Segoe UI Symbol" w:cs="Segoe UI Symbol"/>
                  </w:rPr>
                  <w:t>☐</w:t>
                </w:r>
              </w:p>
            </w:tc>
          </w:sdtContent>
        </w:sdt>
        <w:sdt>
          <w:sdtPr>
            <w:id w:val="735287936"/>
            <w14:checkbox>
              <w14:checked w14:val="1"/>
              <w14:checkedState w14:val="2612" w14:font="MS Gothic"/>
              <w14:uncheckedState w14:val="2610" w14:font="MS Gothic"/>
            </w14:checkbox>
          </w:sdtPr>
          <w:sdtEndPr/>
          <w:sdtContent>
            <w:tc>
              <w:tcPr>
                <w:tcW w:w="628" w:type="dxa"/>
              </w:tcPr>
              <w:p w14:paraId="16E45897" w14:textId="77777777" w:rsidR="00C07AF1" w:rsidRPr="00C07AF1" w:rsidRDefault="00C07AF1" w:rsidP="00C07AF1">
                <w:r w:rsidRPr="00C07AF1">
                  <w:rPr>
                    <w:rFonts w:ascii="Segoe UI Symbol" w:hAnsi="Segoe UI Symbol" w:cs="Segoe UI Symbol"/>
                  </w:rPr>
                  <w:t>☒</w:t>
                </w:r>
              </w:p>
            </w:tc>
          </w:sdtContent>
        </w:sdt>
      </w:tr>
      <w:tr w:rsidR="00C07AF1" w:rsidRPr="00C07AF1" w14:paraId="105B8072" w14:textId="77777777" w:rsidTr="00A3625A">
        <w:trPr>
          <w:trHeight w:val="1501"/>
        </w:trPr>
        <w:tc>
          <w:tcPr>
            <w:tcW w:w="7967" w:type="dxa"/>
          </w:tcPr>
          <w:p w14:paraId="6DC4923C" w14:textId="77777777" w:rsidR="00C07AF1" w:rsidRPr="00C07AF1" w:rsidRDefault="00C07AF1" w:rsidP="00C07AF1">
            <w:pPr>
              <w:rPr>
                <w:rFonts w:eastAsia="Calibri"/>
                <w:color w:val="000000" w:themeColor="text1"/>
                <w:spacing w:val="1"/>
              </w:rPr>
            </w:pPr>
            <w:r w:rsidRPr="00C07AF1">
              <w:t>Does the piece of work involve or have a negative impact on:</w:t>
            </w:r>
            <w:r w:rsidRPr="00C07AF1">
              <w:rPr>
                <w:rFonts w:asciiTheme="minorHAnsi" w:hAnsiTheme="minorHAnsi" w:cstheme="minorBidi"/>
                <w:sz w:val="22"/>
                <w:szCs w:val="22"/>
              </w:rPr>
              <w:t xml:space="preserve"> </w:t>
            </w:r>
          </w:p>
          <w:p w14:paraId="292B000F" w14:textId="77777777" w:rsidR="00C07AF1" w:rsidRPr="00C07AF1" w:rsidRDefault="00C07AF1" w:rsidP="00C07AF1">
            <w:pPr>
              <w:numPr>
                <w:ilvl w:val="0"/>
                <w:numId w:val="4"/>
              </w:numPr>
              <w:contextualSpacing/>
              <w:rPr>
                <w:rFonts w:eastAsia="Calibri"/>
                <w:color w:val="000000" w:themeColor="text1"/>
                <w:spacing w:val="1"/>
              </w:rPr>
            </w:pPr>
            <w:r w:rsidRPr="00C07AF1">
              <w:rPr>
                <w:rFonts w:eastAsia="Calibri"/>
                <w:color w:val="000000" w:themeColor="text1"/>
                <w:spacing w:val="1"/>
              </w:rPr>
              <w:t>Eliminating unlawful discrimination, victimisation and harassment</w:t>
            </w:r>
          </w:p>
          <w:p w14:paraId="71AE0774" w14:textId="77777777" w:rsidR="00C07AF1" w:rsidRPr="00C07AF1" w:rsidRDefault="00C07AF1" w:rsidP="00C07AF1">
            <w:pPr>
              <w:numPr>
                <w:ilvl w:val="0"/>
                <w:numId w:val="4"/>
              </w:numPr>
              <w:contextualSpacing/>
              <w:rPr>
                <w:rFonts w:eastAsia="Calibri"/>
                <w:color w:val="000000" w:themeColor="text1"/>
                <w:spacing w:val="1"/>
              </w:rPr>
            </w:pPr>
            <w:r w:rsidRPr="00C07AF1">
              <w:rPr>
                <w:rFonts w:eastAsia="Calibri"/>
                <w:color w:val="000000" w:themeColor="text1"/>
                <w:spacing w:val="1"/>
              </w:rPr>
              <w:t>Advancing quality of opportunity</w:t>
            </w:r>
          </w:p>
          <w:p w14:paraId="3C60DC56" w14:textId="77777777" w:rsidR="00C07AF1" w:rsidRPr="00C07AF1" w:rsidRDefault="00C07AF1" w:rsidP="00C07AF1">
            <w:pPr>
              <w:numPr>
                <w:ilvl w:val="0"/>
                <w:numId w:val="4"/>
              </w:numPr>
              <w:contextualSpacing/>
              <w:rPr>
                <w:rFonts w:eastAsia="Calibri"/>
                <w:color w:val="000000" w:themeColor="text1"/>
                <w:spacing w:val="1"/>
              </w:rPr>
            </w:pPr>
            <w:r w:rsidRPr="00C07AF1">
              <w:rPr>
                <w:rFonts w:eastAsia="Calibri"/>
                <w:color w:val="000000" w:themeColor="text1"/>
                <w:spacing w:val="1"/>
              </w:rPr>
              <w:t>Fostering good relations between protected and non-protected groups in either the workforce or community</w:t>
            </w:r>
          </w:p>
        </w:tc>
        <w:sdt>
          <w:sdtPr>
            <w:id w:val="-2031943239"/>
            <w14:checkbox>
              <w14:checked w14:val="0"/>
              <w14:checkedState w14:val="2612" w14:font="MS Gothic"/>
              <w14:uncheckedState w14:val="2610" w14:font="MS Gothic"/>
            </w14:checkbox>
          </w:sdtPr>
          <w:sdtEndPr/>
          <w:sdtContent>
            <w:tc>
              <w:tcPr>
                <w:tcW w:w="647" w:type="dxa"/>
              </w:tcPr>
              <w:p w14:paraId="6AF197FF" w14:textId="77777777" w:rsidR="00C07AF1" w:rsidRPr="00C07AF1" w:rsidRDefault="00C07AF1" w:rsidP="00C07AF1">
                <w:r w:rsidRPr="00C07AF1">
                  <w:rPr>
                    <w:rFonts w:ascii="Segoe UI Symbol" w:hAnsi="Segoe UI Symbol" w:cs="Segoe UI Symbol"/>
                  </w:rPr>
                  <w:t>☐</w:t>
                </w:r>
              </w:p>
            </w:tc>
          </w:sdtContent>
        </w:sdt>
        <w:sdt>
          <w:sdtPr>
            <w:id w:val="1322621954"/>
            <w14:checkbox>
              <w14:checked w14:val="1"/>
              <w14:checkedState w14:val="2612" w14:font="MS Gothic"/>
              <w14:uncheckedState w14:val="2610" w14:font="MS Gothic"/>
            </w14:checkbox>
          </w:sdtPr>
          <w:sdtEndPr/>
          <w:sdtContent>
            <w:tc>
              <w:tcPr>
                <w:tcW w:w="628" w:type="dxa"/>
              </w:tcPr>
              <w:p w14:paraId="5160F9C9" w14:textId="77777777" w:rsidR="00C07AF1" w:rsidRPr="00C07AF1" w:rsidRDefault="00C07AF1" w:rsidP="00C07AF1">
                <w:r w:rsidRPr="00C07AF1">
                  <w:rPr>
                    <w:rFonts w:ascii="Segoe UI Symbol" w:hAnsi="Segoe UI Symbol" w:cs="Segoe UI Symbol"/>
                  </w:rPr>
                  <w:t>☒</w:t>
                </w:r>
              </w:p>
            </w:tc>
          </w:sdtContent>
        </w:sdt>
      </w:tr>
    </w:tbl>
    <w:p w14:paraId="215B4286" w14:textId="77777777" w:rsidR="00C07AF1" w:rsidRPr="00C07AF1" w:rsidRDefault="00C07AF1" w:rsidP="00C07AF1">
      <w:pPr>
        <w:rPr>
          <w:rFonts w:eastAsia="Calibri"/>
          <w:color w:val="000000" w:themeColor="text1"/>
          <w:spacing w:val="1"/>
        </w:rPr>
      </w:pPr>
    </w:p>
    <w:p w14:paraId="4513CF7E" w14:textId="77777777" w:rsidR="00C07AF1" w:rsidRPr="00C07AF1" w:rsidRDefault="00C07AF1" w:rsidP="00C07AF1">
      <w:pPr>
        <w:rPr>
          <w:rFonts w:eastAsia="Calibri"/>
          <w:b/>
          <w:color w:val="0070C0"/>
          <w:spacing w:val="1"/>
        </w:rPr>
      </w:pPr>
      <w:r w:rsidRPr="00C07AF1">
        <w:rPr>
          <w:rFonts w:eastAsia="Calibri"/>
          <w:b/>
          <w:color w:val="0070C0"/>
          <w:spacing w:val="1"/>
        </w:rPr>
        <w:t xml:space="preserve">If you have answered no to the above and conclude that there will not be a detrimental impact on any equality group caused by the proposed policy/project/service change, please state how you have reached that conclusion below: </w:t>
      </w:r>
    </w:p>
    <w:p w14:paraId="240BF32F" w14:textId="77777777" w:rsidR="00C07AF1" w:rsidRPr="00C07AF1" w:rsidRDefault="00C07AF1" w:rsidP="00C07AF1">
      <w:pPr>
        <w:rPr>
          <w:rFonts w:asciiTheme="minorHAnsi" w:eastAsia="Calibri" w:hAnsiTheme="minorHAnsi" w:cstheme="minorBidi"/>
          <w:color w:val="000000" w:themeColor="text1"/>
          <w:spacing w:val="1"/>
          <w:sz w:val="22"/>
          <w:szCs w:val="22"/>
        </w:rPr>
      </w:pPr>
      <w:r w:rsidRPr="00C07AF1">
        <w:rPr>
          <w:rFonts w:asciiTheme="minorHAnsi" w:eastAsia="Calibri" w:hAnsiTheme="minorHAnsi" w:cstheme="minorBidi"/>
          <w:color w:val="000000" w:themeColor="text1"/>
          <w:spacing w:val="1"/>
          <w:sz w:val="22"/>
          <w:szCs w:val="22"/>
        </w:rPr>
        <w:t xml:space="preserve"> </w:t>
      </w:r>
    </w:p>
    <w:sdt>
      <w:sdtPr>
        <w:rPr>
          <w:rFonts w:cstheme="minorBidi"/>
          <w:szCs w:val="22"/>
        </w:rPr>
        <w:id w:val="-180667518"/>
      </w:sdtPr>
      <w:sdtEndPr>
        <w:rPr>
          <w:rFonts w:asciiTheme="minorHAnsi" w:hAnsiTheme="minorHAnsi" w:cs="Arial"/>
          <w:sz w:val="22"/>
          <w:szCs w:val="24"/>
        </w:rPr>
      </w:sdtEndPr>
      <w:sdtContent>
        <w:p w14:paraId="797D26D1" w14:textId="77777777" w:rsidR="00C07AF1" w:rsidRPr="00C07AF1" w:rsidRDefault="00C07AF1" w:rsidP="00C07AF1">
          <w:pPr>
            <w:spacing w:after="200" w:line="276" w:lineRule="auto"/>
            <w:rPr>
              <w:rFonts w:cstheme="minorBidi"/>
              <w:szCs w:val="22"/>
            </w:rPr>
          </w:pPr>
          <w:r w:rsidRPr="00C07AF1">
            <w:rPr>
              <w:rFonts w:cstheme="minorBidi"/>
              <w:szCs w:val="22"/>
            </w:rPr>
            <w:t>The policy is a review of an existing policy and has received only minor updates. There is no fundamental change to the content therefore the previous EIA which concluded ‘no impact’ remains appropriate</w:t>
          </w:r>
        </w:p>
      </w:sdtContent>
    </w:sdt>
    <w:p w14:paraId="51470A79" w14:textId="77777777" w:rsidR="00C07AF1" w:rsidRPr="00C07AF1" w:rsidRDefault="00C07AF1" w:rsidP="00C07AF1">
      <w:pPr>
        <w:rPr>
          <w:rFonts w:eastAsia="Calibri"/>
          <w:b/>
          <w:color w:val="0070C0"/>
          <w:spacing w:val="1"/>
        </w:rPr>
      </w:pPr>
      <w:r w:rsidRPr="00C07AF1">
        <w:rPr>
          <w:rFonts w:eastAsia="Calibri"/>
          <w:b/>
          <w:color w:val="0070C0"/>
          <w:spacing w:val="1"/>
        </w:rPr>
        <w:t>If you have answered yes to any of the above, please now complete the</w:t>
      </w:r>
    </w:p>
    <w:p w14:paraId="2D69A930" w14:textId="77777777" w:rsidR="00C07AF1" w:rsidRPr="00C07AF1" w:rsidRDefault="00C07AF1" w:rsidP="00C07AF1">
      <w:pPr>
        <w:rPr>
          <w:rFonts w:eastAsia="Calibri"/>
          <w:b/>
          <w:color w:val="0070C0"/>
          <w:spacing w:val="1"/>
        </w:rPr>
      </w:pPr>
      <w:r w:rsidRPr="00C07AF1">
        <w:rPr>
          <w:rFonts w:eastAsia="Calibri"/>
          <w:b/>
          <w:color w:val="0070C0"/>
          <w:spacing w:val="1"/>
        </w:rPr>
        <w:t>‘STEP 2 Equality Impact Assessment’ document</w:t>
      </w:r>
    </w:p>
    <w:p w14:paraId="498C5920" w14:textId="77777777" w:rsidR="00C07AF1" w:rsidRPr="00C07AF1" w:rsidRDefault="00C07AF1" w:rsidP="00C07AF1">
      <w:pPr>
        <w:rPr>
          <w:rFonts w:eastAsia="Calibri"/>
          <w:b/>
          <w:color w:val="0070C0"/>
          <w:spacing w:val="1"/>
        </w:rPr>
      </w:pPr>
    </w:p>
    <w:tbl>
      <w:tblPr>
        <w:tblStyle w:val="TableGrid6"/>
        <w:tblW w:w="0" w:type="auto"/>
        <w:tblLook w:val="04A0" w:firstRow="1" w:lastRow="0" w:firstColumn="1" w:lastColumn="0" w:noHBand="0" w:noVBand="1"/>
      </w:tblPr>
      <w:tblGrid>
        <w:gridCol w:w="7690"/>
        <w:gridCol w:w="705"/>
        <w:gridCol w:w="624"/>
      </w:tblGrid>
      <w:tr w:rsidR="00C07AF1" w:rsidRPr="00C07AF1" w14:paraId="016494A6" w14:textId="77777777" w:rsidTr="00A3625A">
        <w:tc>
          <w:tcPr>
            <w:tcW w:w="7905" w:type="dxa"/>
          </w:tcPr>
          <w:p w14:paraId="2843ED6E" w14:textId="77777777" w:rsidR="00C07AF1" w:rsidRPr="00C07AF1" w:rsidRDefault="00C07AF1" w:rsidP="00C07AF1">
            <w:pPr>
              <w:rPr>
                <w:rFonts w:eastAsia="Calibri"/>
                <w:b/>
                <w:color w:val="0070C0"/>
                <w:spacing w:val="1"/>
              </w:rPr>
            </w:pPr>
            <w:r w:rsidRPr="00C07AF1">
              <w:rPr>
                <w:rFonts w:eastAsia="Calibri"/>
                <w:b/>
                <w:color w:val="0070C0"/>
                <w:spacing w:val="1"/>
              </w:rPr>
              <w:t>Accessible Information Standard</w:t>
            </w:r>
          </w:p>
        </w:tc>
        <w:tc>
          <w:tcPr>
            <w:tcW w:w="708" w:type="dxa"/>
          </w:tcPr>
          <w:p w14:paraId="50F84F68" w14:textId="77777777" w:rsidR="00C07AF1" w:rsidRPr="00C07AF1" w:rsidRDefault="00C07AF1" w:rsidP="00C07AF1">
            <w:pPr>
              <w:rPr>
                <w:rFonts w:eastAsia="Calibri"/>
                <w:b/>
                <w:color w:val="0070C0"/>
                <w:spacing w:val="1"/>
              </w:rPr>
            </w:pPr>
            <w:r w:rsidRPr="00C07AF1">
              <w:rPr>
                <w:rFonts w:eastAsia="Calibri"/>
                <w:b/>
                <w:color w:val="0070C0"/>
                <w:spacing w:val="1"/>
              </w:rPr>
              <w:t>Yes</w:t>
            </w:r>
          </w:p>
        </w:tc>
        <w:tc>
          <w:tcPr>
            <w:tcW w:w="629" w:type="dxa"/>
          </w:tcPr>
          <w:p w14:paraId="610B1655" w14:textId="77777777" w:rsidR="00C07AF1" w:rsidRPr="00C07AF1" w:rsidRDefault="00C07AF1" w:rsidP="00C07AF1">
            <w:pPr>
              <w:rPr>
                <w:rFonts w:eastAsia="Calibri"/>
                <w:b/>
                <w:color w:val="0070C0"/>
                <w:spacing w:val="1"/>
              </w:rPr>
            </w:pPr>
            <w:r w:rsidRPr="00C07AF1">
              <w:rPr>
                <w:rFonts w:eastAsia="Calibri"/>
                <w:b/>
                <w:color w:val="0070C0"/>
                <w:spacing w:val="1"/>
              </w:rPr>
              <w:t>No</w:t>
            </w:r>
          </w:p>
        </w:tc>
      </w:tr>
      <w:tr w:rsidR="00C07AF1" w:rsidRPr="00C07AF1" w14:paraId="451CC6D2" w14:textId="77777777" w:rsidTr="00A3625A">
        <w:tc>
          <w:tcPr>
            <w:tcW w:w="7905" w:type="dxa"/>
          </w:tcPr>
          <w:p w14:paraId="0AA748A6" w14:textId="77777777" w:rsidR="00C07AF1" w:rsidRPr="00C07AF1" w:rsidRDefault="00C07AF1" w:rsidP="00C07AF1">
            <w:pPr>
              <w:rPr>
                <w:rFonts w:eastAsia="Calibri"/>
                <w:spacing w:val="1"/>
              </w:rPr>
            </w:pPr>
            <w:r w:rsidRPr="00C07AF1">
              <w:rPr>
                <w:rFonts w:eastAsia="Calibri"/>
                <w:spacing w:val="1"/>
              </w:rPr>
              <w:t>Please acknowledge you have considered the requirements of the Accessible Information Standard when communicating with staff and patients.</w:t>
            </w:r>
          </w:p>
          <w:p w14:paraId="4E9ABF74" w14:textId="77777777" w:rsidR="00C07AF1" w:rsidRPr="00C07AF1" w:rsidRDefault="00C07AF1" w:rsidP="00C07AF1">
            <w:pPr>
              <w:rPr>
                <w:rFonts w:eastAsia="Calibri"/>
                <w:spacing w:val="1"/>
              </w:rPr>
            </w:pPr>
          </w:p>
          <w:p w14:paraId="21AF9E7F" w14:textId="77777777" w:rsidR="00C07AF1" w:rsidRPr="00C07AF1" w:rsidRDefault="00C07AF1" w:rsidP="00C07AF1">
            <w:pPr>
              <w:rPr>
                <w:rFonts w:eastAsia="Calibri"/>
                <w:spacing w:val="1"/>
              </w:rPr>
            </w:pPr>
            <w:hyperlink r:id="rId17" w:history="1">
              <w:r w:rsidRPr="00C07AF1">
                <w:rPr>
                  <w:rFonts w:eastAsia="Calibri"/>
                  <w:color w:val="0000FF" w:themeColor="hyperlink"/>
                  <w:spacing w:val="1"/>
                  <w:u w:val="single"/>
                </w:rPr>
                <w:t>https://www.england.nhs.uk/wp-content/uploads/2017/10/accessible-info-standard-overview-2017-18.pdf</w:t>
              </w:r>
            </w:hyperlink>
          </w:p>
          <w:p w14:paraId="696025BB" w14:textId="77777777" w:rsidR="00C07AF1" w:rsidRPr="00C07AF1" w:rsidRDefault="00C07AF1" w:rsidP="00C07AF1">
            <w:pPr>
              <w:rPr>
                <w:rFonts w:eastAsia="Calibri"/>
                <w:color w:val="0070C0"/>
                <w:spacing w:val="1"/>
              </w:rPr>
            </w:pPr>
          </w:p>
        </w:tc>
        <w:sdt>
          <w:sdtPr>
            <w:id w:val="1787391345"/>
            <w14:checkbox>
              <w14:checked w14:val="1"/>
              <w14:checkedState w14:val="2612" w14:font="MS Gothic"/>
              <w14:uncheckedState w14:val="2610" w14:font="MS Gothic"/>
            </w14:checkbox>
          </w:sdtPr>
          <w:sdtEndPr/>
          <w:sdtContent>
            <w:tc>
              <w:tcPr>
                <w:tcW w:w="708" w:type="dxa"/>
              </w:tcPr>
              <w:p w14:paraId="28946E99" w14:textId="77777777" w:rsidR="00C07AF1" w:rsidRPr="00C07AF1" w:rsidRDefault="00C07AF1" w:rsidP="00C07AF1">
                <w:pPr>
                  <w:rPr>
                    <w:rFonts w:eastAsia="Calibri"/>
                    <w:b/>
                    <w:color w:val="0070C0"/>
                    <w:spacing w:val="1"/>
                  </w:rPr>
                </w:pPr>
                <w:r w:rsidRPr="00C07AF1">
                  <w:rPr>
                    <w:rFonts w:ascii="Segoe UI Symbol" w:hAnsi="Segoe UI Symbol" w:cs="Segoe UI Symbol"/>
                  </w:rPr>
                  <w:t>☒</w:t>
                </w:r>
              </w:p>
            </w:tc>
          </w:sdtContent>
        </w:sdt>
        <w:sdt>
          <w:sdtPr>
            <w:id w:val="-202871957"/>
            <w14:checkbox>
              <w14:checked w14:val="0"/>
              <w14:checkedState w14:val="2612" w14:font="MS Gothic"/>
              <w14:uncheckedState w14:val="2610" w14:font="MS Gothic"/>
            </w14:checkbox>
          </w:sdtPr>
          <w:sdtEndPr/>
          <w:sdtContent>
            <w:tc>
              <w:tcPr>
                <w:tcW w:w="629" w:type="dxa"/>
              </w:tcPr>
              <w:p w14:paraId="61639A21" w14:textId="77777777" w:rsidR="00C07AF1" w:rsidRPr="00C07AF1" w:rsidRDefault="00C07AF1" w:rsidP="00C07AF1">
                <w:pPr>
                  <w:rPr>
                    <w:rFonts w:eastAsia="Calibri"/>
                    <w:b/>
                    <w:color w:val="0070C0"/>
                    <w:spacing w:val="1"/>
                  </w:rPr>
                </w:pPr>
                <w:r w:rsidRPr="00C07AF1">
                  <w:rPr>
                    <w:rFonts w:ascii="Segoe UI Symbol" w:hAnsi="Segoe UI Symbol" w:cs="Segoe UI Symbol"/>
                  </w:rPr>
                  <w:t>☐</w:t>
                </w:r>
              </w:p>
            </w:tc>
          </w:sdtContent>
        </w:sdt>
      </w:tr>
    </w:tbl>
    <w:sdt>
      <w:sdtPr>
        <w:rPr>
          <w:rFonts w:cstheme="minorBidi"/>
          <w:szCs w:val="22"/>
        </w:rPr>
        <w:id w:val="1543944010"/>
      </w:sdtPr>
      <w:sdtEndPr>
        <w:rPr>
          <w:rFonts w:asciiTheme="minorHAnsi" w:eastAsia="Calibri" w:hAnsiTheme="minorHAnsi" w:cs="Arial"/>
          <w:color w:val="000000" w:themeColor="text1"/>
          <w:spacing w:val="1"/>
          <w:sz w:val="22"/>
          <w:szCs w:val="24"/>
        </w:rPr>
      </w:sdtEndPr>
      <w:sdtContent>
        <w:p w14:paraId="77DA11EF" w14:textId="77777777" w:rsidR="00C07AF1" w:rsidRPr="00C07AF1" w:rsidRDefault="0066028A" w:rsidP="00C07AF1">
          <w:pPr>
            <w:rPr>
              <w:rFonts w:eastAsia="Calibri"/>
              <w:b/>
              <w:color w:val="0070C0"/>
              <w:spacing w:val="1"/>
            </w:rPr>
          </w:pPr>
        </w:p>
      </w:sdtContent>
    </w:sdt>
    <w:p w14:paraId="6A9EC873" w14:textId="77777777" w:rsidR="00C07AF1" w:rsidRPr="00C07AF1" w:rsidRDefault="00C07AF1" w:rsidP="00C07AF1">
      <w:pPr>
        <w:rPr>
          <w:rFonts w:eastAsia="Calibri"/>
          <w:b/>
          <w:spacing w:val="1"/>
          <w:sz w:val="28"/>
          <w:szCs w:val="28"/>
          <w:u w:val="single"/>
        </w:rPr>
      </w:pPr>
      <w:r w:rsidRPr="00C07AF1">
        <w:rPr>
          <w:rFonts w:eastAsia="Calibri"/>
          <w:b/>
          <w:spacing w:val="1"/>
          <w:sz w:val="28"/>
          <w:szCs w:val="28"/>
          <w:u w:val="single"/>
        </w:rPr>
        <w:t>Governance, ownership and approval</w:t>
      </w:r>
    </w:p>
    <w:p w14:paraId="687CC2DD" w14:textId="77777777" w:rsidR="00C07AF1" w:rsidRPr="00C07AF1" w:rsidRDefault="00C07AF1" w:rsidP="00C07AF1">
      <w:pPr>
        <w:rPr>
          <w:rFonts w:asciiTheme="minorHAnsi" w:eastAsia="Calibri" w:hAnsiTheme="minorHAnsi" w:cstheme="minorBidi"/>
          <w:color w:val="000000" w:themeColor="text1"/>
          <w:spacing w:val="1"/>
          <w:sz w:val="22"/>
          <w:szCs w:val="22"/>
        </w:rPr>
      </w:pPr>
    </w:p>
    <w:tbl>
      <w:tblPr>
        <w:tblStyle w:val="TableGrid6"/>
        <w:tblpPr w:leftFromText="180" w:rightFromText="180" w:vertAnchor="text" w:horzAnchor="margin" w:tblpY="133"/>
        <w:tblW w:w="9708" w:type="dxa"/>
        <w:tblLook w:val="01E0" w:firstRow="1" w:lastRow="1" w:firstColumn="1" w:lastColumn="1" w:noHBand="0" w:noVBand="0"/>
      </w:tblPr>
      <w:tblGrid>
        <w:gridCol w:w="3080"/>
        <w:gridCol w:w="3081"/>
        <w:gridCol w:w="3547"/>
      </w:tblGrid>
      <w:tr w:rsidR="00C07AF1" w:rsidRPr="00C07AF1" w14:paraId="31588093" w14:textId="77777777" w:rsidTr="00A3625A">
        <w:tc>
          <w:tcPr>
            <w:tcW w:w="9708" w:type="dxa"/>
            <w:gridSpan w:val="3"/>
            <w:tcBorders>
              <w:top w:val="single" w:sz="4" w:space="0" w:color="auto"/>
              <w:left w:val="single" w:sz="4" w:space="0" w:color="auto"/>
              <w:bottom w:val="single" w:sz="4" w:space="0" w:color="auto"/>
              <w:right w:val="single" w:sz="4" w:space="0" w:color="auto"/>
            </w:tcBorders>
            <w:hideMark/>
          </w:tcPr>
          <w:p w14:paraId="154C7606" w14:textId="77777777" w:rsidR="00C07AF1" w:rsidRPr="00C07AF1" w:rsidRDefault="00C07AF1" w:rsidP="00C07AF1">
            <w:pPr>
              <w:rPr>
                <w:rFonts w:eastAsia="Calibri"/>
                <w:color w:val="000000" w:themeColor="text1"/>
                <w:spacing w:val="1"/>
              </w:rPr>
            </w:pPr>
            <w:r w:rsidRPr="00C07AF1">
              <w:rPr>
                <w:rFonts w:eastAsia="Calibri"/>
                <w:color w:val="000000" w:themeColor="text1"/>
                <w:spacing w:val="1"/>
              </w:rPr>
              <w:t>Please state here who has approved the actions and outcomes of the screening</w:t>
            </w:r>
          </w:p>
        </w:tc>
      </w:tr>
      <w:tr w:rsidR="00C07AF1" w:rsidRPr="00C07AF1" w14:paraId="1F76B3C4" w14:textId="77777777" w:rsidTr="00A3625A">
        <w:tc>
          <w:tcPr>
            <w:tcW w:w="3080" w:type="dxa"/>
            <w:tcBorders>
              <w:top w:val="single" w:sz="4" w:space="0" w:color="auto"/>
              <w:left w:val="single" w:sz="4" w:space="0" w:color="auto"/>
              <w:bottom w:val="single" w:sz="4" w:space="0" w:color="auto"/>
              <w:right w:val="single" w:sz="4" w:space="0" w:color="auto"/>
            </w:tcBorders>
            <w:hideMark/>
          </w:tcPr>
          <w:p w14:paraId="2B494A51" w14:textId="77777777" w:rsidR="00C07AF1" w:rsidRPr="00C07AF1" w:rsidRDefault="00C07AF1" w:rsidP="00C07AF1">
            <w:pPr>
              <w:rPr>
                <w:rFonts w:eastAsia="Calibri"/>
                <w:b/>
                <w:color w:val="000000" w:themeColor="text1"/>
                <w:spacing w:val="1"/>
              </w:rPr>
            </w:pPr>
            <w:r w:rsidRPr="00C07AF1">
              <w:rPr>
                <w:rFonts w:eastAsia="Calibri"/>
                <w:b/>
                <w:color w:val="000000" w:themeColor="text1"/>
                <w:spacing w:val="1"/>
              </w:rPr>
              <w:t>Name</w:t>
            </w:r>
          </w:p>
        </w:tc>
        <w:tc>
          <w:tcPr>
            <w:tcW w:w="3081" w:type="dxa"/>
            <w:tcBorders>
              <w:top w:val="single" w:sz="4" w:space="0" w:color="auto"/>
              <w:left w:val="single" w:sz="4" w:space="0" w:color="auto"/>
              <w:bottom w:val="single" w:sz="4" w:space="0" w:color="auto"/>
              <w:right w:val="single" w:sz="4" w:space="0" w:color="auto"/>
            </w:tcBorders>
            <w:hideMark/>
          </w:tcPr>
          <w:p w14:paraId="35B4C0C5" w14:textId="77777777" w:rsidR="00C07AF1" w:rsidRPr="00C07AF1" w:rsidRDefault="00C07AF1" w:rsidP="00C07AF1">
            <w:pPr>
              <w:rPr>
                <w:rFonts w:eastAsia="Calibri"/>
                <w:b/>
                <w:color w:val="000000" w:themeColor="text1"/>
                <w:spacing w:val="1"/>
              </w:rPr>
            </w:pPr>
            <w:r w:rsidRPr="00C07AF1">
              <w:rPr>
                <w:rFonts w:eastAsia="Calibri"/>
                <w:b/>
                <w:color w:val="000000" w:themeColor="text1"/>
                <w:spacing w:val="1"/>
              </w:rPr>
              <w:t>Job title</w:t>
            </w:r>
          </w:p>
        </w:tc>
        <w:tc>
          <w:tcPr>
            <w:tcW w:w="3547" w:type="dxa"/>
            <w:tcBorders>
              <w:top w:val="single" w:sz="4" w:space="0" w:color="auto"/>
              <w:left w:val="single" w:sz="4" w:space="0" w:color="auto"/>
              <w:bottom w:val="single" w:sz="4" w:space="0" w:color="auto"/>
              <w:right w:val="single" w:sz="4" w:space="0" w:color="auto"/>
            </w:tcBorders>
            <w:hideMark/>
          </w:tcPr>
          <w:p w14:paraId="72541A02" w14:textId="77777777" w:rsidR="00C07AF1" w:rsidRPr="00C07AF1" w:rsidRDefault="00C07AF1" w:rsidP="00C07AF1">
            <w:pPr>
              <w:rPr>
                <w:rFonts w:eastAsia="Calibri"/>
                <w:b/>
                <w:color w:val="000000" w:themeColor="text1"/>
                <w:spacing w:val="1"/>
              </w:rPr>
            </w:pPr>
            <w:r w:rsidRPr="00C07AF1">
              <w:rPr>
                <w:rFonts w:eastAsia="Calibri"/>
                <w:b/>
                <w:color w:val="000000" w:themeColor="text1"/>
                <w:spacing w:val="1"/>
              </w:rPr>
              <w:t>Date</w:t>
            </w:r>
          </w:p>
        </w:tc>
      </w:tr>
      <w:tr w:rsidR="00C07AF1" w:rsidRPr="00C07AF1" w14:paraId="50023D05" w14:textId="77777777" w:rsidTr="00A3625A">
        <w:tc>
          <w:tcPr>
            <w:tcW w:w="3080" w:type="dxa"/>
            <w:tcBorders>
              <w:top w:val="single" w:sz="4" w:space="0" w:color="auto"/>
              <w:left w:val="single" w:sz="4" w:space="0" w:color="auto"/>
              <w:bottom w:val="single" w:sz="4" w:space="0" w:color="auto"/>
              <w:right w:val="single" w:sz="4" w:space="0" w:color="auto"/>
            </w:tcBorders>
          </w:tcPr>
          <w:sdt>
            <w:sdtPr>
              <w:rPr>
                <w:rFonts w:cstheme="minorBidi"/>
                <w:szCs w:val="22"/>
              </w:rPr>
              <w:id w:val="-53705818"/>
            </w:sdtPr>
            <w:sdtEndPr>
              <w:rPr>
                <w:rFonts w:asciiTheme="minorHAnsi" w:eastAsia="Calibri" w:hAnsiTheme="minorHAnsi" w:cs="Arial"/>
                <w:color w:val="000000" w:themeColor="text1"/>
                <w:spacing w:val="1"/>
                <w:sz w:val="22"/>
                <w:szCs w:val="24"/>
              </w:rPr>
            </w:sdtEndPr>
            <w:sdtContent>
              <w:p w14:paraId="27DB358E" w14:textId="49ABE030" w:rsidR="00C07AF1" w:rsidRPr="00A72E9A" w:rsidRDefault="00A72E9A" w:rsidP="00C07AF1">
                <w:pPr>
                  <w:rPr>
                    <w:rFonts w:eastAsia="Calibri"/>
                    <w:color w:val="000000" w:themeColor="text1"/>
                    <w:spacing w:val="1"/>
                  </w:rPr>
                </w:pPr>
                <w:r w:rsidRPr="00A72E9A">
                  <w:rPr>
                    <w:rFonts w:cstheme="minorBidi"/>
                    <w:szCs w:val="22"/>
                  </w:rPr>
                  <w:t>Graham Evans</w:t>
                </w:r>
              </w:p>
            </w:sdtContent>
          </w:sdt>
          <w:p w14:paraId="1FA249C7" w14:textId="77777777" w:rsidR="00C07AF1" w:rsidRPr="00A72E9A" w:rsidRDefault="00C07AF1" w:rsidP="00C07AF1">
            <w:pPr>
              <w:rPr>
                <w:rFonts w:eastAsia="Calibri"/>
                <w:color w:val="000000" w:themeColor="text1"/>
                <w:spacing w:val="1"/>
              </w:rPr>
            </w:pPr>
          </w:p>
        </w:tc>
        <w:sdt>
          <w:sdtPr>
            <w:rPr>
              <w:rFonts w:cstheme="minorBidi"/>
              <w:szCs w:val="22"/>
            </w:rPr>
            <w:id w:val="-1656524619"/>
          </w:sdtPr>
          <w:sdtEndPr>
            <w:rPr>
              <w:rFonts w:asciiTheme="minorHAnsi" w:eastAsia="Calibri" w:hAnsiTheme="minorHAnsi" w:cs="Arial"/>
              <w:color w:val="000000" w:themeColor="text1"/>
              <w:spacing w:val="1"/>
              <w:sz w:val="22"/>
              <w:szCs w:val="24"/>
            </w:rPr>
          </w:sdtEndPr>
          <w:sdtContent>
            <w:tc>
              <w:tcPr>
                <w:tcW w:w="3081" w:type="dxa"/>
                <w:tcBorders>
                  <w:top w:val="single" w:sz="4" w:space="0" w:color="auto"/>
                  <w:left w:val="single" w:sz="4" w:space="0" w:color="auto"/>
                  <w:bottom w:val="single" w:sz="4" w:space="0" w:color="auto"/>
                  <w:right w:val="single" w:sz="4" w:space="0" w:color="auto"/>
                </w:tcBorders>
              </w:tcPr>
              <w:p w14:paraId="2FF50BD2" w14:textId="004E52F7" w:rsidR="00C07AF1" w:rsidRPr="00A72E9A" w:rsidRDefault="00A72E9A" w:rsidP="00C07AF1">
                <w:pPr>
                  <w:rPr>
                    <w:rFonts w:eastAsia="Calibri"/>
                    <w:color w:val="000000" w:themeColor="text1"/>
                    <w:spacing w:val="1"/>
                  </w:rPr>
                </w:pPr>
                <w:r w:rsidRPr="00A72E9A">
                  <w:rPr>
                    <w:rFonts w:cstheme="minorBidi"/>
                    <w:szCs w:val="22"/>
                  </w:rPr>
                  <w:t xml:space="preserve"> </w:t>
                </w:r>
                <w:sdt>
                  <w:sdtPr>
                    <w:rPr>
                      <w:rFonts w:cstheme="minorBidi"/>
                      <w:szCs w:val="22"/>
                    </w:rPr>
                    <w:id w:val="898564242"/>
                  </w:sdtPr>
                  <w:sdtEndPr>
                    <w:rPr>
                      <w:rFonts w:asciiTheme="minorHAnsi" w:eastAsia="Calibri" w:hAnsiTheme="minorHAnsi" w:cs="Arial"/>
                      <w:color w:val="000000" w:themeColor="text1"/>
                      <w:spacing w:val="1"/>
                      <w:sz w:val="22"/>
                      <w:szCs w:val="24"/>
                    </w:rPr>
                  </w:sdtEndPr>
                  <w:sdtContent>
                    <w:r w:rsidRPr="00A72E9A">
                      <w:rPr>
                        <w:rFonts w:cstheme="minorBidi"/>
                        <w:szCs w:val="22"/>
                      </w:rPr>
                      <w:t xml:space="preserve">Chief Digital and Infrastructure Officer </w:t>
                    </w:r>
                  </w:sdtContent>
                </w:sdt>
                <w:r w:rsidRPr="00A72E9A">
                  <w:rPr>
                    <w:rFonts w:asciiTheme="minorHAnsi" w:eastAsia="Calibri" w:hAnsiTheme="minorHAnsi"/>
                    <w:color w:val="000000" w:themeColor="text1"/>
                    <w:spacing w:val="1"/>
                    <w:sz w:val="22"/>
                  </w:rPr>
                  <w:t xml:space="preserve"> </w:t>
                </w:r>
              </w:p>
            </w:tc>
          </w:sdtContent>
        </w:sdt>
        <w:sdt>
          <w:sdtPr>
            <w:rPr>
              <w:rFonts w:cstheme="minorBidi"/>
              <w:szCs w:val="22"/>
            </w:rPr>
            <w:id w:val="724113999"/>
          </w:sdtPr>
          <w:sdtEndPr>
            <w:rPr>
              <w:rFonts w:asciiTheme="minorHAnsi" w:eastAsia="Calibri" w:hAnsiTheme="minorHAnsi" w:cs="Arial"/>
              <w:color w:val="000000" w:themeColor="text1"/>
              <w:spacing w:val="1"/>
              <w:sz w:val="22"/>
              <w:szCs w:val="24"/>
            </w:rPr>
          </w:sdtEndPr>
          <w:sdtContent>
            <w:tc>
              <w:tcPr>
                <w:tcW w:w="3547" w:type="dxa"/>
                <w:tcBorders>
                  <w:top w:val="single" w:sz="4" w:space="0" w:color="auto"/>
                  <w:left w:val="single" w:sz="4" w:space="0" w:color="auto"/>
                  <w:bottom w:val="single" w:sz="4" w:space="0" w:color="auto"/>
                  <w:right w:val="single" w:sz="4" w:space="0" w:color="auto"/>
                </w:tcBorders>
              </w:tcPr>
              <w:p w14:paraId="66D3376D" w14:textId="5A3395FD" w:rsidR="00C07AF1" w:rsidRPr="00A72E9A" w:rsidRDefault="00A72E9A" w:rsidP="00C07AF1">
                <w:pPr>
                  <w:rPr>
                    <w:rFonts w:eastAsia="Calibri"/>
                    <w:color w:val="000000" w:themeColor="text1"/>
                    <w:spacing w:val="1"/>
                  </w:rPr>
                </w:pPr>
                <w:r w:rsidRPr="00A72E9A">
                  <w:rPr>
                    <w:rFonts w:cstheme="minorBidi"/>
                    <w:szCs w:val="22"/>
                  </w:rPr>
                  <w:t>December</w:t>
                </w:r>
                <w:r w:rsidR="00C80FF6" w:rsidRPr="00A72E9A">
                  <w:rPr>
                    <w:rFonts w:cstheme="minorBidi"/>
                    <w:szCs w:val="22"/>
                  </w:rPr>
                  <w:t xml:space="preserve"> 20</w:t>
                </w:r>
                <w:r w:rsidR="006E6B6A" w:rsidRPr="00A72E9A">
                  <w:rPr>
                    <w:rFonts w:cstheme="minorBidi"/>
                    <w:szCs w:val="22"/>
                  </w:rPr>
                  <w:t>24</w:t>
                </w:r>
              </w:p>
            </w:tc>
          </w:sdtContent>
        </w:sdt>
      </w:tr>
    </w:tbl>
    <w:p w14:paraId="00EBBC4A" w14:textId="77777777" w:rsidR="00C07AF1" w:rsidRPr="00C07AF1" w:rsidRDefault="00C07AF1" w:rsidP="00C07AF1">
      <w:pPr>
        <w:rPr>
          <w:rFonts w:asciiTheme="minorHAnsi" w:eastAsia="Calibri" w:hAnsiTheme="minorHAnsi" w:cstheme="minorBidi"/>
          <w:color w:val="000000" w:themeColor="text1"/>
          <w:spacing w:val="1"/>
          <w:sz w:val="22"/>
          <w:szCs w:val="22"/>
        </w:rPr>
      </w:pPr>
    </w:p>
    <w:p w14:paraId="6EA323B1" w14:textId="77777777" w:rsidR="00C07AF1" w:rsidRPr="00C07AF1" w:rsidRDefault="00C07AF1" w:rsidP="00C07AF1">
      <w:pPr>
        <w:rPr>
          <w:rFonts w:eastAsia="Calibri"/>
          <w:b/>
          <w:color w:val="000000" w:themeColor="text1"/>
          <w:spacing w:val="1"/>
        </w:rPr>
      </w:pPr>
      <w:r w:rsidRPr="00C07AF1">
        <w:rPr>
          <w:rFonts w:eastAsia="Calibri"/>
          <w:b/>
          <w:color w:val="000000" w:themeColor="text1"/>
          <w:spacing w:val="1"/>
        </w:rPr>
        <w:t>Publishing</w:t>
      </w:r>
    </w:p>
    <w:p w14:paraId="039D4214" w14:textId="77777777" w:rsidR="00C07AF1" w:rsidRPr="00C07AF1" w:rsidRDefault="00C07AF1" w:rsidP="00C07AF1">
      <w:pPr>
        <w:rPr>
          <w:rFonts w:eastAsia="Calibri"/>
          <w:color w:val="000000" w:themeColor="text1"/>
          <w:spacing w:val="1"/>
        </w:rPr>
      </w:pPr>
    </w:p>
    <w:p w14:paraId="42FCB32F" w14:textId="77777777" w:rsidR="00C07AF1" w:rsidRPr="00C07AF1" w:rsidRDefault="00C07AF1" w:rsidP="00C07AF1">
      <w:pPr>
        <w:rPr>
          <w:rFonts w:eastAsia="Calibri"/>
          <w:color w:val="000000" w:themeColor="text1"/>
          <w:spacing w:val="1"/>
        </w:rPr>
      </w:pPr>
      <w:r w:rsidRPr="00C07AF1">
        <w:rPr>
          <w:rFonts w:eastAsia="Calibri"/>
          <w:color w:val="000000" w:themeColor="text1"/>
          <w:spacing w:val="1"/>
        </w:rPr>
        <w:t xml:space="preserve">This screening document will act as evidence that due regard to the Equality Act 2010 and the Public Sector Equality Duty (PSED) has been given. </w:t>
      </w:r>
    </w:p>
    <w:p w14:paraId="7372FB92" w14:textId="77777777" w:rsidR="00C07AF1" w:rsidRPr="00C07AF1" w:rsidRDefault="00C07AF1" w:rsidP="00C07AF1">
      <w:pPr>
        <w:rPr>
          <w:rFonts w:eastAsia="Calibri"/>
          <w:color w:val="000000" w:themeColor="text1"/>
          <w:spacing w:val="1"/>
        </w:rPr>
      </w:pPr>
    </w:p>
    <w:p w14:paraId="777AF3C3" w14:textId="77777777" w:rsidR="00961B2C" w:rsidRDefault="00961B2C" w:rsidP="00272DD6">
      <w:pPr>
        <w:spacing w:after="200" w:line="276" w:lineRule="auto"/>
        <w:rPr>
          <w:rFonts w:eastAsiaTheme="majorEastAsia" w:cstheme="majorBidi"/>
          <w:b/>
          <w:bCs/>
          <w:sz w:val="28"/>
          <w:szCs w:val="28"/>
        </w:rPr>
      </w:pPr>
      <w:bookmarkStart w:id="35" w:name="_Toc106879371"/>
      <w:bookmarkEnd w:id="34"/>
    </w:p>
    <w:p w14:paraId="003E85DB" w14:textId="32C62B61" w:rsidR="00C07AF1" w:rsidRPr="00272DD6" w:rsidRDefault="00C80FF6" w:rsidP="00272DD6">
      <w:pPr>
        <w:spacing w:after="200" w:line="276" w:lineRule="auto"/>
      </w:pPr>
      <w:r>
        <w:rPr>
          <w:rFonts w:eastAsiaTheme="majorEastAsia" w:cstheme="majorBidi"/>
          <w:b/>
          <w:bCs/>
          <w:sz w:val="28"/>
          <w:szCs w:val="28"/>
        </w:rPr>
        <w:lastRenderedPageBreak/>
        <w:t xml:space="preserve">Schedule of </w:t>
      </w:r>
      <w:r w:rsidR="00C07AF1" w:rsidRPr="00C07AF1">
        <w:rPr>
          <w:rFonts w:eastAsiaTheme="majorEastAsia" w:cstheme="majorBidi"/>
          <w:b/>
          <w:bCs/>
          <w:sz w:val="28"/>
          <w:szCs w:val="28"/>
        </w:rPr>
        <w:t>Duties and Responsibilities</w:t>
      </w:r>
      <w:bookmarkEnd w:id="35"/>
      <w:r w:rsidR="00E4652D">
        <w:rPr>
          <w:rFonts w:eastAsiaTheme="majorEastAsia" w:cstheme="majorBidi"/>
          <w:b/>
          <w:bCs/>
          <w:sz w:val="28"/>
          <w:szCs w:val="28"/>
        </w:rPr>
        <w:t xml:space="preserve">                           Appendix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6727"/>
      </w:tblGrid>
      <w:tr w:rsidR="00C07AF1" w:rsidRPr="00C07AF1" w14:paraId="26A52D71" w14:textId="77777777" w:rsidTr="00272DD6">
        <w:trPr>
          <w:trHeight w:val="397"/>
          <w:jc w:val="center"/>
        </w:trPr>
        <w:tc>
          <w:tcPr>
            <w:tcW w:w="2163" w:type="dxa"/>
          </w:tcPr>
          <w:p w14:paraId="01CF02F9" w14:textId="09E7A783" w:rsidR="006A6F47" w:rsidRPr="00C07AF1" w:rsidRDefault="006A6F47" w:rsidP="00C07AF1">
            <w:pPr>
              <w:rPr>
                <w:rFonts w:eastAsia="Calibri"/>
                <w:b/>
                <w:bCs/>
              </w:rPr>
            </w:pPr>
            <w:r>
              <w:rPr>
                <w:rFonts w:eastAsia="Calibri"/>
                <w:b/>
                <w:bCs/>
              </w:rPr>
              <w:t>ICB Board</w:t>
            </w:r>
          </w:p>
        </w:tc>
        <w:tc>
          <w:tcPr>
            <w:tcW w:w="6727" w:type="dxa"/>
          </w:tcPr>
          <w:p w14:paraId="472CF747" w14:textId="2C360915" w:rsidR="00C07AF1" w:rsidRDefault="00C07AF1" w:rsidP="00A72E9A">
            <w:pPr>
              <w:jc w:val="both"/>
              <w:rPr>
                <w:rFonts w:eastAsia="Calibri"/>
                <w:bCs/>
              </w:rPr>
            </w:pPr>
            <w:r w:rsidRPr="00C07AF1">
              <w:rPr>
                <w:rFonts w:eastAsia="Calibri"/>
                <w:bCs/>
              </w:rPr>
              <w:t xml:space="preserve">The </w:t>
            </w:r>
            <w:r w:rsidR="002E6DA2">
              <w:rPr>
                <w:rFonts w:eastAsia="Calibri"/>
                <w:bCs/>
              </w:rPr>
              <w:t xml:space="preserve">ICB Board has </w:t>
            </w:r>
            <w:r w:rsidRPr="00C07AF1">
              <w:rPr>
                <w:rFonts w:eastAsia="Calibri"/>
                <w:bCs/>
              </w:rPr>
              <w:t xml:space="preserve">delegated </w:t>
            </w:r>
            <w:r w:rsidR="00B34310">
              <w:rPr>
                <w:rFonts w:eastAsia="Calibri"/>
                <w:bCs/>
              </w:rPr>
              <w:t xml:space="preserve">to the Executive Committee </w:t>
            </w:r>
            <w:r w:rsidRPr="00C07AF1">
              <w:rPr>
                <w:rFonts w:eastAsia="Calibri"/>
                <w:bCs/>
              </w:rPr>
              <w:t xml:space="preserve">responsibility for setting the strategic context in which organisational process documents are developed, and for establishing a scheme of governance for the formal review and approval of such documents. </w:t>
            </w:r>
          </w:p>
          <w:p w14:paraId="7DB1BCCE" w14:textId="300EE9D2" w:rsidR="00CD7AE4" w:rsidRPr="00C07AF1" w:rsidRDefault="00CD7AE4" w:rsidP="00A72E9A">
            <w:pPr>
              <w:jc w:val="both"/>
              <w:rPr>
                <w:rFonts w:eastAsia="Calibri"/>
                <w:b/>
                <w:bCs/>
              </w:rPr>
            </w:pPr>
          </w:p>
        </w:tc>
      </w:tr>
      <w:tr w:rsidR="00C07AF1" w:rsidRPr="00C07AF1" w14:paraId="3A3FE5B8" w14:textId="77777777" w:rsidTr="00272DD6">
        <w:trPr>
          <w:trHeight w:val="397"/>
          <w:jc w:val="center"/>
        </w:trPr>
        <w:tc>
          <w:tcPr>
            <w:tcW w:w="2163" w:type="dxa"/>
          </w:tcPr>
          <w:p w14:paraId="29CD032C" w14:textId="1F882D81" w:rsidR="00C07AF1" w:rsidRPr="00C07AF1" w:rsidRDefault="00C07AF1" w:rsidP="00C07AF1">
            <w:pPr>
              <w:jc w:val="both"/>
              <w:rPr>
                <w:rFonts w:eastAsia="Calibri"/>
                <w:b/>
                <w:bCs/>
              </w:rPr>
            </w:pPr>
            <w:r w:rsidRPr="00C07AF1">
              <w:rPr>
                <w:rFonts w:eastAsia="Calibri"/>
                <w:b/>
                <w:bCs/>
              </w:rPr>
              <w:t xml:space="preserve">Chief </w:t>
            </w:r>
            <w:r w:rsidR="00342EA5">
              <w:rPr>
                <w:rFonts w:eastAsia="Calibri"/>
                <w:b/>
                <w:bCs/>
              </w:rPr>
              <w:t>Executive</w:t>
            </w:r>
          </w:p>
        </w:tc>
        <w:tc>
          <w:tcPr>
            <w:tcW w:w="6727" w:type="dxa"/>
          </w:tcPr>
          <w:p w14:paraId="4DC1C691" w14:textId="16FEB05F" w:rsidR="00C07AF1" w:rsidRDefault="00342EA5" w:rsidP="00A72E9A">
            <w:pPr>
              <w:jc w:val="both"/>
            </w:pPr>
            <w:r w:rsidRPr="00EF03C8">
              <w:t xml:space="preserve">The Chief </w:t>
            </w:r>
            <w:r>
              <w:t>Executive</w:t>
            </w:r>
            <w:r w:rsidRPr="00EF03C8">
              <w:t xml:space="preserve"> has overall responsibility for the strategic direction and operational management, including ensuring that </w:t>
            </w:r>
            <w:r w:rsidR="00C24036">
              <w:t>ICB</w:t>
            </w:r>
            <w:r w:rsidRPr="00EF03C8">
              <w:t xml:space="preserve"> process documents comply with all legal, statutory and good practice guidance requirements. </w:t>
            </w:r>
          </w:p>
          <w:p w14:paraId="38FF6E86" w14:textId="23173E67" w:rsidR="00CD7AE4" w:rsidRPr="00C07AF1" w:rsidRDefault="00CD7AE4" w:rsidP="00A72E9A">
            <w:pPr>
              <w:jc w:val="both"/>
              <w:rPr>
                <w:rFonts w:eastAsia="Calibri"/>
                <w:b/>
                <w:bCs/>
              </w:rPr>
            </w:pPr>
          </w:p>
        </w:tc>
      </w:tr>
      <w:tr w:rsidR="00C07AF1" w:rsidRPr="00C07AF1" w14:paraId="2C216BB5" w14:textId="77777777" w:rsidTr="00272DD6">
        <w:trPr>
          <w:trHeight w:val="397"/>
          <w:jc w:val="center"/>
        </w:trPr>
        <w:tc>
          <w:tcPr>
            <w:tcW w:w="2163" w:type="dxa"/>
          </w:tcPr>
          <w:p w14:paraId="405C91EB" w14:textId="7D469626" w:rsidR="00C07AF1" w:rsidRPr="00C07AF1" w:rsidRDefault="00961B2C" w:rsidP="002E6DA2">
            <w:pPr>
              <w:rPr>
                <w:rFonts w:eastAsia="Calibri"/>
                <w:b/>
                <w:bCs/>
              </w:rPr>
            </w:pPr>
            <w:bookmarkStart w:id="36" w:name="_Hlk119832071"/>
            <w:r w:rsidRPr="00A72E9A">
              <w:rPr>
                <w:rFonts w:eastAsia="Calibri"/>
                <w:b/>
                <w:bCs/>
              </w:rPr>
              <w:t>Chief Digital and Infrastructure Officer</w:t>
            </w:r>
            <w:r w:rsidR="00C07AF1" w:rsidRPr="00C07AF1">
              <w:rPr>
                <w:rFonts w:eastAsia="Calibri"/>
                <w:b/>
                <w:bCs/>
              </w:rPr>
              <w:t xml:space="preserve"> </w:t>
            </w:r>
          </w:p>
        </w:tc>
        <w:tc>
          <w:tcPr>
            <w:tcW w:w="6727" w:type="dxa"/>
          </w:tcPr>
          <w:p w14:paraId="3A56C88D" w14:textId="43C0F544" w:rsidR="00C07AF1" w:rsidRDefault="00C07AF1" w:rsidP="00A72E9A">
            <w:pPr>
              <w:jc w:val="both"/>
              <w:rPr>
                <w:rFonts w:eastAsia="Calibri"/>
              </w:rPr>
            </w:pPr>
            <w:r w:rsidRPr="00C07AF1">
              <w:rPr>
                <w:rFonts w:eastAsia="Calibri"/>
              </w:rPr>
              <w:t xml:space="preserve">The Executive lead </w:t>
            </w:r>
            <w:r w:rsidR="00C24036">
              <w:rPr>
                <w:rFonts w:eastAsia="Calibri"/>
              </w:rPr>
              <w:t>r</w:t>
            </w:r>
            <w:r w:rsidRPr="00C07AF1">
              <w:rPr>
                <w:rFonts w:eastAsia="Calibri"/>
              </w:rPr>
              <w:t xml:space="preserve">esponsible for </w:t>
            </w:r>
            <w:r w:rsidR="00C24036">
              <w:rPr>
                <w:rFonts w:eastAsia="Calibri"/>
              </w:rPr>
              <w:t xml:space="preserve">this </w:t>
            </w:r>
            <w:r w:rsidRPr="00C07AF1">
              <w:rPr>
                <w:rFonts w:eastAsia="Calibri"/>
              </w:rPr>
              <w:t>Policy will:</w:t>
            </w:r>
          </w:p>
          <w:p w14:paraId="3C08D3C6" w14:textId="77777777" w:rsidR="00CD7AE4" w:rsidRPr="00C07AF1" w:rsidRDefault="00CD7AE4" w:rsidP="00A72E9A">
            <w:pPr>
              <w:jc w:val="both"/>
              <w:rPr>
                <w:rFonts w:eastAsia="Calibri"/>
              </w:rPr>
            </w:pPr>
          </w:p>
          <w:p w14:paraId="2E589D72" w14:textId="6BBF4E87" w:rsidR="00C07AF1" w:rsidRPr="00C07AF1" w:rsidRDefault="007311AE" w:rsidP="00A72E9A">
            <w:pPr>
              <w:numPr>
                <w:ilvl w:val="0"/>
                <w:numId w:val="12"/>
              </w:numPr>
              <w:ind w:left="459"/>
              <w:jc w:val="both"/>
              <w:rPr>
                <w:rFonts w:eastAsia="Calibri"/>
                <w:lang w:eastAsia="en-GB"/>
              </w:rPr>
            </w:pPr>
            <w:r>
              <w:rPr>
                <w:rFonts w:eastAsia="Calibri"/>
              </w:rPr>
              <w:t>I</w:t>
            </w:r>
            <w:r w:rsidR="00C07AF1" w:rsidRPr="00C07AF1">
              <w:rPr>
                <w:rFonts w:eastAsia="Calibri"/>
              </w:rPr>
              <w:t>dentify the appropriate process for regular evaluation of the implementation and effectiveness of this policy</w:t>
            </w:r>
            <w:r>
              <w:rPr>
                <w:rFonts w:eastAsia="Calibri"/>
              </w:rPr>
              <w:t>.</w:t>
            </w:r>
          </w:p>
          <w:p w14:paraId="189CD830" w14:textId="25348E2D" w:rsidR="00C07AF1" w:rsidRPr="00C07AF1" w:rsidRDefault="007311AE" w:rsidP="00A72E9A">
            <w:pPr>
              <w:numPr>
                <w:ilvl w:val="0"/>
                <w:numId w:val="12"/>
              </w:numPr>
              <w:ind w:left="459"/>
              <w:jc w:val="both"/>
              <w:rPr>
                <w:rFonts w:eastAsia="Calibri"/>
                <w:b/>
              </w:rPr>
            </w:pPr>
            <w:r>
              <w:rPr>
                <w:rFonts w:eastAsia="Calibri"/>
              </w:rPr>
              <w:t>I</w:t>
            </w:r>
            <w:r w:rsidR="00C07AF1" w:rsidRPr="00C07AF1">
              <w:rPr>
                <w:rFonts w:eastAsia="Calibri"/>
              </w:rPr>
              <w:t xml:space="preserve">dentify and implement revisions to this policy and arrange for superseded versions of this policy to be retained in accordance </w:t>
            </w:r>
            <w:r w:rsidR="008D0956" w:rsidRPr="00C07AF1">
              <w:rPr>
                <w:rFonts w:eastAsia="Calibri"/>
              </w:rPr>
              <w:t>with</w:t>
            </w:r>
            <w:r w:rsidR="008D0956" w:rsidRPr="00C07AF1">
              <w:t xml:space="preserve"> Records Management: NHS Code of Practice 20</w:t>
            </w:r>
            <w:r w:rsidR="008D0956">
              <w:t>21</w:t>
            </w:r>
            <w:r>
              <w:t>.</w:t>
            </w:r>
          </w:p>
          <w:p w14:paraId="6D5A0660" w14:textId="6C3F1502" w:rsidR="00C07AF1" w:rsidRPr="00B34310" w:rsidRDefault="007311AE" w:rsidP="00A72E9A">
            <w:pPr>
              <w:numPr>
                <w:ilvl w:val="0"/>
                <w:numId w:val="12"/>
              </w:numPr>
              <w:ind w:left="459"/>
              <w:jc w:val="both"/>
              <w:rPr>
                <w:rFonts w:eastAsia="Calibri"/>
                <w:b/>
              </w:rPr>
            </w:pPr>
            <w:r>
              <w:rPr>
                <w:rFonts w:eastAsia="Calibri"/>
              </w:rPr>
              <w:t>M</w:t>
            </w:r>
            <w:r w:rsidR="00C07AF1" w:rsidRPr="00C07AF1">
              <w:rPr>
                <w:rFonts w:eastAsia="Calibri"/>
              </w:rPr>
              <w:t>aintain the policy database.</w:t>
            </w:r>
          </w:p>
          <w:p w14:paraId="541E5EA3" w14:textId="1DEB77A7" w:rsidR="00CD7AE4" w:rsidRPr="00C07AF1" w:rsidRDefault="00CD7AE4" w:rsidP="00A72E9A">
            <w:pPr>
              <w:ind w:left="459"/>
              <w:jc w:val="both"/>
              <w:rPr>
                <w:rFonts w:eastAsia="Calibri"/>
                <w:b/>
              </w:rPr>
            </w:pPr>
          </w:p>
        </w:tc>
      </w:tr>
      <w:bookmarkEnd w:id="36"/>
      <w:tr w:rsidR="00C07AF1" w:rsidRPr="00C07AF1" w14:paraId="486A01DE" w14:textId="77777777" w:rsidTr="00272DD6">
        <w:trPr>
          <w:trHeight w:val="397"/>
          <w:jc w:val="center"/>
        </w:trPr>
        <w:tc>
          <w:tcPr>
            <w:tcW w:w="2163" w:type="dxa"/>
          </w:tcPr>
          <w:p w14:paraId="192DC617" w14:textId="42D2EDA8" w:rsidR="006A6F47" w:rsidRPr="00C07AF1" w:rsidRDefault="002E6DA2" w:rsidP="00C07AF1">
            <w:pPr>
              <w:jc w:val="both"/>
              <w:rPr>
                <w:rFonts w:eastAsia="Calibri"/>
                <w:b/>
                <w:bCs/>
              </w:rPr>
            </w:pPr>
            <w:r>
              <w:rPr>
                <w:rFonts w:eastAsia="Calibri"/>
                <w:b/>
                <w:bCs/>
              </w:rPr>
              <w:t>Executive</w:t>
            </w:r>
            <w:r w:rsidR="006A6F47">
              <w:rPr>
                <w:rFonts w:eastAsia="Calibri"/>
                <w:b/>
                <w:bCs/>
              </w:rPr>
              <w:t xml:space="preserve"> Committee</w:t>
            </w:r>
          </w:p>
        </w:tc>
        <w:tc>
          <w:tcPr>
            <w:tcW w:w="6727" w:type="dxa"/>
          </w:tcPr>
          <w:p w14:paraId="0C1510D6" w14:textId="051F83B1" w:rsidR="00C07AF1" w:rsidRDefault="00C07AF1" w:rsidP="00A72E9A">
            <w:pPr>
              <w:jc w:val="both"/>
              <w:rPr>
                <w:rFonts w:eastAsia="Calibri"/>
              </w:rPr>
            </w:pPr>
            <w:r w:rsidRPr="00C07AF1">
              <w:rPr>
                <w:rFonts w:eastAsia="Calibri"/>
              </w:rPr>
              <w:t xml:space="preserve">The </w:t>
            </w:r>
            <w:r w:rsidR="006A6F47">
              <w:rPr>
                <w:rFonts w:eastAsia="Calibri"/>
              </w:rPr>
              <w:t>ICB</w:t>
            </w:r>
            <w:r w:rsidRPr="00C07AF1">
              <w:rPr>
                <w:rFonts w:eastAsia="Calibri"/>
              </w:rPr>
              <w:t xml:space="preserve">, as the employer, is responsible for ensuring health and safety and conducting the ICB's undertakings in such a way as </w:t>
            </w:r>
            <w:r w:rsidRPr="002E6DA2">
              <w:rPr>
                <w:rFonts w:eastAsia="Calibri"/>
              </w:rPr>
              <w:t>to ensure the safety of staff, visitors and others affected by its undertaking so far as is reasonably practicable.  The</w:t>
            </w:r>
            <w:r w:rsidR="002E6DA2" w:rsidRPr="002E6DA2">
              <w:rPr>
                <w:rFonts w:eastAsia="Calibri"/>
              </w:rPr>
              <w:t xml:space="preserve"> Executive </w:t>
            </w:r>
            <w:r w:rsidR="002920AB">
              <w:rPr>
                <w:rFonts w:eastAsia="Calibri"/>
              </w:rPr>
              <w:t>C</w:t>
            </w:r>
            <w:r w:rsidRPr="002E6DA2">
              <w:rPr>
                <w:rFonts w:eastAsia="Calibri"/>
              </w:rPr>
              <w:t>ommittee is responsible</w:t>
            </w:r>
            <w:r w:rsidRPr="00C07AF1">
              <w:rPr>
                <w:rFonts w:eastAsia="Calibri"/>
              </w:rPr>
              <w:t xml:space="preserve"> for giving the </w:t>
            </w:r>
            <w:r w:rsidR="006A6F47">
              <w:rPr>
                <w:rFonts w:eastAsia="Calibri"/>
              </w:rPr>
              <w:t>ICB Board</w:t>
            </w:r>
            <w:r w:rsidRPr="00C07AF1">
              <w:rPr>
                <w:rFonts w:eastAsia="Calibri"/>
              </w:rPr>
              <w:t xml:space="preserve"> assurance on the following:</w:t>
            </w:r>
          </w:p>
          <w:p w14:paraId="5DA7B7D9" w14:textId="77777777" w:rsidR="00CD7AE4" w:rsidRPr="00C07AF1" w:rsidRDefault="00CD7AE4" w:rsidP="00A72E9A">
            <w:pPr>
              <w:jc w:val="both"/>
              <w:rPr>
                <w:rFonts w:eastAsia="Calibri"/>
              </w:rPr>
            </w:pPr>
          </w:p>
          <w:p w14:paraId="1F33A93A" w14:textId="21EE4573" w:rsidR="00C07AF1" w:rsidRPr="00C07AF1" w:rsidRDefault="007311AE" w:rsidP="00A72E9A">
            <w:pPr>
              <w:numPr>
                <w:ilvl w:val="0"/>
                <w:numId w:val="13"/>
              </w:numPr>
              <w:ind w:left="459"/>
              <w:jc w:val="both"/>
              <w:rPr>
                <w:rFonts w:eastAsia="Calibri"/>
              </w:rPr>
            </w:pPr>
            <w:r>
              <w:rPr>
                <w:rFonts w:eastAsia="Calibri"/>
              </w:rPr>
              <w:t>E</w:t>
            </w:r>
            <w:r w:rsidR="00C07AF1" w:rsidRPr="00C07AF1">
              <w:rPr>
                <w:rFonts w:eastAsia="Calibri"/>
              </w:rPr>
              <w:t>nsuring that there is an effective policy for Health and Safety at Work in respect of its employees, visitors, others and that it is reviewed and updated on a regular basis</w:t>
            </w:r>
            <w:r>
              <w:rPr>
                <w:rFonts w:eastAsia="Calibri"/>
              </w:rPr>
              <w:t>.</w:t>
            </w:r>
          </w:p>
          <w:p w14:paraId="1BEFD47D" w14:textId="72F07BAE" w:rsidR="00C07AF1" w:rsidRPr="00C07AF1" w:rsidRDefault="007311AE" w:rsidP="00A72E9A">
            <w:pPr>
              <w:numPr>
                <w:ilvl w:val="0"/>
                <w:numId w:val="13"/>
              </w:numPr>
              <w:ind w:left="459"/>
              <w:jc w:val="both"/>
              <w:rPr>
                <w:rFonts w:eastAsia="Calibri"/>
              </w:rPr>
            </w:pPr>
            <w:r>
              <w:rPr>
                <w:rFonts w:eastAsia="Calibri"/>
              </w:rPr>
              <w:t>T</w:t>
            </w:r>
            <w:r w:rsidR="00C07AF1" w:rsidRPr="00C07AF1">
              <w:rPr>
                <w:rFonts w:eastAsia="Calibri"/>
              </w:rPr>
              <w:t>he promulgation of the policy and of health and safety information among ICB staff</w:t>
            </w:r>
            <w:r>
              <w:rPr>
                <w:rFonts w:eastAsia="Calibri"/>
              </w:rPr>
              <w:t>.</w:t>
            </w:r>
          </w:p>
          <w:p w14:paraId="5AB77EA6" w14:textId="547B05C6" w:rsidR="00C07AF1" w:rsidRPr="00C07AF1" w:rsidRDefault="007311AE" w:rsidP="00A72E9A">
            <w:pPr>
              <w:numPr>
                <w:ilvl w:val="0"/>
                <w:numId w:val="13"/>
              </w:numPr>
              <w:ind w:left="459"/>
              <w:jc w:val="both"/>
              <w:rPr>
                <w:rFonts w:eastAsia="Calibri"/>
              </w:rPr>
            </w:pPr>
            <w:r>
              <w:rPr>
                <w:rFonts w:eastAsia="Calibri"/>
              </w:rPr>
              <w:t>T</w:t>
            </w:r>
            <w:r w:rsidR="00C07AF1" w:rsidRPr="00C07AF1">
              <w:rPr>
                <w:rFonts w:eastAsia="Calibri"/>
              </w:rPr>
              <w:t>he establishment of health and safety procedures (Management of Health and Safety at Work Regulations 1999)</w:t>
            </w:r>
            <w:r>
              <w:rPr>
                <w:rFonts w:eastAsia="Calibri"/>
              </w:rPr>
              <w:t>.</w:t>
            </w:r>
          </w:p>
          <w:p w14:paraId="4C828BD5" w14:textId="2BAB34DA" w:rsidR="00C07AF1" w:rsidRPr="00C07AF1" w:rsidRDefault="007311AE" w:rsidP="00A72E9A">
            <w:pPr>
              <w:numPr>
                <w:ilvl w:val="0"/>
                <w:numId w:val="13"/>
              </w:numPr>
              <w:ind w:left="459"/>
              <w:jc w:val="both"/>
              <w:rPr>
                <w:rFonts w:eastAsia="Calibri"/>
              </w:rPr>
            </w:pPr>
            <w:r>
              <w:rPr>
                <w:rFonts w:eastAsia="Calibri"/>
              </w:rPr>
              <w:t>E</w:t>
            </w:r>
            <w:r w:rsidR="00C07AF1" w:rsidRPr="00C07AF1">
              <w:rPr>
                <w:rFonts w:eastAsia="Calibri"/>
              </w:rPr>
              <w:t>nsuring that all liability is covered by adequate insurance</w:t>
            </w:r>
            <w:r>
              <w:rPr>
                <w:rFonts w:eastAsia="Calibri"/>
              </w:rPr>
              <w:t>.</w:t>
            </w:r>
          </w:p>
          <w:p w14:paraId="4E507AC7" w14:textId="62175C38" w:rsidR="00C07AF1" w:rsidRDefault="007311AE" w:rsidP="00A72E9A">
            <w:pPr>
              <w:numPr>
                <w:ilvl w:val="0"/>
                <w:numId w:val="13"/>
              </w:numPr>
              <w:ind w:left="459"/>
              <w:jc w:val="both"/>
              <w:rPr>
                <w:rFonts w:eastAsia="Calibri"/>
              </w:rPr>
            </w:pPr>
            <w:r>
              <w:rPr>
                <w:rFonts w:eastAsia="Calibri"/>
              </w:rPr>
              <w:t>E</w:t>
            </w:r>
            <w:r w:rsidR="00C07AF1" w:rsidRPr="00C07AF1">
              <w:rPr>
                <w:rFonts w:eastAsia="Calibri"/>
              </w:rPr>
              <w:t xml:space="preserve">nsuring that sufficient resources are made available to enable managers of the ICB to fulfil their legal obligations.   </w:t>
            </w:r>
          </w:p>
          <w:p w14:paraId="473B48F0" w14:textId="31B3805F" w:rsidR="00CD7AE4" w:rsidRPr="00C07AF1" w:rsidRDefault="00CD7AE4" w:rsidP="00A72E9A">
            <w:pPr>
              <w:ind w:left="459"/>
              <w:jc w:val="both"/>
              <w:rPr>
                <w:rFonts w:eastAsia="Calibri"/>
              </w:rPr>
            </w:pPr>
          </w:p>
        </w:tc>
      </w:tr>
      <w:tr w:rsidR="00B34310" w:rsidRPr="00C07AF1" w14:paraId="6405F457" w14:textId="77777777" w:rsidTr="00272DD6">
        <w:trPr>
          <w:trHeight w:val="397"/>
          <w:jc w:val="center"/>
        </w:trPr>
        <w:tc>
          <w:tcPr>
            <w:tcW w:w="2163" w:type="dxa"/>
          </w:tcPr>
          <w:p w14:paraId="45A640EF" w14:textId="18EDAFB6" w:rsidR="00B34310" w:rsidRDefault="00B34310" w:rsidP="00C07AF1">
            <w:pPr>
              <w:jc w:val="both"/>
              <w:rPr>
                <w:rFonts w:eastAsia="Calibri"/>
                <w:b/>
                <w:bCs/>
              </w:rPr>
            </w:pPr>
            <w:r>
              <w:rPr>
                <w:rFonts w:eastAsia="Calibri"/>
                <w:b/>
                <w:bCs/>
              </w:rPr>
              <w:t>All Managers</w:t>
            </w:r>
          </w:p>
        </w:tc>
        <w:tc>
          <w:tcPr>
            <w:tcW w:w="6727" w:type="dxa"/>
          </w:tcPr>
          <w:p w14:paraId="537B8D23" w14:textId="53BA53FB" w:rsidR="00B34310" w:rsidRDefault="00B34310" w:rsidP="00A72E9A">
            <w:pPr>
              <w:jc w:val="both"/>
            </w:pPr>
            <w:r w:rsidRPr="00C24036">
              <w:t>All responsible for</w:t>
            </w:r>
            <w:r w:rsidRPr="0005149E">
              <w:t xml:space="preserve"> ensuring that relevant staff within the ICB have</w:t>
            </w:r>
            <w:r w:rsidRPr="00C07AF1">
              <w:t xml:space="preserve"> read and understood this document and are competent to carry out their duties in accordance with the procedures described. </w:t>
            </w:r>
          </w:p>
          <w:p w14:paraId="1615F934" w14:textId="6EBD6CAE" w:rsidR="00B34310" w:rsidRPr="00272DD6" w:rsidRDefault="00B34310" w:rsidP="00A72E9A">
            <w:pPr>
              <w:jc w:val="both"/>
              <w:rPr>
                <w:rFonts w:eastAsia="Calibri"/>
                <w:bCs/>
              </w:rPr>
            </w:pPr>
            <w:r w:rsidRPr="00B34310">
              <w:rPr>
                <w:rFonts w:eastAsia="Calibri"/>
                <w:bCs/>
              </w:rPr>
              <w:t xml:space="preserve">Ensure Appendix </w:t>
            </w:r>
            <w:r>
              <w:rPr>
                <w:rFonts w:eastAsia="Calibri"/>
                <w:bCs/>
              </w:rPr>
              <w:t>B</w:t>
            </w:r>
            <w:r w:rsidRPr="00B34310">
              <w:rPr>
                <w:rFonts w:eastAsia="Calibri"/>
                <w:bCs/>
              </w:rPr>
              <w:t xml:space="preserve"> is reviewed </w:t>
            </w:r>
            <w:r>
              <w:rPr>
                <w:rFonts w:eastAsia="Calibri"/>
                <w:bCs/>
              </w:rPr>
              <w:t>and shared</w:t>
            </w:r>
            <w:r w:rsidRPr="00B34310">
              <w:rPr>
                <w:rFonts w:eastAsia="Calibri"/>
                <w:bCs/>
              </w:rPr>
              <w:t xml:space="preserve"> </w:t>
            </w:r>
            <w:r>
              <w:rPr>
                <w:rFonts w:eastAsia="Calibri"/>
                <w:bCs/>
              </w:rPr>
              <w:t xml:space="preserve">with </w:t>
            </w:r>
            <w:r w:rsidRPr="00B34310">
              <w:rPr>
                <w:rFonts w:eastAsia="Calibri"/>
                <w:bCs/>
              </w:rPr>
              <w:t>relevant colleagues</w:t>
            </w:r>
          </w:p>
        </w:tc>
      </w:tr>
    </w:tbl>
    <w:p w14:paraId="3CB2E499" w14:textId="77777777" w:rsidR="00A72E9A" w:rsidRDefault="00A72E9A" w:rsidP="00C07AF1">
      <w:pPr>
        <w:jc w:val="right"/>
        <w:outlineLvl w:val="0"/>
        <w:rPr>
          <w:b/>
          <w:sz w:val="28"/>
        </w:rPr>
      </w:pPr>
      <w:bookmarkStart w:id="37" w:name="_Toc106879372"/>
    </w:p>
    <w:p w14:paraId="1DCE2BA4" w14:textId="77777777" w:rsidR="00A72E9A" w:rsidRDefault="00A72E9A" w:rsidP="00C07AF1">
      <w:pPr>
        <w:jc w:val="right"/>
        <w:outlineLvl w:val="0"/>
        <w:rPr>
          <w:b/>
          <w:sz w:val="28"/>
        </w:rPr>
      </w:pPr>
    </w:p>
    <w:p w14:paraId="24BE88AA" w14:textId="35F89DE5" w:rsidR="00C07AF1" w:rsidRPr="00C07AF1" w:rsidRDefault="00C07AF1" w:rsidP="00C07AF1">
      <w:pPr>
        <w:jc w:val="right"/>
        <w:outlineLvl w:val="0"/>
        <w:rPr>
          <w:b/>
          <w:sz w:val="28"/>
        </w:rPr>
      </w:pPr>
      <w:r w:rsidRPr="00C07AF1">
        <w:rPr>
          <w:b/>
          <w:sz w:val="28"/>
        </w:rPr>
        <w:lastRenderedPageBreak/>
        <w:t xml:space="preserve">Appendix </w:t>
      </w:r>
      <w:bookmarkEnd w:id="33"/>
      <w:bookmarkEnd w:id="37"/>
      <w:r w:rsidR="00E4652D">
        <w:rPr>
          <w:b/>
          <w:sz w:val="28"/>
        </w:rPr>
        <w:t>3</w:t>
      </w:r>
    </w:p>
    <w:p w14:paraId="3C8DB3F4" w14:textId="77777777" w:rsidR="00C07AF1" w:rsidRPr="00C07AF1" w:rsidRDefault="00C07AF1" w:rsidP="00C07AF1">
      <w:pPr>
        <w:jc w:val="both"/>
        <w:rPr>
          <w:b/>
        </w:rPr>
      </w:pPr>
    </w:p>
    <w:p w14:paraId="233D7B72" w14:textId="072A37F7" w:rsidR="00C07AF1" w:rsidRDefault="00C07AF1" w:rsidP="00C07AF1">
      <w:pPr>
        <w:jc w:val="center"/>
        <w:outlineLvl w:val="0"/>
        <w:rPr>
          <w:b/>
          <w:sz w:val="28"/>
        </w:rPr>
      </w:pPr>
      <w:bookmarkStart w:id="38" w:name="_Toc106879373"/>
      <w:r w:rsidRPr="00C07AF1">
        <w:rPr>
          <w:b/>
          <w:sz w:val="28"/>
        </w:rPr>
        <w:t xml:space="preserve">Health </w:t>
      </w:r>
      <w:r w:rsidR="002920AB">
        <w:rPr>
          <w:b/>
          <w:sz w:val="28"/>
        </w:rPr>
        <w:t>and</w:t>
      </w:r>
      <w:r w:rsidRPr="00C07AF1">
        <w:rPr>
          <w:b/>
          <w:sz w:val="28"/>
        </w:rPr>
        <w:t xml:space="preserve"> Safety Leadership Checklist</w:t>
      </w:r>
      <w:bookmarkEnd w:id="38"/>
    </w:p>
    <w:p w14:paraId="16825779" w14:textId="77777777" w:rsidR="00846189" w:rsidRPr="00C07AF1" w:rsidRDefault="00846189" w:rsidP="00C07AF1">
      <w:pPr>
        <w:jc w:val="center"/>
        <w:outlineLvl w:val="0"/>
        <w:rPr>
          <w:b/>
        </w:rPr>
      </w:pPr>
    </w:p>
    <w:p w14:paraId="08B59C29" w14:textId="77777777" w:rsidR="00C07AF1" w:rsidRPr="00C07AF1" w:rsidRDefault="00C07AF1" w:rsidP="00C07AF1">
      <w:pPr>
        <w:jc w:val="both"/>
        <w:rPr>
          <w:b/>
        </w:rPr>
      </w:pPr>
    </w:p>
    <w:p w14:paraId="3A3478E8" w14:textId="77777777" w:rsidR="00C07AF1" w:rsidRPr="00C07AF1" w:rsidRDefault="00C07AF1" w:rsidP="00C07AF1">
      <w:pPr>
        <w:jc w:val="both"/>
      </w:pPr>
      <w:r w:rsidRPr="00C07AF1">
        <w:t xml:space="preserve">This list is designed to check your status as a </w:t>
      </w:r>
      <w:r w:rsidRPr="00C07AF1">
        <w:rPr>
          <w:i/>
        </w:rPr>
        <w:t>leader</w:t>
      </w:r>
      <w:r w:rsidRPr="00C07AF1">
        <w:t xml:space="preserve"> on health and safety.</w:t>
      </w:r>
    </w:p>
    <w:p w14:paraId="0A0F35F9" w14:textId="77777777" w:rsidR="00C07AF1" w:rsidRPr="00C07AF1" w:rsidRDefault="00C07AF1" w:rsidP="00C07AF1">
      <w:pPr>
        <w:jc w:val="both"/>
        <w:rPr>
          <w:b/>
        </w:rPr>
      </w:pPr>
    </w:p>
    <w:p w14:paraId="04965532" w14:textId="1ED117BF" w:rsidR="00C07AF1" w:rsidRPr="00C80FF6" w:rsidRDefault="00C07AF1" w:rsidP="00C07AF1">
      <w:pPr>
        <w:numPr>
          <w:ilvl w:val="0"/>
          <w:numId w:val="16"/>
        </w:numPr>
        <w:ind w:left="567"/>
        <w:jc w:val="both"/>
      </w:pPr>
      <w:r w:rsidRPr="00C07AF1">
        <w:t xml:space="preserve">How do you demonstrate the </w:t>
      </w:r>
      <w:r w:rsidRPr="00C80FF6">
        <w:t>relevant committee</w:t>
      </w:r>
      <w:r w:rsidR="006A6F47" w:rsidRPr="00C80FF6">
        <w:t>'</w:t>
      </w:r>
      <w:r w:rsidRPr="00C80FF6">
        <w:t xml:space="preserve">s commitment to health and safety? </w:t>
      </w:r>
    </w:p>
    <w:p w14:paraId="164F1A6F" w14:textId="77777777" w:rsidR="00C07AF1" w:rsidRPr="00C80FF6" w:rsidRDefault="00C07AF1" w:rsidP="00C07AF1">
      <w:pPr>
        <w:ind w:left="567"/>
        <w:jc w:val="both"/>
      </w:pPr>
    </w:p>
    <w:p w14:paraId="73B5E1CC" w14:textId="77777777" w:rsidR="00C07AF1" w:rsidRPr="00C80FF6" w:rsidRDefault="00C07AF1" w:rsidP="00C07AF1">
      <w:pPr>
        <w:numPr>
          <w:ilvl w:val="0"/>
          <w:numId w:val="16"/>
        </w:numPr>
        <w:ind w:left="567"/>
        <w:jc w:val="both"/>
      </w:pPr>
      <w:r w:rsidRPr="00C80FF6">
        <w:t xml:space="preserve">What do you do to ensure appropriate relevant committee level review of health and safety? </w:t>
      </w:r>
    </w:p>
    <w:p w14:paraId="70754DF7" w14:textId="77777777" w:rsidR="00C07AF1" w:rsidRPr="00C80FF6" w:rsidRDefault="00C07AF1" w:rsidP="00C07AF1">
      <w:pPr>
        <w:numPr>
          <w:ilvl w:val="0"/>
          <w:numId w:val="16"/>
        </w:numPr>
        <w:ind w:left="567"/>
        <w:jc w:val="both"/>
      </w:pPr>
      <w:r w:rsidRPr="00C80FF6">
        <w:t xml:space="preserve">What have you done to ensure your organisation, at all levels including the relevant committee, receives competent health and safety advice? </w:t>
      </w:r>
    </w:p>
    <w:p w14:paraId="5F3CE0D5" w14:textId="77777777" w:rsidR="00C07AF1" w:rsidRPr="00C80FF6" w:rsidRDefault="00C07AF1" w:rsidP="00C07AF1">
      <w:pPr>
        <w:ind w:left="567"/>
        <w:jc w:val="both"/>
      </w:pPr>
    </w:p>
    <w:p w14:paraId="3D8A3EFE" w14:textId="77777777" w:rsidR="00C07AF1" w:rsidRPr="00C80FF6" w:rsidRDefault="00C07AF1" w:rsidP="00C07AF1">
      <w:pPr>
        <w:numPr>
          <w:ilvl w:val="0"/>
          <w:numId w:val="16"/>
        </w:numPr>
        <w:ind w:left="567"/>
        <w:jc w:val="both"/>
      </w:pPr>
      <w:r w:rsidRPr="00C80FF6">
        <w:t xml:space="preserve">How are you ensuring all staff – including the relevant committee – are sufficiently trained and competent in their health and safety responsibilities? </w:t>
      </w:r>
    </w:p>
    <w:p w14:paraId="7B9F7A86" w14:textId="77777777" w:rsidR="00C07AF1" w:rsidRPr="00C80FF6" w:rsidRDefault="00C07AF1" w:rsidP="00C07AF1">
      <w:pPr>
        <w:ind w:left="567"/>
        <w:jc w:val="both"/>
      </w:pPr>
    </w:p>
    <w:p w14:paraId="302C683B" w14:textId="77777777" w:rsidR="00C07AF1" w:rsidRPr="00C80FF6" w:rsidRDefault="00C07AF1" w:rsidP="00C07AF1">
      <w:pPr>
        <w:numPr>
          <w:ilvl w:val="0"/>
          <w:numId w:val="16"/>
        </w:numPr>
        <w:ind w:left="567"/>
        <w:jc w:val="both"/>
      </w:pPr>
      <w:r w:rsidRPr="00C80FF6">
        <w:t>How confident are you that your workforce, particularly safety representatives, are consulted properly on health and safety matters, and that their concerns are reaching the appropriate level including, as necessary, the relevant committee?</w:t>
      </w:r>
    </w:p>
    <w:p w14:paraId="32A77B86" w14:textId="77777777" w:rsidR="00C07AF1" w:rsidRPr="00C80FF6" w:rsidRDefault="00C07AF1" w:rsidP="00C07AF1">
      <w:pPr>
        <w:ind w:left="567"/>
        <w:jc w:val="both"/>
      </w:pPr>
    </w:p>
    <w:p w14:paraId="5E3A8038" w14:textId="77777777" w:rsidR="00C07AF1" w:rsidRPr="00C80FF6" w:rsidRDefault="00C07AF1" w:rsidP="00C07AF1">
      <w:pPr>
        <w:numPr>
          <w:ilvl w:val="0"/>
          <w:numId w:val="16"/>
        </w:numPr>
        <w:ind w:left="567"/>
        <w:jc w:val="both"/>
      </w:pPr>
      <w:r w:rsidRPr="00C80FF6">
        <w:t>What systems are in place to ensure your organisation’s risks are assessed, and that sensible control measures are established and maintained?</w:t>
      </w:r>
    </w:p>
    <w:p w14:paraId="0555DB8F" w14:textId="77777777" w:rsidR="00C07AF1" w:rsidRPr="00C80FF6" w:rsidRDefault="00C07AF1" w:rsidP="00C07AF1">
      <w:pPr>
        <w:ind w:left="567"/>
        <w:jc w:val="both"/>
      </w:pPr>
    </w:p>
    <w:p w14:paraId="49D4B00D" w14:textId="77777777" w:rsidR="00C07AF1" w:rsidRPr="00C80FF6" w:rsidRDefault="00C07AF1" w:rsidP="00C07AF1">
      <w:pPr>
        <w:numPr>
          <w:ilvl w:val="0"/>
          <w:numId w:val="16"/>
        </w:numPr>
        <w:ind w:left="567"/>
        <w:jc w:val="both"/>
      </w:pPr>
      <w:r w:rsidRPr="00C80FF6">
        <w:t xml:space="preserve">How well do you know what is happening on the ground, and what audits or assessments are undertaken to inform you about what your organisation and contractors actually do? </w:t>
      </w:r>
    </w:p>
    <w:p w14:paraId="7F72B7EA" w14:textId="77777777" w:rsidR="00C07AF1" w:rsidRPr="00C80FF6" w:rsidRDefault="00C07AF1" w:rsidP="00C07AF1">
      <w:pPr>
        <w:ind w:left="567"/>
        <w:jc w:val="both"/>
      </w:pPr>
    </w:p>
    <w:p w14:paraId="6F067A00" w14:textId="77777777" w:rsidR="00C07AF1" w:rsidRPr="00C80FF6" w:rsidRDefault="00C07AF1" w:rsidP="00C07AF1">
      <w:pPr>
        <w:numPr>
          <w:ilvl w:val="0"/>
          <w:numId w:val="16"/>
        </w:numPr>
        <w:ind w:left="567"/>
        <w:jc w:val="both"/>
      </w:pPr>
      <w:r w:rsidRPr="00C80FF6">
        <w:t xml:space="preserve">What information does the relevant committee receive regularly about health and safety, e.g. performance data and reports on injuries and work related ill-health? </w:t>
      </w:r>
    </w:p>
    <w:p w14:paraId="668344B7" w14:textId="77777777" w:rsidR="00C07AF1" w:rsidRPr="00C80FF6" w:rsidRDefault="00C07AF1" w:rsidP="00C07AF1">
      <w:pPr>
        <w:ind w:left="567"/>
        <w:jc w:val="both"/>
      </w:pPr>
    </w:p>
    <w:p w14:paraId="54EFFDEA" w14:textId="77777777" w:rsidR="00C07AF1" w:rsidRPr="00C80FF6" w:rsidRDefault="00C07AF1" w:rsidP="00C07AF1">
      <w:pPr>
        <w:numPr>
          <w:ilvl w:val="0"/>
          <w:numId w:val="16"/>
        </w:numPr>
        <w:ind w:left="567"/>
        <w:jc w:val="both"/>
      </w:pPr>
      <w:r w:rsidRPr="00C80FF6">
        <w:t xml:space="preserve">What targets have you set to improve health and safety and do you benchmark your performance against others in your sector or beyond? </w:t>
      </w:r>
    </w:p>
    <w:p w14:paraId="15ECE742" w14:textId="77777777" w:rsidR="00C07AF1" w:rsidRPr="00C80FF6" w:rsidRDefault="00C07AF1" w:rsidP="00C07AF1">
      <w:pPr>
        <w:ind w:left="567"/>
        <w:jc w:val="both"/>
      </w:pPr>
    </w:p>
    <w:p w14:paraId="3C707C02" w14:textId="77777777" w:rsidR="00C07AF1" w:rsidRDefault="00C07AF1" w:rsidP="00C07AF1">
      <w:pPr>
        <w:numPr>
          <w:ilvl w:val="0"/>
          <w:numId w:val="16"/>
        </w:numPr>
        <w:ind w:left="567"/>
        <w:jc w:val="both"/>
      </w:pPr>
      <w:r w:rsidRPr="00C80FF6">
        <w:t xml:space="preserve">Where changes in working arrangements have significant implications for health and safety, how are these brought to the attention of the relevant committee?  </w:t>
      </w:r>
    </w:p>
    <w:p w14:paraId="6D28D748" w14:textId="77777777" w:rsidR="00846189" w:rsidRDefault="00846189" w:rsidP="00A72E9A">
      <w:pPr>
        <w:pStyle w:val="ListParagraph"/>
      </w:pPr>
    </w:p>
    <w:p w14:paraId="64C82463" w14:textId="77777777" w:rsidR="00846189" w:rsidRPr="00C80FF6" w:rsidRDefault="00846189" w:rsidP="00A72E9A">
      <w:pPr>
        <w:ind w:left="567"/>
        <w:jc w:val="both"/>
      </w:pPr>
    </w:p>
    <w:p w14:paraId="425238EF" w14:textId="77777777" w:rsidR="00C07AF1" w:rsidRPr="00C07AF1" w:rsidRDefault="00C07AF1" w:rsidP="00C07AF1">
      <w:pPr>
        <w:jc w:val="both"/>
        <w:rPr>
          <w:b/>
        </w:rPr>
      </w:pPr>
    </w:p>
    <w:p w14:paraId="675F0B5A" w14:textId="506466B4" w:rsidR="00C07AF1" w:rsidRPr="00C07AF1" w:rsidRDefault="00C07AF1" w:rsidP="00C961D6">
      <w:pPr>
        <w:rPr>
          <w:b/>
        </w:rPr>
      </w:pPr>
      <w:r w:rsidRPr="00C07AF1">
        <w:rPr>
          <w:b/>
        </w:rPr>
        <w:t xml:space="preserve">(Taken from the Institute of Directors and Health </w:t>
      </w:r>
      <w:r w:rsidR="001B450F">
        <w:rPr>
          <w:b/>
        </w:rPr>
        <w:t>and</w:t>
      </w:r>
      <w:r w:rsidRPr="00C07AF1">
        <w:rPr>
          <w:b/>
        </w:rPr>
        <w:t xml:space="preserve"> Safety Commission’s publication </w:t>
      </w:r>
      <w:r w:rsidR="001B450F">
        <w:rPr>
          <w:b/>
        </w:rPr>
        <w:t>'</w:t>
      </w:r>
      <w:r w:rsidRPr="00C07AF1">
        <w:rPr>
          <w:b/>
        </w:rPr>
        <w:t>Leading Health and Safety at Work – Leadership Actions for Directors and Board Members</w:t>
      </w:r>
      <w:r w:rsidR="001B450F">
        <w:rPr>
          <w:b/>
        </w:rPr>
        <w:t>'.</w:t>
      </w:r>
      <w:r w:rsidRPr="00C07AF1">
        <w:rPr>
          <w:b/>
        </w:rPr>
        <w:t>)</w:t>
      </w:r>
    </w:p>
    <w:p w14:paraId="4443766E" w14:textId="77777777" w:rsidR="00C07AF1" w:rsidRPr="00C07AF1" w:rsidRDefault="00C07AF1" w:rsidP="00C07AF1">
      <w:pPr>
        <w:jc w:val="both"/>
        <w:rPr>
          <w:b/>
        </w:rPr>
      </w:pPr>
    </w:p>
    <w:p w14:paraId="6B2321AA" w14:textId="77777777" w:rsidR="00C07AF1" w:rsidRPr="00C07AF1" w:rsidRDefault="00C07AF1" w:rsidP="00C07AF1">
      <w:pPr>
        <w:jc w:val="both"/>
        <w:rPr>
          <w:b/>
        </w:rPr>
        <w:sectPr w:rsidR="00C07AF1" w:rsidRPr="00C07AF1" w:rsidSect="00B13EC1">
          <w:headerReference w:type="default" r:id="rId18"/>
          <w:footerReference w:type="first" r:id="rId19"/>
          <w:pgSz w:w="11909" w:h="16834" w:code="9"/>
          <w:pgMar w:top="709" w:right="1440" w:bottom="851" w:left="1440" w:header="720" w:footer="567" w:gutter="0"/>
          <w:cols w:space="720"/>
          <w:docGrid w:linePitch="360"/>
        </w:sectPr>
      </w:pPr>
    </w:p>
    <w:p w14:paraId="3DCF7071" w14:textId="27D42C3A" w:rsidR="00C07AF1" w:rsidRPr="00C07AF1" w:rsidRDefault="00C07AF1" w:rsidP="00C07AF1">
      <w:pPr>
        <w:jc w:val="right"/>
        <w:outlineLvl w:val="0"/>
        <w:rPr>
          <w:b/>
        </w:rPr>
      </w:pPr>
      <w:bookmarkStart w:id="39" w:name="S15AppB"/>
      <w:bookmarkStart w:id="40" w:name="_Toc106879374"/>
      <w:r w:rsidRPr="00C07AF1">
        <w:rPr>
          <w:b/>
          <w:sz w:val="28"/>
        </w:rPr>
        <w:lastRenderedPageBreak/>
        <w:t xml:space="preserve">Appendix </w:t>
      </w:r>
      <w:bookmarkEnd w:id="39"/>
      <w:bookmarkEnd w:id="40"/>
      <w:r w:rsidR="00E4652D">
        <w:rPr>
          <w:b/>
          <w:sz w:val="28"/>
        </w:rPr>
        <w:t>4</w:t>
      </w:r>
    </w:p>
    <w:p w14:paraId="5A19784A" w14:textId="77777777" w:rsidR="00C07AF1" w:rsidRPr="00C07AF1" w:rsidRDefault="00C07AF1" w:rsidP="00C07AF1">
      <w:pPr>
        <w:jc w:val="both"/>
        <w:rPr>
          <w:b/>
        </w:rPr>
      </w:pPr>
    </w:p>
    <w:p w14:paraId="1E289589" w14:textId="77777777" w:rsidR="00C07AF1" w:rsidRDefault="00C07AF1" w:rsidP="00C07AF1">
      <w:pPr>
        <w:jc w:val="center"/>
        <w:outlineLvl w:val="0"/>
        <w:rPr>
          <w:b/>
          <w:sz w:val="28"/>
        </w:rPr>
      </w:pPr>
      <w:bookmarkStart w:id="41" w:name="_Toc106879375"/>
      <w:r w:rsidRPr="00C07AF1">
        <w:rPr>
          <w:b/>
          <w:sz w:val="28"/>
        </w:rPr>
        <w:t>Checklist for Managers</w:t>
      </w:r>
      <w:bookmarkEnd w:id="41"/>
    </w:p>
    <w:p w14:paraId="66951E30" w14:textId="77777777" w:rsidR="00846189" w:rsidRPr="00C07AF1" w:rsidRDefault="00846189" w:rsidP="00C07AF1">
      <w:pPr>
        <w:jc w:val="center"/>
        <w:outlineLvl w:val="0"/>
        <w:rPr>
          <w:b/>
          <w:sz w:val="28"/>
        </w:rPr>
      </w:pPr>
    </w:p>
    <w:p w14:paraId="15FD7CC4" w14:textId="77777777" w:rsidR="00C07AF1" w:rsidRPr="00C07AF1" w:rsidRDefault="00C07AF1" w:rsidP="00C07AF1">
      <w:pPr>
        <w:jc w:val="both"/>
        <w:rPr>
          <w:b/>
        </w:rPr>
      </w:pPr>
    </w:p>
    <w:p w14:paraId="38A8366F" w14:textId="77777777" w:rsidR="00C07AF1" w:rsidRPr="00C07AF1" w:rsidRDefault="00C07AF1">
      <w:pPr>
        <w:numPr>
          <w:ilvl w:val="0"/>
          <w:numId w:val="17"/>
        </w:numPr>
        <w:ind w:left="851"/>
      </w:pPr>
      <w:r w:rsidRPr="00C07AF1">
        <w:t xml:space="preserve">Are all relevant health and safety policies and procedures accessible to your staff? </w:t>
      </w:r>
    </w:p>
    <w:p w14:paraId="283D01E3" w14:textId="77777777" w:rsidR="00C07AF1" w:rsidRPr="00C07AF1" w:rsidRDefault="00C07AF1">
      <w:pPr>
        <w:ind w:left="851"/>
      </w:pPr>
    </w:p>
    <w:p w14:paraId="477E38D5" w14:textId="77777777" w:rsidR="00C07AF1" w:rsidRPr="00C07AF1" w:rsidRDefault="00C07AF1">
      <w:pPr>
        <w:numPr>
          <w:ilvl w:val="0"/>
          <w:numId w:val="17"/>
        </w:numPr>
        <w:ind w:left="851"/>
      </w:pPr>
      <w:r w:rsidRPr="00C07AF1">
        <w:t xml:space="preserve">Are your staff aware of their health and safety legal obligations? </w:t>
      </w:r>
    </w:p>
    <w:p w14:paraId="50571546" w14:textId="77777777" w:rsidR="00C07AF1" w:rsidRPr="00C07AF1" w:rsidRDefault="00C07AF1">
      <w:pPr>
        <w:ind w:left="851"/>
      </w:pPr>
    </w:p>
    <w:p w14:paraId="37D80CBA" w14:textId="36C4F610" w:rsidR="00C07AF1" w:rsidRPr="00C07AF1" w:rsidRDefault="00C07AF1">
      <w:pPr>
        <w:numPr>
          <w:ilvl w:val="0"/>
          <w:numId w:val="17"/>
        </w:numPr>
        <w:ind w:left="851"/>
      </w:pPr>
      <w:r w:rsidRPr="00C07AF1">
        <w:t xml:space="preserve">Have your staff undertaken </w:t>
      </w:r>
      <w:r w:rsidR="001B450F">
        <w:t>m</w:t>
      </w:r>
      <w:r w:rsidRPr="00C07AF1">
        <w:t>andatory health and safety training?</w:t>
      </w:r>
    </w:p>
    <w:p w14:paraId="766CFD6E" w14:textId="77777777" w:rsidR="00C07AF1" w:rsidRPr="00C07AF1" w:rsidRDefault="00C07AF1">
      <w:pPr>
        <w:ind w:left="851"/>
      </w:pPr>
    </w:p>
    <w:p w14:paraId="4E435833" w14:textId="232DF0CE" w:rsidR="00C07AF1" w:rsidRPr="00C07AF1" w:rsidRDefault="00C07AF1">
      <w:pPr>
        <w:numPr>
          <w:ilvl w:val="0"/>
          <w:numId w:val="17"/>
        </w:numPr>
        <w:ind w:left="851"/>
      </w:pPr>
      <w:r w:rsidRPr="00C07AF1">
        <w:t xml:space="preserve">Are health and safety responsibilities included in </w:t>
      </w:r>
      <w:r w:rsidR="004D5DBE">
        <w:t>j</w:t>
      </w:r>
      <w:r w:rsidRPr="00C07AF1">
        <w:t xml:space="preserve">ob </w:t>
      </w:r>
      <w:r w:rsidR="004D5DBE">
        <w:t>d</w:t>
      </w:r>
      <w:r w:rsidRPr="00C07AF1">
        <w:t xml:space="preserve">escriptions? </w:t>
      </w:r>
    </w:p>
    <w:p w14:paraId="089B8475" w14:textId="77777777" w:rsidR="00C07AF1" w:rsidRPr="00C07AF1" w:rsidRDefault="00C07AF1">
      <w:pPr>
        <w:ind w:left="851"/>
      </w:pPr>
    </w:p>
    <w:p w14:paraId="51352D82" w14:textId="2C3CA1F3" w:rsidR="00C07AF1" w:rsidRPr="00C07AF1" w:rsidRDefault="00C07AF1">
      <w:pPr>
        <w:numPr>
          <w:ilvl w:val="0"/>
          <w:numId w:val="17"/>
        </w:numPr>
        <w:ind w:left="851"/>
      </w:pPr>
      <w:r w:rsidRPr="00C07AF1">
        <w:t xml:space="preserve">Are specific health and safety roles recognised e.g. </w:t>
      </w:r>
      <w:r w:rsidR="004D5DBE">
        <w:t>f</w:t>
      </w:r>
      <w:r w:rsidRPr="00C07AF1">
        <w:t xml:space="preserve">ire </w:t>
      </w:r>
      <w:r w:rsidR="004D5DBE">
        <w:t>w</w:t>
      </w:r>
      <w:r w:rsidRPr="00C07AF1">
        <w:t xml:space="preserve">ardens, </w:t>
      </w:r>
      <w:r w:rsidR="004D5DBE">
        <w:t>r</w:t>
      </w:r>
      <w:r w:rsidRPr="00C07AF1">
        <w:t xml:space="preserve">isk </w:t>
      </w:r>
      <w:r w:rsidR="004D5DBE">
        <w:t>a</w:t>
      </w:r>
      <w:r w:rsidRPr="00C07AF1">
        <w:t xml:space="preserve">ssessors? </w:t>
      </w:r>
    </w:p>
    <w:p w14:paraId="001FA621" w14:textId="77777777" w:rsidR="00C07AF1" w:rsidRPr="00C07AF1" w:rsidRDefault="00C07AF1">
      <w:pPr>
        <w:ind w:left="851"/>
      </w:pPr>
    </w:p>
    <w:p w14:paraId="5934E18E" w14:textId="77777777" w:rsidR="00C07AF1" w:rsidRPr="00C07AF1" w:rsidRDefault="00C07AF1">
      <w:pPr>
        <w:numPr>
          <w:ilvl w:val="0"/>
          <w:numId w:val="17"/>
        </w:numPr>
        <w:ind w:left="851"/>
      </w:pPr>
      <w:r w:rsidRPr="00C07AF1">
        <w:t xml:space="preserve">Do your staff have any problems discharging their health and safety responsibilities?  If so, please note on 1:1/appraisal document. </w:t>
      </w:r>
    </w:p>
    <w:p w14:paraId="5CBDECD0" w14:textId="77777777" w:rsidR="00C07AF1" w:rsidRPr="00C07AF1" w:rsidRDefault="00C07AF1">
      <w:pPr>
        <w:ind w:left="851"/>
      </w:pPr>
    </w:p>
    <w:p w14:paraId="7D32C2D2" w14:textId="25BF91B7" w:rsidR="00C07AF1" w:rsidRPr="00C07AF1" w:rsidRDefault="00C07AF1">
      <w:pPr>
        <w:numPr>
          <w:ilvl w:val="0"/>
          <w:numId w:val="17"/>
        </w:numPr>
        <w:ind w:left="851"/>
      </w:pPr>
      <w:r w:rsidRPr="00C07AF1">
        <w:t>Is health and safety a</w:t>
      </w:r>
      <w:r w:rsidR="006A6F47">
        <w:t xml:space="preserve"> discussion </w:t>
      </w:r>
      <w:r w:rsidRPr="00C07AF1">
        <w:t>item at team meetings?</w:t>
      </w:r>
    </w:p>
    <w:p w14:paraId="1F68FBA3" w14:textId="77777777" w:rsidR="00C07AF1" w:rsidRPr="00C07AF1" w:rsidRDefault="00C07AF1">
      <w:pPr>
        <w:ind w:left="851"/>
      </w:pPr>
    </w:p>
    <w:p w14:paraId="198A4DBF" w14:textId="77777777" w:rsidR="00C07AF1" w:rsidRPr="00C07AF1" w:rsidRDefault="00C07AF1">
      <w:pPr>
        <w:numPr>
          <w:ilvl w:val="0"/>
          <w:numId w:val="17"/>
        </w:numPr>
        <w:ind w:left="851"/>
      </w:pPr>
      <w:r w:rsidRPr="00C07AF1">
        <w:t xml:space="preserve">Do you have suitable and sufficient risk assessments, relevant to the risks from your environments/activities? </w:t>
      </w:r>
    </w:p>
    <w:p w14:paraId="69D54E55" w14:textId="77777777" w:rsidR="00C07AF1" w:rsidRPr="00C07AF1" w:rsidRDefault="00C07AF1">
      <w:pPr>
        <w:ind w:left="851"/>
      </w:pPr>
    </w:p>
    <w:p w14:paraId="372B0AB1" w14:textId="77777777" w:rsidR="00C07AF1" w:rsidRPr="00C07AF1" w:rsidRDefault="00C07AF1">
      <w:pPr>
        <w:numPr>
          <w:ilvl w:val="0"/>
          <w:numId w:val="17"/>
        </w:numPr>
        <w:ind w:left="851"/>
      </w:pPr>
      <w:r w:rsidRPr="00C07AF1">
        <w:t xml:space="preserve">Are staff involved in the risk assessment process, and/or included in their circulation/communication? </w:t>
      </w:r>
    </w:p>
    <w:p w14:paraId="0945ECCA" w14:textId="77777777" w:rsidR="00C07AF1" w:rsidRPr="00C07AF1" w:rsidRDefault="00C07AF1">
      <w:pPr>
        <w:ind w:left="851"/>
      </w:pPr>
    </w:p>
    <w:p w14:paraId="5A99B59B" w14:textId="2D1DA4DF" w:rsidR="00C07AF1" w:rsidRPr="00C07AF1" w:rsidRDefault="00C07AF1">
      <w:pPr>
        <w:numPr>
          <w:ilvl w:val="0"/>
          <w:numId w:val="17"/>
        </w:numPr>
        <w:ind w:left="851"/>
      </w:pPr>
      <w:r w:rsidRPr="00C07AF1">
        <w:t xml:space="preserve">Are risk assessments reviewed regularly (when any changes happen or annually)? </w:t>
      </w:r>
    </w:p>
    <w:p w14:paraId="55D8EC4D" w14:textId="77777777" w:rsidR="00C07AF1" w:rsidRPr="00C07AF1" w:rsidRDefault="00C07AF1">
      <w:pPr>
        <w:ind w:left="851"/>
      </w:pPr>
    </w:p>
    <w:p w14:paraId="7DEE1C83" w14:textId="77777777" w:rsidR="00C07AF1" w:rsidRPr="00C07AF1" w:rsidRDefault="00C07AF1">
      <w:pPr>
        <w:numPr>
          <w:ilvl w:val="0"/>
          <w:numId w:val="17"/>
        </w:numPr>
        <w:ind w:left="851"/>
      </w:pPr>
      <w:r w:rsidRPr="00C07AF1">
        <w:t xml:space="preserve">Do your staff know how to report accidents/incidents? </w:t>
      </w:r>
    </w:p>
    <w:p w14:paraId="32C8C5ED" w14:textId="77777777" w:rsidR="00C07AF1" w:rsidRPr="00C07AF1" w:rsidRDefault="00C07AF1">
      <w:pPr>
        <w:ind w:left="851"/>
      </w:pPr>
    </w:p>
    <w:p w14:paraId="5B5DE425" w14:textId="77777777" w:rsidR="00C07AF1" w:rsidRPr="00C07AF1" w:rsidRDefault="00C07AF1">
      <w:pPr>
        <w:numPr>
          <w:ilvl w:val="0"/>
          <w:numId w:val="17"/>
        </w:numPr>
        <w:ind w:left="851"/>
      </w:pPr>
      <w:r w:rsidRPr="00C07AF1">
        <w:t xml:space="preserve">Are your staff aware of their emergency procedures, and is it adequately covered as part of their local induction? </w:t>
      </w:r>
    </w:p>
    <w:p w14:paraId="3C06517C" w14:textId="77777777" w:rsidR="00C07AF1" w:rsidRPr="00C07AF1" w:rsidRDefault="00C07AF1" w:rsidP="00C961D6"/>
    <w:p w14:paraId="5970C70E" w14:textId="77777777" w:rsidR="00C07AF1" w:rsidRPr="00C07AF1" w:rsidRDefault="00C07AF1" w:rsidP="00C961D6"/>
    <w:p w14:paraId="56914917" w14:textId="77777777" w:rsidR="00C07AF1" w:rsidRPr="00C07AF1" w:rsidRDefault="00C07AF1" w:rsidP="00C961D6">
      <w:r w:rsidRPr="00C07AF1">
        <w:t>This list is not exhaustive, and can be added to by managers, and can be used as a questionnaire at team meetings to inform all relevant persons.</w:t>
      </w:r>
    </w:p>
    <w:p w14:paraId="1EADCB81" w14:textId="77777777" w:rsidR="00C07AF1" w:rsidRPr="00C07AF1" w:rsidRDefault="00C07AF1" w:rsidP="00C961D6"/>
    <w:p w14:paraId="7A01BAB4" w14:textId="55A25FDA" w:rsidR="00EF03C8" w:rsidRDefault="00EF03C8">
      <w:pPr>
        <w:spacing w:after="200" w:line="276" w:lineRule="auto"/>
        <w:rPr>
          <w:color w:val="FF0000"/>
        </w:rPr>
      </w:pPr>
    </w:p>
    <w:sectPr w:rsidR="00EF03C8" w:rsidSect="00F705B8">
      <w:footerReference w:type="default" r:id="rId20"/>
      <w:pgSz w:w="11906" w:h="16838"/>
      <w:pgMar w:top="1140" w:right="1140" w:bottom="1140" w:left="11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CF6E1" w14:textId="77777777" w:rsidR="00117972" w:rsidRDefault="00117972" w:rsidP="00491684">
      <w:r>
        <w:separator/>
      </w:r>
    </w:p>
  </w:endnote>
  <w:endnote w:type="continuationSeparator" w:id="0">
    <w:p w14:paraId="2CA7C2EB" w14:textId="77777777" w:rsidR="00117972" w:rsidRDefault="00117972" w:rsidP="00491684">
      <w:r>
        <w:continuationSeparator/>
      </w:r>
    </w:p>
  </w:endnote>
  <w:endnote w:type="continuationNotice" w:id="1">
    <w:p w14:paraId="02037533" w14:textId="77777777" w:rsidR="00502D5D" w:rsidRDefault="00502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A283" w14:textId="4F501535" w:rsidR="00C07AF1" w:rsidRDefault="00C80FF6" w:rsidP="00C02143">
    <w:pPr>
      <w:pStyle w:val="Footer"/>
      <w:tabs>
        <w:tab w:val="left" w:pos="7513"/>
      </w:tabs>
      <w:rPr>
        <w:b/>
        <w:sz w:val="20"/>
        <w:szCs w:val="20"/>
      </w:rPr>
    </w:pPr>
    <w:r>
      <w:rPr>
        <w:color w:val="000000"/>
        <w:sz w:val="20"/>
        <w:szCs w:val="20"/>
      </w:rPr>
      <w:t>ICBP019</w:t>
    </w:r>
    <w:r w:rsidR="00C07AF1">
      <w:rPr>
        <w:color w:val="000000"/>
        <w:sz w:val="20"/>
        <w:szCs w:val="20"/>
      </w:rPr>
      <w:t xml:space="preserve">: Health </w:t>
    </w:r>
    <w:r w:rsidR="0096333B">
      <w:rPr>
        <w:color w:val="000000"/>
        <w:sz w:val="20"/>
        <w:szCs w:val="20"/>
      </w:rPr>
      <w:t>and</w:t>
    </w:r>
    <w:r w:rsidR="00C07AF1">
      <w:rPr>
        <w:color w:val="000000"/>
        <w:sz w:val="20"/>
        <w:szCs w:val="20"/>
      </w:rPr>
      <w:t xml:space="preserve"> Safety Policy (</w:t>
    </w:r>
    <w:r w:rsidR="00A72E9A">
      <w:rPr>
        <w:color w:val="000000"/>
        <w:sz w:val="20"/>
        <w:szCs w:val="20"/>
      </w:rPr>
      <w:t>3</w:t>
    </w:r>
    <w:r w:rsidR="00C07AF1">
      <w:rPr>
        <w:color w:val="000000"/>
        <w:sz w:val="20"/>
        <w:szCs w:val="20"/>
      </w:rPr>
      <w:t xml:space="preserve">) </w:t>
    </w:r>
    <w:r w:rsidR="00C07AF1">
      <w:rPr>
        <w:sz w:val="20"/>
        <w:szCs w:val="20"/>
      </w:rPr>
      <w:tab/>
    </w:r>
    <w:r w:rsidR="00C07AF1">
      <w:rPr>
        <w:sz w:val="20"/>
        <w:szCs w:val="20"/>
      </w:rPr>
      <w:tab/>
      <w:t xml:space="preserve">Page </w:t>
    </w:r>
    <w:r w:rsidR="00C07AF1">
      <w:rPr>
        <w:b/>
        <w:sz w:val="20"/>
        <w:szCs w:val="20"/>
      </w:rPr>
      <w:fldChar w:fldCharType="begin"/>
    </w:r>
    <w:r w:rsidR="00C07AF1">
      <w:rPr>
        <w:b/>
        <w:sz w:val="20"/>
        <w:szCs w:val="20"/>
      </w:rPr>
      <w:instrText xml:space="preserve"> PAGE  \* Arabic  \* MERGEFORMAT </w:instrText>
    </w:r>
    <w:r w:rsidR="00C07AF1">
      <w:rPr>
        <w:b/>
        <w:sz w:val="20"/>
        <w:szCs w:val="20"/>
      </w:rPr>
      <w:fldChar w:fldCharType="separate"/>
    </w:r>
    <w:r w:rsidR="00C07AF1">
      <w:rPr>
        <w:b/>
        <w:noProof/>
        <w:sz w:val="20"/>
        <w:szCs w:val="20"/>
      </w:rPr>
      <w:t>2</w:t>
    </w:r>
    <w:r w:rsidR="00C07AF1">
      <w:rPr>
        <w:b/>
        <w:sz w:val="20"/>
        <w:szCs w:val="20"/>
      </w:rPr>
      <w:fldChar w:fldCharType="end"/>
    </w:r>
    <w:r w:rsidR="00C07AF1">
      <w:rPr>
        <w:sz w:val="20"/>
        <w:szCs w:val="20"/>
      </w:rPr>
      <w:t xml:space="preserve"> of </w:t>
    </w:r>
    <w:r w:rsidR="00C07AF1">
      <w:rPr>
        <w:b/>
        <w:sz w:val="20"/>
        <w:szCs w:val="20"/>
      </w:rPr>
      <w:fldChar w:fldCharType="begin"/>
    </w:r>
    <w:r w:rsidR="00C07AF1">
      <w:rPr>
        <w:b/>
        <w:sz w:val="20"/>
        <w:szCs w:val="20"/>
      </w:rPr>
      <w:instrText xml:space="preserve"> NUMPAGES  \* Arabic  \* MERGEFORMAT </w:instrText>
    </w:r>
    <w:r w:rsidR="00C07AF1">
      <w:rPr>
        <w:b/>
        <w:sz w:val="20"/>
        <w:szCs w:val="20"/>
      </w:rPr>
      <w:fldChar w:fldCharType="separate"/>
    </w:r>
    <w:r w:rsidR="00C07AF1">
      <w:rPr>
        <w:b/>
        <w:noProof/>
        <w:sz w:val="20"/>
        <w:szCs w:val="20"/>
      </w:rPr>
      <w:t>16</w:t>
    </w:r>
    <w:r w:rsidR="00C07AF1">
      <w:rPr>
        <w:b/>
        <w:sz w:val="20"/>
        <w:szCs w:val="20"/>
      </w:rPr>
      <w:fldChar w:fldCharType="end"/>
    </w:r>
  </w:p>
  <w:p w14:paraId="0C202FE5" w14:textId="77777777" w:rsidR="00C07AF1" w:rsidRDefault="00C07AF1" w:rsidP="00653841">
    <w:pPr>
      <w:pStyle w:val="Footer"/>
      <w:tabs>
        <w:tab w:val="left" w:pos="7797"/>
      </w:tabs>
      <w:rPr>
        <w:sz w:val="20"/>
        <w:szCs w:val="20"/>
      </w:rPr>
    </w:pPr>
    <w:r>
      <w:rPr>
        <w:b/>
        <w:sz w:val="20"/>
        <w:szCs w:val="20"/>
      </w:rPr>
      <w:t>Official</w:t>
    </w:r>
  </w:p>
  <w:p w14:paraId="49DA0F6D" w14:textId="77777777" w:rsidR="00C07AF1" w:rsidRDefault="00C0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364C" w14:textId="77777777" w:rsidR="00C07AF1" w:rsidRPr="0028492D" w:rsidRDefault="00C07AF1" w:rsidP="00B13EC1">
    <w:pPr>
      <w:pStyle w:val="Footer"/>
      <w:rPr>
        <w:sz w:val="20"/>
        <w:szCs w:val="20"/>
      </w:rPr>
    </w:pPr>
    <w:r w:rsidRPr="0028492D">
      <w:rPr>
        <w:sz w:val="20"/>
        <w:szCs w:val="20"/>
      </w:rPr>
      <w:t>CO07 Health and Safety Policy (3.1)</w:t>
    </w:r>
    <w:r w:rsidRPr="0028492D">
      <w:rPr>
        <w:color w:val="FF0000"/>
        <w:sz w:val="20"/>
        <w:szCs w:val="20"/>
      </w:rPr>
      <w:tab/>
    </w:r>
    <w:r w:rsidRPr="0028492D">
      <w:rPr>
        <w:sz w:val="20"/>
        <w:szCs w:val="20"/>
      </w:rPr>
      <w:tab/>
    </w:r>
    <w:r w:rsidRPr="0028492D">
      <w:rPr>
        <w:sz w:val="20"/>
        <w:szCs w:val="20"/>
      </w:rPr>
      <w:fldChar w:fldCharType="begin"/>
    </w:r>
    <w:r w:rsidRPr="0028492D">
      <w:rPr>
        <w:sz w:val="20"/>
        <w:szCs w:val="20"/>
      </w:rPr>
      <w:instrText xml:space="preserve"> PAGE  \* Arabic  \* MERGEFORMAT </w:instrText>
    </w:r>
    <w:r w:rsidRPr="0028492D">
      <w:rPr>
        <w:sz w:val="20"/>
        <w:szCs w:val="20"/>
      </w:rPr>
      <w:fldChar w:fldCharType="separate"/>
    </w:r>
    <w:r>
      <w:rPr>
        <w:noProof/>
        <w:sz w:val="20"/>
        <w:szCs w:val="20"/>
      </w:rPr>
      <w:t>15</w:t>
    </w:r>
    <w:r w:rsidRPr="0028492D">
      <w:rPr>
        <w:sz w:val="20"/>
        <w:szCs w:val="20"/>
      </w:rPr>
      <w:fldChar w:fldCharType="end"/>
    </w:r>
    <w:r w:rsidRPr="0028492D">
      <w:rPr>
        <w:sz w:val="20"/>
        <w:szCs w:val="20"/>
      </w:rPr>
      <w:t xml:space="preserve"> of </w:t>
    </w:r>
    <w:r w:rsidRPr="0028492D">
      <w:rPr>
        <w:sz w:val="20"/>
        <w:szCs w:val="20"/>
      </w:rPr>
      <w:fldChar w:fldCharType="begin"/>
    </w:r>
    <w:r w:rsidRPr="0028492D">
      <w:rPr>
        <w:sz w:val="20"/>
        <w:szCs w:val="20"/>
      </w:rPr>
      <w:instrText xml:space="preserve"> NUMPAGES  \* Arabic  \* MERGEFORMAT </w:instrText>
    </w:r>
    <w:r w:rsidRPr="0028492D">
      <w:rPr>
        <w:sz w:val="20"/>
        <w:szCs w:val="20"/>
      </w:rPr>
      <w:fldChar w:fldCharType="separate"/>
    </w:r>
    <w:r>
      <w:rPr>
        <w:noProof/>
        <w:sz w:val="20"/>
        <w:szCs w:val="20"/>
      </w:rPr>
      <w:t>15</w:t>
    </w:r>
    <w:r w:rsidRPr="0028492D">
      <w:rPr>
        <w:sz w:val="20"/>
        <w:szCs w:val="20"/>
      </w:rPr>
      <w:fldChar w:fldCharType="end"/>
    </w:r>
  </w:p>
  <w:p w14:paraId="68F5DFF1" w14:textId="77777777" w:rsidR="00C07AF1" w:rsidRPr="0028492D" w:rsidRDefault="00C07AF1" w:rsidP="00B13EC1">
    <w:pPr>
      <w:pStyle w:val="Footer"/>
      <w:rPr>
        <w:b/>
        <w:sz w:val="20"/>
        <w:szCs w:val="20"/>
      </w:rPr>
    </w:pPr>
    <w:r w:rsidRPr="0028492D">
      <w:rPr>
        <w:b/>
        <w:sz w:val="20"/>
        <w:szCs w:val="20"/>
      </w:rPr>
      <w:t>Official</w:t>
    </w:r>
  </w:p>
  <w:p w14:paraId="3B9D14B1" w14:textId="77777777" w:rsidR="00C07AF1" w:rsidRPr="00BF4A20" w:rsidRDefault="00C07AF1" w:rsidP="00B13EC1">
    <w:pPr>
      <w:pStyle w:val="Footer"/>
      <w:tabs>
        <w:tab w:val="left" w:pos="1116"/>
      </w:tabs>
      <w:rPr>
        <w:color w:val="FFFFFF" w:themeColor="background1"/>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3960" w14:textId="77777777" w:rsidR="00EF03C8" w:rsidRDefault="00EF03C8" w:rsidP="00EF03C8">
    <w:pPr>
      <w:pStyle w:val="Footer"/>
      <w:tabs>
        <w:tab w:val="clear" w:pos="9026"/>
        <w:tab w:val="right" w:pos="9639"/>
      </w:tabs>
      <w:rPr>
        <w:color w:val="FF0000"/>
        <w:sz w:val="20"/>
        <w:szCs w:val="20"/>
      </w:rPr>
    </w:pPr>
  </w:p>
  <w:sdt>
    <w:sdtPr>
      <w:rPr>
        <w:sz w:val="20"/>
        <w:szCs w:val="20"/>
      </w:rPr>
      <w:id w:val="738372116"/>
      <w:docPartObj>
        <w:docPartGallery w:val="Page Numbers (Top of Page)"/>
        <w:docPartUnique/>
      </w:docPartObj>
    </w:sdtPr>
    <w:sdtEndPr>
      <w:rPr>
        <w:color w:val="FF0000"/>
      </w:rPr>
    </w:sdtEndPr>
    <w:sdtContent>
      <w:p w14:paraId="38A0EA72" w14:textId="22F7871F" w:rsidR="00EF03C8" w:rsidRPr="002F34A8" w:rsidRDefault="002F34A8" w:rsidP="00EF03C8">
        <w:pPr>
          <w:pStyle w:val="Footer"/>
          <w:tabs>
            <w:tab w:val="clear" w:pos="9026"/>
            <w:tab w:val="right" w:pos="9639"/>
          </w:tabs>
          <w:rPr>
            <w:b/>
            <w:sz w:val="20"/>
            <w:szCs w:val="20"/>
          </w:rPr>
        </w:pPr>
        <w:r w:rsidRPr="002F34A8">
          <w:rPr>
            <w:sz w:val="20"/>
            <w:szCs w:val="20"/>
          </w:rPr>
          <w:t>ICBP019</w:t>
        </w:r>
        <w:r w:rsidR="00EF03C8" w:rsidRPr="002F34A8">
          <w:rPr>
            <w:sz w:val="20"/>
            <w:szCs w:val="20"/>
          </w:rPr>
          <w:t xml:space="preserve">: </w:t>
        </w:r>
        <w:r w:rsidR="00C07AF1" w:rsidRPr="002F34A8">
          <w:rPr>
            <w:sz w:val="20"/>
            <w:szCs w:val="20"/>
          </w:rPr>
          <w:t>Health and</w:t>
        </w:r>
        <w:r w:rsidR="00EF03C8" w:rsidRPr="002F34A8">
          <w:rPr>
            <w:sz w:val="20"/>
            <w:szCs w:val="20"/>
          </w:rPr>
          <w:t xml:space="preserve"> Safety Policy (</w:t>
        </w:r>
        <w:r w:rsidR="00A72E9A">
          <w:rPr>
            <w:sz w:val="20"/>
            <w:szCs w:val="20"/>
          </w:rPr>
          <w:t>3</w:t>
        </w:r>
        <w:r w:rsidR="00EF03C8" w:rsidRPr="002F34A8">
          <w:rPr>
            <w:sz w:val="20"/>
            <w:szCs w:val="20"/>
          </w:rPr>
          <w:t xml:space="preserve">) </w:t>
        </w:r>
        <w:r w:rsidR="00EF03C8" w:rsidRPr="002F34A8">
          <w:rPr>
            <w:sz w:val="20"/>
            <w:szCs w:val="20"/>
          </w:rPr>
          <w:tab/>
        </w:r>
        <w:r w:rsidR="00EF03C8" w:rsidRPr="002F34A8">
          <w:rPr>
            <w:sz w:val="20"/>
            <w:szCs w:val="20"/>
          </w:rPr>
          <w:tab/>
          <w:t xml:space="preserve">Page </w:t>
        </w:r>
        <w:r w:rsidR="00EF03C8" w:rsidRPr="002F34A8">
          <w:rPr>
            <w:b/>
            <w:sz w:val="20"/>
            <w:szCs w:val="20"/>
          </w:rPr>
          <w:fldChar w:fldCharType="begin"/>
        </w:r>
        <w:r w:rsidR="00EF03C8" w:rsidRPr="002F34A8">
          <w:rPr>
            <w:b/>
            <w:sz w:val="20"/>
            <w:szCs w:val="20"/>
          </w:rPr>
          <w:instrText xml:space="preserve"> PAGE  \* Arabic  \* MERGEFORMAT </w:instrText>
        </w:r>
        <w:r w:rsidR="00EF03C8" w:rsidRPr="002F34A8">
          <w:rPr>
            <w:b/>
            <w:sz w:val="20"/>
            <w:szCs w:val="20"/>
          </w:rPr>
          <w:fldChar w:fldCharType="separate"/>
        </w:r>
        <w:r w:rsidR="00EF03C8" w:rsidRPr="002F34A8">
          <w:rPr>
            <w:b/>
            <w:sz w:val="20"/>
            <w:szCs w:val="20"/>
          </w:rPr>
          <w:t>2</w:t>
        </w:r>
        <w:r w:rsidR="00EF03C8" w:rsidRPr="002F34A8">
          <w:rPr>
            <w:b/>
            <w:sz w:val="20"/>
            <w:szCs w:val="20"/>
          </w:rPr>
          <w:fldChar w:fldCharType="end"/>
        </w:r>
        <w:r w:rsidR="00EF03C8" w:rsidRPr="002F34A8">
          <w:rPr>
            <w:sz w:val="20"/>
            <w:szCs w:val="20"/>
          </w:rPr>
          <w:t xml:space="preserve"> of </w:t>
        </w:r>
        <w:r w:rsidR="00EF03C8" w:rsidRPr="002F34A8">
          <w:rPr>
            <w:b/>
            <w:sz w:val="20"/>
            <w:szCs w:val="20"/>
          </w:rPr>
          <w:fldChar w:fldCharType="begin"/>
        </w:r>
        <w:r w:rsidR="00EF03C8" w:rsidRPr="002F34A8">
          <w:rPr>
            <w:b/>
            <w:sz w:val="20"/>
            <w:szCs w:val="20"/>
          </w:rPr>
          <w:instrText xml:space="preserve"> NUMPAGES  \* Arabic  \* MERGEFORMAT </w:instrText>
        </w:r>
        <w:r w:rsidR="00EF03C8" w:rsidRPr="002F34A8">
          <w:rPr>
            <w:b/>
            <w:sz w:val="20"/>
            <w:szCs w:val="20"/>
          </w:rPr>
          <w:fldChar w:fldCharType="separate"/>
        </w:r>
        <w:r w:rsidR="00EF03C8" w:rsidRPr="002F34A8">
          <w:rPr>
            <w:b/>
            <w:sz w:val="20"/>
            <w:szCs w:val="20"/>
          </w:rPr>
          <w:t>17</w:t>
        </w:r>
        <w:r w:rsidR="00EF03C8" w:rsidRPr="002F34A8">
          <w:rPr>
            <w:b/>
            <w:sz w:val="20"/>
            <w:szCs w:val="20"/>
          </w:rPr>
          <w:fldChar w:fldCharType="end"/>
        </w:r>
      </w:p>
      <w:p w14:paraId="104EF7B3" w14:textId="77777777" w:rsidR="00EF03C8" w:rsidRPr="00F41C9B" w:rsidRDefault="00EF03C8" w:rsidP="00EF03C8">
        <w:pPr>
          <w:pStyle w:val="Footer"/>
          <w:tabs>
            <w:tab w:val="left" w:pos="7938"/>
            <w:tab w:val="right" w:pos="9639"/>
          </w:tabs>
          <w:rPr>
            <w:color w:val="FF0000"/>
            <w:sz w:val="20"/>
            <w:szCs w:val="20"/>
          </w:rPr>
        </w:pPr>
        <w:r w:rsidRPr="00830AF3">
          <w:rPr>
            <w:b/>
            <w:sz w:val="20"/>
            <w:szCs w:val="20"/>
          </w:rPr>
          <w:t>OFFICIAL</w:t>
        </w:r>
      </w:p>
    </w:sdtContent>
  </w:sdt>
  <w:p w14:paraId="70B3166E" w14:textId="77777777" w:rsidR="00EF03C8" w:rsidRDefault="00EF0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2B703" w14:textId="77777777" w:rsidR="00117972" w:rsidRDefault="00117972" w:rsidP="00491684">
      <w:r>
        <w:separator/>
      </w:r>
    </w:p>
  </w:footnote>
  <w:footnote w:type="continuationSeparator" w:id="0">
    <w:p w14:paraId="59FA6F05" w14:textId="77777777" w:rsidR="00117972" w:rsidRDefault="00117972" w:rsidP="00491684">
      <w:r>
        <w:continuationSeparator/>
      </w:r>
    </w:p>
  </w:footnote>
  <w:footnote w:type="continuationNotice" w:id="1">
    <w:p w14:paraId="7980ECF5" w14:textId="77777777" w:rsidR="00502D5D" w:rsidRDefault="00502D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9BFF" w14:textId="77777777" w:rsidR="00C07AF1" w:rsidRDefault="00C07AF1">
    <w:pPr>
      <w:pStyle w:val="Header"/>
    </w:pPr>
  </w:p>
  <w:p w14:paraId="11B87CDA" w14:textId="77777777" w:rsidR="00C07AF1" w:rsidRPr="0028492D" w:rsidRDefault="00C07AF1" w:rsidP="00B13EC1">
    <w:pPr>
      <w:pStyle w:val="Footer"/>
      <w:rPr>
        <w:sz w:val="20"/>
        <w:szCs w:val="20"/>
      </w:rPr>
    </w:pPr>
    <w:r w:rsidRPr="0028492D">
      <w:rPr>
        <w:sz w:val="20"/>
        <w:szCs w:val="20"/>
      </w:rPr>
      <w:t>CO07 Health and Safety Policy (3.1)</w:t>
    </w:r>
    <w:r w:rsidRPr="0028492D">
      <w:rPr>
        <w:color w:val="FF0000"/>
        <w:sz w:val="20"/>
        <w:szCs w:val="20"/>
      </w:rPr>
      <w:tab/>
    </w:r>
    <w:r w:rsidRPr="0028492D">
      <w:rPr>
        <w:sz w:val="20"/>
        <w:szCs w:val="20"/>
      </w:rPr>
      <w:tab/>
    </w:r>
    <w:r w:rsidRPr="0028492D">
      <w:rPr>
        <w:sz w:val="20"/>
        <w:szCs w:val="20"/>
      </w:rPr>
      <w:fldChar w:fldCharType="begin"/>
    </w:r>
    <w:r w:rsidRPr="0028492D">
      <w:rPr>
        <w:sz w:val="20"/>
        <w:szCs w:val="20"/>
      </w:rPr>
      <w:instrText xml:space="preserve"> PAGE  \* Arabic  \* MERGEFORMAT </w:instrText>
    </w:r>
    <w:r w:rsidRPr="0028492D">
      <w:rPr>
        <w:sz w:val="20"/>
        <w:szCs w:val="20"/>
      </w:rPr>
      <w:fldChar w:fldCharType="separate"/>
    </w:r>
    <w:r>
      <w:rPr>
        <w:noProof/>
        <w:sz w:val="20"/>
        <w:szCs w:val="20"/>
      </w:rPr>
      <w:t>1</w:t>
    </w:r>
    <w:r w:rsidRPr="0028492D">
      <w:rPr>
        <w:sz w:val="20"/>
        <w:szCs w:val="20"/>
      </w:rPr>
      <w:fldChar w:fldCharType="end"/>
    </w:r>
    <w:r w:rsidRPr="0028492D">
      <w:rPr>
        <w:sz w:val="20"/>
        <w:szCs w:val="20"/>
      </w:rPr>
      <w:t xml:space="preserve"> of </w:t>
    </w:r>
    <w:r w:rsidRPr="0028492D">
      <w:rPr>
        <w:sz w:val="20"/>
        <w:szCs w:val="20"/>
      </w:rPr>
      <w:fldChar w:fldCharType="begin"/>
    </w:r>
    <w:r w:rsidRPr="0028492D">
      <w:rPr>
        <w:sz w:val="20"/>
        <w:szCs w:val="20"/>
      </w:rPr>
      <w:instrText xml:space="preserve"> NUMPAGES  \* Arabic  \* MERGEFORMAT </w:instrText>
    </w:r>
    <w:r w:rsidRPr="0028492D">
      <w:rPr>
        <w:sz w:val="20"/>
        <w:szCs w:val="20"/>
      </w:rPr>
      <w:fldChar w:fldCharType="separate"/>
    </w:r>
    <w:r>
      <w:rPr>
        <w:noProof/>
        <w:sz w:val="20"/>
        <w:szCs w:val="20"/>
      </w:rPr>
      <w:t>18</w:t>
    </w:r>
    <w:r w:rsidRPr="0028492D">
      <w:rPr>
        <w:sz w:val="20"/>
        <w:szCs w:val="20"/>
      </w:rPr>
      <w:fldChar w:fldCharType="end"/>
    </w:r>
  </w:p>
  <w:p w14:paraId="6D9A6A5E" w14:textId="77777777" w:rsidR="00C07AF1" w:rsidRPr="0028492D" w:rsidRDefault="00C07AF1" w:rsidP="00B13EC1">
    <w:pPr>
      <w:pStyle w:val="Footer"/>
      <w:rPr>
        <w:b/>
        <w:sz w:val="20"/>
        <w:szCs w:val="20"/>
      </w:rPr>
    </w:pPr>
    <w:r w:rsidRPr="0028492D">
      <w:rPr>
        <w:b/>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E129" w14:textId="77777777" w:rsidR="00C07AF1" w:rsidRDefault="00C07AF1" w:rsidP="00B13EC1">
    <w:pPr>
      <w:pStyle w:val="Header"/>
      <w:jc w:val="right"/>
    </w:pPr>
  </w:p>
  <w:p w14:paraId="4513D3A3" w14:textId="77777777" w:rsidR="00C07AF1" w:rsidRPr="00D666EC" w:rsidRDefault="00C07AF1" w:rsidP="00B13EC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7259" w14:textId="77777777" w:rsidR="00C07AF1" w:rsidRPr="00FB57DB" w:rsidRDefault="00C07AF1">
    <w:pPr>
      <w:pStyle w:val="Header"/>
      <w:rPr>
        <w:sz w:val="18"/>
        <w:szCs w:val="18"/>
      </w:rPr>
    </w:pPr>
    <w:r>
      <w:rPr>
        <w:rFonts w:eastAsia="Arial"/>
        <w:bCs/>
        <w:noProof/>
        <w:color w:val="000000" w:themeColor="text1"/>
        <w:sz w:val="18"/>
        <w:szCs w:val="18"/>
        <w:lang w:eastAsia="en-GB"/>
      </w:rPr>
      <mc:AlternateContent>
        <mc:Choice Requires="wps">
          <w:drawing>
            <wp:anchor distT="0" distB="0" distL="114300" distR="114300" simplePos="0" relativeHeight="251657216" behindDoc="0" locked="0" layoutInCell="1" allowOverlap="1" wp14:anchorId="30726F88" wp14:editId="312D83FB">
              <wp:simplePos x="0" y="0"/>
              <wp:positionH relativeFrom="column">
                <wp:posOffset>-187325</wp:posOffset>
              </wp:positionH>
              <wp:positionV relativeFrom="paragraph">
                <wp:posOffset>-283970</wp:posOffset>
              </wp:positionV>
              <wp:extent cx="3177766" cy="225758"/>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177766" cy="225758"/>
                      </a:xfrm>
                      <a:prstGeom prst="rect">
                        <a:avLst/>
                      </a:prstGeom>
                      <a:noFill/>
                      <a:ln w="6350">
                        <a:noFill/>
                      </a:ln>
                    </wps:spPr>
                    <wps:txbx>
                      <w:txbxContent>
                        <w:p w14:paraId="619405D1" w14:textId="77777777" w:rsidR="00C07AF1" w:rsidRPr="00E82FF1" w:rsidRDefault="00C07AF1" w:rsidP="00B13EC1">
                          <w:pPr>
                            <w:pStyle w:val="Header"/>
                            <w:rPr>
                              <w:color w:val="FFFFFF" w:themeColor="background1"/>
                              <w:sz w:val="18"/>
                              <w:szCs w:val="18"/>
                            </w:rPr>
                          </w:pPr>
                          <w:r>
                            <w:rPr>
                              <w:rFonts w:eastAsia="Arial"/>
                              <w:bCs/>
                              <w:color w:val="FFFFFF" w:themeColor="background1"/>
                              <w:sz w:val="18"/>
                              <w:szCs w:val="18"/>
                            </w:rPr>
                            <w:t>E</w:t>
                          </w:r>
                          <w:r w:rsidRPr="00E82FF1">
                            <w:rPr>
                              <w:rFonts w:eastAsia="Arial"/>
                              <w:bCs/>
                              <w:color w:val="FFFFFF" w:themeColor="background1"/>
                              <w:sz w:val="18"/>
                              <w:szCs w:val="18"/>
                            </w:rPr>
                            <w:t>quality Analysis – Initial Screening Assessment</w:t>
                          </w:r>
                        </w:p>
                        <w:p w14:paraId="06AFFD4B" w14:textId="77777777" w:rsidR="00C07AF1" w:rsidRDefault="00C07A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726F88" id="_x0000_t202" coordsize="21600,21600" o:spt="202" path="m,l,21600r21600,l21600,xe">
              <v:stroke joinstyle="miter"/>
              <v:path gradientshapeok="t" o:connecttype="rect"/>
            </v:shapetype>
            <v:shape id="Text Box 20" o:spid="_x0000_s1026" type="#_x0000_t202" style="position:absolute;margin-left:-14.75pt;margin-top:-22.35pt;width:250.2pt;height:17.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" filled="f" stroked="f" strokeweight=".5pt">
              <v:textbox>
                <w:txbxContent>
                  <w:p w14:paraId="619405D1" w14:textId="77777777" w:rsidR="00C07AF1" w:rsidRPr="00E82FF1" w:rsidRDefault="00C07AF1" w:rsidP="00B13EC1">
                    <w:pPr>
                      <w:pStyle w:val="Header"/>
                      <w:rPr>
                        <w:color w:val="FFFFFF" w:themeColor="background1"/>
                        <w:sz w:val="18"/>
                        <w:szCs w:val="18"/>
                      </w:rPr>
                    </w:pPr>
                    <w:r>
                      <w:rPr>
                        <w:rFonts w:eastAsia="Arial"/>
                        <w:bCs/>
                        <w:color w:val="FFFFFF" w:themeColor="background1"/>
                        <w:sz w:val="18"/>
                        <w:szCs w:val="18"/>
                      </w:rPr>
                      <w:t>E</w:t>
                    </w:r>
                    <w:r w:rsidRPr="00E82FF1">
                      <w:rPr>
                        <w:rFonts w:eastAsia="Arial"/>
                        <w:bCs/>
                        <w:color w:val="FFFFFF" w:themeColor="background1"/>
                        <w:sz w:val="18"/>
                        <w:szCs w:val="18"/>
                      </w:rPr>
                      <w:t>quality Analysis – Initial Screening Assessment</w:t>
                    </w:r>
                  </w:p>
                  <w:p w14:paraId="06AFFD4B" w14:textId="77777777" w:rsidR="00C07AF1" w:rsidRDefault="00C07AF1"/>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3F07"/>
    <w:multiLevelType w:val="hybridMultilevel"/>
    <w:tmpl w:val="3DE60070"/>
    <w:lvl w:ilvl="0" w:tplc="3E221C90">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B806585"/>
    <w:multiLevelType w:val="hybridMultilevel"/>
    <w:tmpl w:val="1904FC76"/>
    <w:lvl w:ilvl="0" w:tplc="3E221C90">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57839"/>
    <w:multiLevelType w:val="hybridMultilevel"/>
    <w:tmpl w:val="E29ABD60"/>
    <w:lvl w:ilvl="0" w:tplc="3E221C90">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51E14"/>
    <w:multiLevelType w:val="multilevel"/>
    <w:tmpl w:val="460CA16C"/>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80074B1"/>
    <w:multiLevelType w:val="hybridMultilevel"/>
    <w:tmpl w:val="E984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C1566E"/>
    <w:multiLevelType w:val="hybridMultilevel"/>
    <w:tmpl w:val="A402771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2F713055"/>
    <w:multiLevelType w:val="hybridMultilevel"/>
    <w:tmpl w:val="180A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A41D13"/>
    <w:multiLevelType w:val="multilevel"/>
    <w:tmpl w:val="5010D420"/>
    <w:lvl w:ilvl="0">
      <w:start w:val="1"/>
      <w:numFmt w:val="decimal"/>
      <w:pStyle w:val="Mainitem"/>
      <w:lvlText w:val="%1"/>
      <w:lvlJc w:val="left"/>
      <w:pPr>
        <w:tabs>
          <w:tab w:val="num" w:pos="720"/>
        </w:tabs>
        <w:ind w:left="720" w:hanging="720"/>
      </w:pPr>
    </w:lvl>
    <w:lvl w:ilvl="1">
      <w:start w:val="1"/>
      <w:numFmt w:val="decimal"/>
      <w:pStyle w:val="subitem2"/>
      <w:lvlText w:val="%1.%2"/>
      <w:lvlJc w:val="left"/>
      <w:pPr>
        <w:tabs>
          <w:tab w:val="num" w:pos="1440"/>
        </w:tabs>
        <w:ind w:left="1440" w:hanging="720"/>
      </w:pPr>
    </w:lvl>
    <w:lvl w:ilvl="2">
      <w:start w:val="1"/>
      <w:numFmt w:val="decimal"/>
      <w:pStyle w:val="subitem3plain"/>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1B81627"/>
    <w:multiLevelType w:val="hybridMultilevel"/>
    <w:tmpl w:val="E834DA3E"/>
    <w:lvl w:ilvl="0" w:tplc="DEAE38D6">
      <w:start w:val="3"/>
      <w:numFmt w:val="bullet"/>
      <w:lvlText w:val="-"/>
      <w:lvlJc w:val="left"/>
      <w:pPr>
        <w:ind w:left="2160" w:hanging="360"/>
      </w:pPr>
      <w:rPr>
        <w:rFonts w:ascii="Arial" w:eastAsiaTheme="minorHAnsi"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B6017BF"/>
    <w:multiLevelType w:val="hybridMultilevel"/>
    <w:tmpl w:val="6608C0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80075E"/>
    <w:multiLevelType w:val="hybridMultilevel"/>
    <w:tmpl w:val="C6AAFBE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45D5C49"/>
    <w:multiLevelType w:val="hybridMultilevel"/>
    <w:tmpl w:val="B6B48E2C"/>
    <w:lvl w:ilvl="0" w:tplc="08090001">
      <w:start w:val="1"/>
      <w:numFmt w:val="bullet"/>
      <w:lvlText w:val=""/>
      <w:lvlJc w:val="left"/>
      <w:pPr>
        <w:ind w:left="720" w:hanging="360"/>
      </w:pPr>
      <w:rPr>
        <w:rFonts w:ascii="Symbol" w:hAnsi="Symbol" w:hint="default"/>
      </w:rPr>
    </w:lvl>
    <w:lvl w:ilvl="1" w:tplc="75BAE3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60C0D"/>
    <w:multiLevelType w:val="hybridMultilevel"/>
    <w:tmpl w:val="1474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A267E5"/>
    <w:multiLevelType w:val="hybridMultilevel"/>
    <w:tmpl w:val="F5D0BF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3CD1F79"/>
    <w:multiLevelType w:val="hybridMultilevel"/>
    <w:tmpl w:val="1478A2CE"/>
    <w:lvl w:ilvl="0" w:tplc="3E221C90">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DD34F7"/>
    <w:multiLevelType w:val="hybridMultilevel"/>
    <w:tmpl w:val="6AD4BB58"/>
    <w:lvl w:ilvl="0" w:tplc="08090001">
      <w:start w:val="1"/>
      <w:numFmt w:val="bullet"/>
      <w:lvlText w:val=""/>
      <w:lvlJc w:val="left"/>
      <w:pPr>
        <w:ind w:left="1800" w:hanging="360"/>
      </w:pPr>
      <w:rPr>
        <w:rFonts w:ascii="Symbol" w:hAnsi="Symbol" w:hint="default"/>
      </w:rPr>
    </w:lvl>
    <w:lvl w:ilvl="1" w:tplc="08090005">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E373821"/>
    <w:multiLevelType w:val="hybridMultilevel"/>
    <w:tmpl w:val="553C4C28"/>
    <w:lvl w:ilvl="0" w:tplc="08090001">
      <w:start w:val="1"/>
      <w:numFmt w:val="bullet"/>
      <w:lvlText w:val=""/>
      <w:lvlJc w:val="left"/>
      <w:pPr>
        <w:ind w:left="2160" w:hanging="360"/>
      </w:pPr>
      <w:rPr>
        <w:rFonts w:ascii="Symbol" w:hAnsi="Symbol"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7" w15:restartNumberingAfterBreak="0">
    <w:nsid w:val="5FE810E6"/>
    <w:multiLevelType w:val="hybridMultilevel"/>
    <w:tmpl w:val="E36096C4"/>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60490E74"/>
    <w:multiLevelType w:val="hybridMultilevel"/>
    <w:tmpl w:val="F5B819C2"/>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7356714A"/>
    <w:multiLevelType w:val="hybridMultilevel"/>
    <w:tmpl w:val="E1806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909448">
    <w:abstractNumId w:val="7"/>
  </w:num>
  <w:num w:numId="2" w16cid:durableId="1747611971">
    <w:abstractNumId w:val="12"/>
  </w:num>
  <w:num w:numId="3" w16cid:durableId="174881969">
    <w:abstractNumId w:val="19"/>
  </w:num>
  <w:num w:numId="4" w16cid:durableId="1739670393">
    <w:abstractNumId w:val="11"/>
  </w:num>
  <w:num w:numId="5" w16cid:durableId="1039087930">
    <w:abstractNumId w:val="13"/>
  </w:num>
  <w:num w:numId="6" w16cid:durableId="1179080879">
    <w:abstractNumId w:val="10"/>
  </w:num>
  <w:num w:numId="7" w16cid:durableId="1267735928">
    <w:abstractNumId w:val="17"/>
  </w:num>
  <w:num w:numId="8" w16cid:durableId="497311244">
    <w:abstractNumId w:val="18"/>
  </w:num>
  <w:num w:numId="9" w16cid:durableId="185561663">
    <w:abstractNumId w:val="9"/>
  </w:num>
  <w:num w:numId="10" w16cid:durableId="604574801">
    <w:abstractNumId w:val="15"/>
  </w:num>
  <w:num w:numId="11" w16cid:durableId="352720">
    <w:abstractNumId w:val="5"/>
  </w:num>
  <w:num w:numId="12" w16cid:durableId="182667389">
    <w:abstractNumId w:val="4"/>
  </w:num>
  <w:num w:numId="13" w16cid:durableId="1310134162">
    <w:abstractNumId w:val="6"/>
  </w:num>
  <w:num w:numId="14" w16cid:durableId="161314530">
    <w:abstractNumId w:val="0"/>
  </w:num>
  <w:num w:numId="15" w16cid:durableId="523787385">
    <w:abstractNumId w:val="14"/>
  </w:num>
  <w:num w:numId="16" w16cid:durableId="2081975752">
    <w:abstractNumId w:val="1"/>
  </w:num>
  <w:num w:numId="17" w16cid:durableId="1427576010">
    <w:abstractNumId w:val="2"/>
  </w:num>
  <w:num w:numId="18" w16cid:durableId="422381153">
    <w:abstractNumId w:val="3"/>
  </w:num>
  <w:num w:numId="19" w16cid:durableId="678432124">
    <w:abstractNumId w:val="8"/>
  </w:num>
  <w:num w:numId="20" w16cid:durableId="207284733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84"/>
    <w:rsid w:val="00002537"/>
    <w:rsid w:val="000060EA"/>
    <w:rsid w:val="00007285"/>
    <w:rsid w:val="0001186C"/>
    <w:rsid w:val="00015691"/>
    <w:rsid w:val="00015728"/>
    <w:rsid w:val="00020645"/>
    <w:rsid w:val="00020AF5"/>
    <w:rsid w:val="00035A2F"/>
    <w:rsid w:val="0005149E"/>
    <w:rsid w:val="00066210"/>
    <w:rsid w:val="00071E75"/>
    <w:rsid w:val="00087E96"/>
    <w:rsid w:val="00090E67"/>
    <w:rsid w:val="000915E2"/>
    <w:rsid w:val="00097144"/>
    <w:rsid w:val="000D15DC"/>
    <w:rsid w:val="000D2061"/>
    <w:rsid w:val="000E3B65"/>
    <w:rsid w:val="000F5594"/>
    <w:rsid w:val="00104024"/>
    <w:rsid w:val="001048CD"/>
    <w:rsid w:val="00113CAF"/>
    <w:rsid w:val="00117972"/>
    <w:rsid w:val="001248EC"/>
    <w:rsid w:val="00130173"/>
    <w:rsid w:val="001351FD"/>
    <w:rsid w:val="001409B2"/>
    <w:rsid w:val="00167C3D"/>
    <w:rsid w:val="00170353"/>
    <w:rsid w:val="001716F1"/>
    <w:rsid w:val="00183E51"/>
    <w:rsid w:val="00197543"/>
    <w:rsid w:val="001A0644"/>
    <w:rsid w:val="001A5DED"/>
    <w:rsid w:val="001B41B3"/>
    <w:rsid w:val="001B450F"/>
    <w:rsid w:val="001D5800"/>
    <w:rsid w:val="001D6653"/>
    <w:rsid w:val="001E416B"/>
    <w:rsid w:val="001E41BE"/>
    <w:rsid w:val="001E5B23"/>
    <w:rsid w:val="001F72C0"/>
    <w:rsid w:val="002062FD"/>
    <w:rsid w:val="0021377B"/>
    <w:rsid w:val="00214F46"/>
    <w:rsid w:val="002159A5"/>
    <w:rsid w:val="00247CA6"/>
    <w:rsid w:val="00272DD6"/>
    <w:rsid w:val="00284338"/>
    <w:rsid w:val="002877B8"/>
    <w:rsid w:val="00290717"/>
    <w:rsid w:val="002920AB"/>
    <w:rsid w:val="00294984"/>
    <w:rsid w:val="00295E4E"/>
    <w:rsid w:val="002B16A4"/>
    <w:rsid w:val="002B1754"/>
    <w:rsid w:val="002B4C3F"/>
    <w:rsid w:val="002B6956"/>
    <w:rsid w:val="002B6C9E"/>
    <w:rsid w:val="002C5128"/>
    <w:rsid w:val="002D034F"/>
    <w:rsid w:val="002D1FE4"/>
    <w:rsid w:val="002E3234"/>
    <w:rsid w:val="002E698A"/>
    <w:rsid w:val="002E6DA2"/>
    <w:rsid w:val="002F1625"/>
    <w:rsid w:val="002F34A8"/>
    <w:rsid w:val="002F43CA"/>
    <w:rsid w:val="002F71D9"/>
    <w:rsid w:val="003049A4"/>
    <w:rsid w:val="00306758"/>
    <w:rsid w:val="00315FC0"/>
    <w:rsid w:val="0032522A"/>
    <w:rsid w:val="00332443"/>
    <w:rsid w:val="00342EA5"/>
    <w:rsid w:val="00344AF6"/>
    <w:rsid w:val="003655F8"/>
    <w:rsid w:val="00367F36"/>
    <w:rsid w:val="0037085C"/>
    <w:rsid w:val="00375ABF"/>
    <w:rsid w:val="0037660A"/>
    <w:rsid w:val="0038070C"/>
    <w:rsid w:val="00382AFE"/>
    <w:rsid w:val="0039512A"/>
    <w:rsid w:val="00397488"/>
    <w:rsid w:val="003A0216"/>
    <w:rsid w:val="003B2AC5"/>
    <w:rsid w:val="003D7B5C"/>
    <w:rsid w:val="003E093E"/>
    <w:rsid w:val="003E1386"/>
    <w:rsid w:val="003E314F"/>
    <w:rsid w:val="003E77AE"/>
    <w:rsid w:val="003F5AD8"/>
    <w:rsid w:val="00422BBB"/>
    <w:rsid w:val="00423EB3"/>
    <w:rsid w:val="0043643C"/>
    <w:rsid w:val="00454FBE"/>
    <w:rsid w:val="00455A08"/>
    <w:rsid w:val="00457FCE"/>
    <w:rsid w:val="004630AD"/>
    <w:rsid w:val="00476735"/>
    <w:rsid w:val="00482A8B"/>
    <w:rsid w:val="00491684"/>
    <w:rsid w:val="00493A74"/>
    <w:rsid w:val="00495E4B"/>
    <w:rsid w:val="00496ED6"/>
    <w:rsid w:val="004B3C51"/>
    <w:rsid w:val="004C3E52"/>
    <w:rsid w:val="004C7718"/>
    <w:rsid w:val="004D49CD"/>
    <w:rsid w:val="004D5DBE"/>
    <w:rsid w:val="004E333F"/>
    <w:rsid w:val="00502D5D"/>
    <w:rsid w:val="00510576"/>
    <w:rsid w:val="00515F3A"/>
    <w:rsid w:val="005247F8"/>
    <w:rsid w:val="00532F6E"/>
    <w:rsid w:val="00545855"/>
    <w:rsid w:val="00554274"/>
    <w:rsid w:val="005611BE"/>
    <w:rsid w:val="00561AE5"/>
    <w:rsid w:val="0057037A"/>
    <w:rsid w:val="0057241B"/>
    <w:rsid w:val="00592C45"/>
    <w:rsid w:val="005A0561"/>
    <w:rsid w:val="005A2156"/>
    <w:rsid w:val="005A4D43"/>
    <w:rsid w:val="005A4DC4"/>
    <w:rsid w:val="005D6157"/>
    <w:rsid w:val="005E3B38"/>
    <w:rsid w:val="005E7BB2"/>
    <w:rsid w:val="005F20B9"/>
    <w:rsid w:val="005F501E"/>
    <w:rsid w:val="006035A2"/>
    <w:rsid w:val="0060450B"/>
    <w:rsid w:val="00611086"/>
    <w:rsid w:val="0063168D"/>
    <w:rsid w:val="00631D4E"/>
    <w:rsid w:val="006322F4"/>
    <w:rsid w:val="00656D1A"/>
    <w:rsid w:val="0066028A"/>
    <w:rsid w:val="0067588A"/>
    <w:rsid w:val="00680C46"/>
    <w:rsid w:val="00683311"/>
    <w:rsid w:val="00683649"/>
    <w:rsid w:val="006945FD"/>
    <w:rsid w:val="006A243D"/>
    <w:rsid w:val="006A6F47"/>
    <w:rsid w:val="006A704C"/>
    <w:rsid w:val="006B352E"/>
    <w:rsid w:val="006B3C63"/>
    <w:rsid w:val="006C2667"/>
    <w:rsid w:val="006C4F64"/>
    <w:rsid w:val="006C718F"/>
    <w:rsid w:val="006D70BC"/>
    <w:rsid w:val="006E6B6A"/>
    <w:rsid w:val="006F5D8F"/>
    <w:rsid w:val="00705B18"/>
    <w:rsid w:val="00710AA5"/>
    <w:rsid w:val="00720C9F"/>
    <w:rsid w:val="00725996"/>
    <w:rsid w:val="007311AE"/>
    <w:rsid w:val="00737527"/>
    <w:rsid w:val="007516B9"/>
    <w:rsid w:val="007876B5"/>
    <w:rsid w:val="0079548E"/>
    <w:rsid w:val="007B3BA2"/>
    <w:rsid w:val="007B7FF5"/>
    <w:rsid w:val="007C336C"/>
    <w:rsid w:val="007D0F0C"/>
    <w:rsid w:val="007D4A8F"/>
    <w:rsid w:val="007D6FEB"/>
    <w:rsid w:val="007E16B9"/>
    <w:rsid w:val="007E7C1F"/>
    <w:rsid w:val="007F3856"/>
    <w:rsid w:val="008209A4"/>
    <w:rsid w:val="00833FAA"/>
    <w:rsid w:val="00845250"/>
    <w:rsid w:val="00846189"/>
    <w:rsid w:val="0086074C"/>
    <w:rsid w:val="00864FF9"/>
    <w:rsid w:val="008A1631"/>
    <w:rsid w:val="008A66C4"/>
    <w:rsid w:val="008B63B4"/>
    <w:rsid w:val="008B6BC2"/>
    <w:rsid w:val="008B74FC"/>
    <w:rsid w:val="008C05C2"/>
    <w:rsid w:val="008C402F"/>
    <w:rsid w:val="008D0956"/>
    <w:rsid w:val="008D51DA"/>
    <w:rsid w:val="008E07DC"/>
    <w:rsid w:val="008F780E"/>
    <w:rsid w:val="00905381"/>
    <w:rsid w:val="009145A4"/>
    <w:rsid w:val="0093635E"/>
    <w:rsid w:val="00940D15"/>
    <w:rsid w:val="00947B2E"/>
    <w:rsid w:val="00947E77"/>
    <w:rsid w:val="00951CBC"/>
    <w:rsid w:val="009561F6"/>
    <w:rsid w:val="0095758F"/>
    <w:rsid w:val="00961B2C"/>
    <w:rsid w:val="0096333B"/>
    <w:rsid w:val="00965359"/>
    <w:rsid w:val="00975C58"/>
    <w:rsid w:val="009852D2"/>
    <w:rsid w:val="009975E1"/>
    <w:rsid w:val="009A06A9"/>
    <w:rsid w:val="009A7BF7"/>
    <w:rsid w:val="009B08D0"/>
    <w:rsid w:val="009C3323"/>
    <w:rsid w:val="009C5864"/>
    <w:rsid w:val="009C5DA0"/>
    <w:rsid w:val="009E30D4"/>
    <w:rsid w:val="009F404E"/>
    <w:rsid w:val="00A0157E"/>
    <w:rsid w:val="00A0305A"/>
    <w:rsid w:val="00A078DE"/>
    <w:rsid w:val="00A1080D"/>
    <w:rsid w:val="00A139EF"/>
    <w:rsid w:val="00A21D94"/>
    <w:rsid w:val="00A21E22"/>
    <w:rsid w:val="00A27D46"/>
    <w:rsid w:val="00A413BF"/>
    <w:rsid w:val="00A50014"/>
    <w:rsid w:val="00A53395"/>
    <w:rsid w:val="00A72E9A"/>
    <w:rsid w:val="00A767A7"/>
    <w:rsid w:val="00A828E0"/>
    <w:rsid w:val="00AB06DB"/>
    <w:rsid w:val="00AC0924"/>
    <w:rsid w:val="00AC5A19"/>
    <w:rsid w:val="00AF4E5F"/>
    <w:rsid w:val="00AF6167"/>
    <w:rsid w:val="00AF7C7F"/>
    <w:rsid w:val="00B02954"/>
    <w:rsid w:val="00B247D4"/>
    <w:rsid w:val="00B34310"/>
    <w:rsid w:val="00B42983"/>
    <w:rsid w:val="00B478EE"/>
    <w:rsid w:val="00B53C74"/>
    <w:rsid w:val="00B6500A"/>
    <w:rsid w:val="00B9136A"/>
    <w:rsid w:val="00B94A3C"/>
    <w:rsid w:val="00B97802"/>
    <w:rsid w:val="00BA2F7E"/>
    <w:rsid w:val="00BB370E"/>
    <w:rsid w:val="00BB6664"/>
    <w:rsid w:val="00BB69C2"/>
    <w:rsid w:val="00BB6A3A"/>
    <w:rsid w:val="00BC3D27"/>
    <w:rsid w:val="00BC694F"/>
    <w:rsid w:val="00BD0597"/>
    <w:rsid w:val="00BE2E07"/>
    <w:rsid w:val="00BF43C8"/>
    <w:rsid w:val="00BF56E5"/>
    <w:rsid w:val="00C014AE"/>
    <w:rsid w:val="00C03C7A"/>
    <w:rsid w:val="00C07AF1"/>
    <w:rsid w:val="00C17BBF"/>
    <w:rsid w:val="00C24036"/>
    <w:rsid w:val="00C33025"/>
    <w:rsid w:val="00C5127C"/>
    <w:rsid w:val="00C53527"/>
    <w:rsid w:val="00C555B2"/>
    <w:rsid w:val="00C66321"/>
    <w:rsid w:val="00C66F9C"/>
    <w:rsid w:val="00C80FF6"/>
    <w:rsid w:val="00C85DF8"/>
    <w:rsid w:val="00C961D6"/>
    <w:rsid w:val="00CA4487"/>
    <w:rsid w:val="00CA62CC"/>
    <w:rsid w:val="00CB2A70"/>
    <w:rsid w:val="00CB4710"/>
    <w:rsid w:val="00CB7BA5"/>
    <w:rsid w:val="00CC12D8"/>
    <w:rsid w:val="00CC701F"/>
    <w:rsid w:val="00CC761C"/>
    <w:rsid w:val="00CD6F08"/>
    <w:rsid w:val="00CD7AE4"/>
    <w:rsid w:val="00CF09BB"/>
    <w:rsid w:val="00D01120"/>
    <w:rsid w:val="00D374D3"/>
    <w:rsid w:val="00D56504"/>
    <w:rsid w:val="00D60A04"/>
    <w:rsid w:val="00D71AE1"/>
    <w:rsid w:val="00DA5E4F"/>
    <w:rsid w:val="00DA68F0"/>
    <w:rsid w:val="00DB12B2"/>
    <w:rsid w:val="00DB1E64"/>
    <w:rsid w:val="00DB291D"/>
    <w:rsid w:val="00DC1818"/>
    <w:rsid w:val="00DD0477"/>
    <w:rsid w:val="00DD299B"/>
    <w:rsid w:val="00DF2484"/>
    <w:rsid w:val="00E031F9"/>
    <w:rsid w:val="00E05FC2"/>
    <w:rsid w:val="00E12D6C"/>
    <w:rsid w:val="00E1326C"/>
    <w:rsid w:val="00E13511"/>
    <w:rsid w:val="00E21F77"/>
    <w:rsid w:val="00E27D25"/>
    <w:rsid w:val="00E32B59"/>
    <w:rsid w:val="00E33385"/>
    <w:rsid w:val="00E3644E"/>
    <w:rsid w:val="00E37598"/>
    <w:rsid w:val="00E4652D"/>
    <w:rsid w:val="00E5298B"/>
    <w:rsid w:val="00E62C7F"/>
    <w:rsid w:val="00E655E4"/>
    <w:rsid w:val="00E65705"/>
    <w:rsid w:val="00E65D81"/>
    <w:rsid w:val="00E75686"/>
    <w:rsid w:val="00E772D3"/>
    <w:rsid w:val="00E77F1D"/>
    <w:rsid w:val="00E90C40"/>
    <w:rsid w:val="00E945EF"/>
    <w:rsid w:val="00E95A3C"/>
    <w:rsid w:val="00EA2D95"/>
    <w:rsid w:val="00EC5D90"/>
    <w:rsid w:val="00ED528C"/>
    <w:rsid w:val="00ED7775"/>
    <w:rsid w:val="00EF03C8"/>
    <w:rsid w:val="00F03CF7"/>
    <w:rsid w:val="00F05266"/>
    <w:rsid w:val="00F1067C"/>
    <w:rsid w:val="00F201EB"/>
    <w:rsid w:val="00F238B2"/>
    <w:rsid w:val="00F30074"/>
    <w:rsid w:val="00F330CC"/>
    <w:rsid w:val="00F36056"/>
    <w:rsid w:val="00F468EA"/>
    <w:rsid w:val="00F47A87"/>
    <w:rsid w:val="00F56006"/>
    <w:rsid w:val="00F56099"/>
    <w:rsid w:val="00F705B8"/>
    <w:rsid w:val="00F719E5"/>
    <w:rsid w:val="00F73197"/>
    <w:rsid w:val="00F83E55"/>
    <w:rsid w:val="00F975BC"/>
    <w:rsid w:val="00FA5861"/>
    <w:rsid w:val="00FB1F73"/>
    <w:rsid w:val="00FF2B30"/>
    <w:rsid w:val="00FF6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78F1640"/>
  <w15:docId w15:val="{247F58CD-8365-4EBC-BBDA-24C96825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5C"/>
    <w:pPr>
      <w:spacing w:after="0" w:line="240" w:lineRule="auto"/>
    </w:pPr>
    <w:rPr>
      <w:rFonts w:ascii="Arial" w:hAnsi="Arial" w:cs="Arial"/>
      <w:sz w:val="24"/>
      <w:szCs w:val="24"/>
    </w:rPr>
  </w:style>
  <w:style w:type="paragraph" w:styleId="Heading1">
    <w:name w:val="heading 1"/>
    <w:basedOn w:val="Normal"/>
    <w:next w:val="Normal"/>
    <w:link w:val="Heading1Char"/>
    <w:uiPriority w:val="9"/>
    <w:qFormat/>
    <w:rsid w:val="00306758"/>
    <w:pPr>
      <w:keepNext/>
      <w:keepLines/>
      <w:spacing w:before="480"/>
      <w:outlineLvl w:val="0"/>
    </w:pPr>
    <w:rPr>
      <w:rFonts w:eastAsiaTheme="majorEastAsia" w:cstheme="majorBidi"/>
      <w:b/>
      <w:bCs/>
      <w:sz w:val="28"/>
      <w:szCs w:val="28"/>
    </w:rPr>
  </w:style>
  <w:style w:type="paragraph" w:styleId="Heading2">
    <w:name w:val="heading 2"/>
    <w:aliases w:val="Heading 10"/>
    <w:basedOn w:val="Normal"/>
    <w:next w:val="Normal"/>
    <w:link w:val="Heading2Char"/>
    <w:uiPriority w:val="9"/>
    <w:unhideWhenUsed/>
    <w:qFormat/>
    <w:rsid w:val="00AC5A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A53395"/>
    <w:pPr>
      <w:widowControl w:val="0"/>
      <w:ind w:left="113"/>
      <w:outlineLvl w:val="2"/>
    </w:pPr>
    <w:rPr>
      <w:rFonts w:eastAsia="Arial" w:cstheme="minorBidi"/>
      <w:b/>
      <w:bCs/>
      <w:lang w:val="en-US"/>
    </w:rPr>
  </w:style>
  <w:style w:type="paragraph" w:styleId="Heading4">
    <w:name w:val="heading 4"/>
    <w:basedOn w:val="Normal"/>
    <w:next w:val="Normal"/>
    <w:link w:val="Heading4Char"/>
    <w:qFormat/>
    <w:rsid w:val="00A53395"/>
    <w:pPr>
      <w:keepNext/>
      <w:tabs>
        <w:tab w:val="num" w:pos="864"/>
      </w:tabs>
      <w:spacing w:before="60" w:after="60"/>
      <w:ind w:left="864" w:hanging="864"/>
      <w:outlineLvl w:val="3"/>
    </w:pPr>
    <w:rPr>
      <w:rFonts w:eastAsia="Arial"/>
      <w:bCs/>
      <w:i/>
      <w:sz w:val="22"/>
      <w:szCs w:val="28"/>
      <w:lang w:eastAsia="en-GB"/>
    </w:rPr>
  </w:style>
  <w:style w:type="paragraph" w:styleId="Heading5">
    <w:name w:val="heading 5"/>
    <w:basedOn w:val="Normal"/>
    <w:next w:val="Normal"/>
    <w:link w:val="Heading5Char"/>
    <w:qFormat/>
    <w:rsid w:val="00A53395"/>
    <w:pPr>
      <w:tabs>
        <w:tab w:val="num" w:pos="1008"/>
      </w:tabs>
      <w:spacing w:before="240" w:after="60"/>
      <w:ind w:left="1008" w:hanging="1008"/>
      <w:outlineLvl w:val="4"/>
    </w:pPr>
    <w:rPr>
      <w:rFonts w:eastAsia="Arial"/>
      <w:b/>
      <w:bCs/>
      <w:i/>
      <w:iCs/>
      <w:sz w:val="26"/>
      <w:szCs w:val="26"/>
      <w:lang w:eastAsia="en-GB"/>
    </w:rPr>
  </w:style>
  <w:style w:type="paragraph" w:styleId="Heading6">
    <w:name w:val="heading 6"/>
    <w:basedOn w:val="Normal"/>
    <w:next w:val="Normal"/>
    <w:link w:val="Heading6Char"/>
    <w:qFormat/>
    <w:rsid w:val="00A53395"/>
    <w:pPr>
      <w:tabs>
        <w:tab w:val="num" w:pos="1152"/>
      </w:tabs>
      <w:spacing w:before="240" w:after="60"/>
      <w:ind w:left="1152" w:hanging="1152"/>
      <w:outlineLvl w:val="5"/>
    </w:pPr>
    <w:rPr>
      <w:rFonts w:eastAsia="Arial"/>
      <w:b/>
      <w:bCs/>
      <w:sz w:val="22"/>
      <w:szCs w:val="22"/>
      <w:lang w:eastAsia="en-GB"/>
    </w:rPr>
  </w:style>
  <w:style w:type="paragraph" w:styleId="Heading7">
    <w:name w:val="heading 7"/>
    <w:basedOn w:val="Normal"/>
    <w:next w:val="Normal"/>
    <w:link w:val="Heading7Char"/>
    <w:qFormat/>
    <w:rsid w:val="00A53395"/>
    <w:pPr>
      <w:tabs>
        <w:tab w:val="num" w:pos="1296"/>
      </w:tabs>
      <w:spacing w:before="240" w:after="60"/>
      <w:ind w:left="1296" w:hanging="1296"/>
      <w:outlineLvl w:val="6"/>
    </w:pPr>
    <w:rPr>
      <w:rFonts w:eastAsia="Arial"/>
      <w:sz w:val="22"/>
      <w:szCs w:val="22"/>
      <w:lang w:eastAsia="en-GB"/>
    </w:rPr>
  </w:style>
  <w:style w:type="paragraph" w:styleId="Heading8">
    <w:name w:val="heading 8"/>
    <w:basedOn w:val="Normal"/>
    <w:next w:val="Normal"/>
    <w:link w:val="Heading8Char"/>
    <w:qFormat/>
    <w:rsid w:val="00AC5A19"/>
    <w:p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A53395"/>
    <w:pPr>
      <w:tabs>
        <w:tab w:val="num" w:pos="1584"/>
      </w:tabs>
      <w:spacing w:before="240" w:after="60"/>
      <w:ind w:left="1584" w:hanging="1584"/>
      <w:outlineLvl w:val="8"/>
    </w:pPr>
    <w:rPr>
      <w:rFonts w:eastAsia="Arial"/>
      <w:sz w:val="22"/>
      <w:szCs w:val="2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84"/>
    <w:pPr>
      <w:tabs>
        <w:tab w:val="center" w:pos="4513"/>
        <w:tab w:val="right" w:pos="9026"/>
      </w:tabs>
    </w:pPr>
  </w:style>
  <w:style w:type="character" w:customStyle="1" w:styleId="HeaderChar">
    <w:name w:val="Header Char"/>
    <w:basedOn w:val="DefaultParagraphFont"/>
    <w:link w:val="Header"/>
    <w:uiPriority w:val="99"/>
    <w:rsid w:val="00491684"/>
  </w:style>
  <w:style w:type="paragraph" w:styleId="Footer">
    <w:name w:val="footer"/>
    <w:basedOn w:val="Normal"/>
    <w:link w:val="FooterChar"/>
    <w:uiPriority w:val="99"/>
    <w:unhideWhenUsed/>
    <w:rsid w:val="00491684"/>
    <w:pPr>
      <w:tabs>
        <w:tab w:val="center" w:pos="4513"/>
        <w:tab w:val="right" w:pos="9026"/>
      </w:tabs>
    </w:pPr>
  </w:style>
  <w:style w:type="character" w:customStyle="1" w:styleId="FooterChar">
    <w:name w:val="Footer Char"/>
    <w:basedOn w:val="DefaultParagraphFont"/>
    <w:link w:val="Footer"/>
    <w:uiPriority w:val="99"/>
    <w:rsid w:val="00491684"/>
  </w:style>
  <w:style w:type="paragraph" w:styleId="NoSpacing">
    <w:name w:val="No Spacing"/>
    <w:uiPriority w:val="1"/>
    <w:qFormat/>
    <w:rsid w:val="00491684"/>
    <w:pPr>
      <w:spacing w:after="0" w:line="240" w:lineRule="auto"/>
    </w:pPr>
  </w:style>
  <w:style w:type="table" w:styleId="TableGrid">
    <w:name w:val="Table Grid"/>
    <w:basedOn w:val="TableNormal"/>
    <w:uiPriority w:val="59"/>
    <w:rsid w:val="003D7B5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A243D"/>
    <w:pPr>
      <w:ind w:left="720"/>
      <w:jc w:val="both"/>
    </w:pPr>
    <w:rPr>
      <w:rFonts w:eastAsia="Times New Roman"/>
      <w:color w:val="000000"/>
    </w:rPr>
  </w:style>
  <w:style w:type="character" w:customStyle="1" w:styleId="BodyTextIndent2Char">
    <w:name w:val="Body Text Indent 2 Char"/>
    <w:basedOn w:val="DefaultParagraphFont"/>
    <w:link w:val="BodyTextIndent2"/>
    <w:rsid w:val="006A243D"/>
    <w:rPr>
      <w:rFonts w:ascii="Arial" w:eastAsia="Times New Roman" w:hAnsi="Arial" w:cs="Arial"/>
      <w:color w:val="000000"/>
      <w:sz w:val="24"/>
      <w:szCs w:val="24"/>
    </w:rPr>
  </w:style>
  <w:style w:type="character" w:styleId="Hyperlink">
    <w:name w:val="Hyperlink"/>
    <w:basedOn w:val="DefaultParagraphFont"/>
    <w:uiPriority w:val="99"/>
    <w:unhideWhenUsed/>
    <w:rsid w:val="00423EB3"/>
    <w:rPr>
      <w:color w:val="0000FF" w:themeColor="hyperlink"/>
      <w:u w:val="single"/>
    </w:rPr>
  </w:style>
  <w:style w:type="paragraph" w:styleId="BalloonText">
    <w:name w:val="Balloon Text"/>
    <w:basedOn w:val="Normal"/>
    <w:link w:val="BalloonTextChar"/>
    <w:uiPriority w:val="99"/>
    <w:semiHidden/>
    <w:unhideWhenUsed/>
    <w:rsid w:val="00975C58"/>
    <w:rPr>
      <w:rFonts w:ascii="Tahoma" w:hAnsi="Tahoma" w:cs="Tahoma"/>
      <w:sz w:val="16"/>
      <w:szCs w:val="16"/>
    </w:rPr>
  </w:style>
  <w:style w:type="character" w:customStyle="1" w:styleId="BalloonTextChar">
    <w:name w:val="Balloon Text Char"/>
    <w:basedOn w:val="DefaultParagraphFont"/>
    <w:link w:val="BalloonText"/>
    <w:uiPriority w:val="99"/>
    <w:semiHidden/>
    <w:rsid w:val="00975C58"/>
    <w:rPr>
      <w:rFonts w:ascii="Tahoma" w:hAnsi="Tahoma" w:cs="Tahoma"/>
      <w:sz w:val="16"/>
      <w:szCs w:val="16"/>
    </w:rPr>
  </w:style>
  <w:style w:type="paragraph" w:styleId="BodyText3">
    <w:name w:val="Body Text 3"/>
    <w:basedOn w:val="Normal"/>
    <w:link w:val="BodyText3Char"/>
    <w:unhideWhenUsed/>
    <w:rsid w:val="0037660A"/>
    <w:pPr>
      <w:spacing w:after="120"/>
    </w:pPr>
    <w:rPr>
      <w:sz w:val="16"/>
      <w:szCs w:val="16"/>
    </w:rPr>
  </w:style>
  <w:style w:type="character" w:customStyle="1" w:styleId="BodyText3Char">
    <w:name w:val="Body Text 3 Char"/>
    <w:basedOn w:val="DefaultParagraphFont"/>
    <w:link w:val="BodyText3"/>
    <w:rsid w:val="0037660A"/>
    <w:rPr>
      <w:rFonts w:ascii="Arial" w:hAnsi="Arial" w:cs="Arial"/>
      <w:sz w:val="16"/>
      <w:szCs w:val="16"/>
    </w:rPr>
  </w:style>
  <w:style w:type="paragraph" w:customStyle="1" w:styleId="Default">
    <w:name w:val="Default"/>
    <w:rsid w:val="0037660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egdslegrhslegp4text">
    <w:name w:val="legds legrhs legp4text"/>
    <w:basedOn w:val="DefaultParagraphFont"/>
    <w:rsid w:val="0037660A"/>
  </w:style>
  <w:style w:type="character" w:customStyle="1" w:styleId="legdslegrhslegp2text">
    <w:name w:val="legds legrhs legp2text"/>
    <w:basedOn w:val="DefaultParagraphFont"/>
    <w:rsid w:val="0037660A"/>
  </w:style>
  <w:style w:type="character" w:customStyle="1" w:styleId="legdslegrhslegp3text">
    <w:name w:val="legds legrhs legp3text"/>
    <w:basedOn w:val="DefaultParagraphFont"/>
    <w:rsid w:val="0037660A"/>
  </w:style>
  <w:style w:type="character" w:customStyle="1" w:styleId="legdslegcontentstitle">
    <w:name w:val="legds legcontentstitle"/>
    <w:basedOn w:val="DefaultParagraphFont"/>
    <w:rsid w:val="0037660A"/>
  </w:style>
  <w:style w:type="character" w:customStyle="1" w:styleId="Heading1Char">
    <w:name w:val="Heading 1 Char"/>
    <w:basedOn w:val="DefaultParagraphFont"/>
    <w:link w:val="Heading1"/>
    <w:uiPriority w:val="9"/>
    <w:rsid w:val="00306758"/>
    <w:rPr>
      <w:rFonts w:ascii="Arial" w:eastAsiaTheme="majorEastAsia" w:hAnsi="Arial" w:cstheme="majorBidi"/>
      <w:b/>
      <w:bCs/>
      <w:sz w:val="28"/>
      <w:szCs w:val="28"/>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A21E22"/>
    <w:pPr>
      <w:ind w:left="720"/>
      <w:contextualSpacing/>
    </w:pPr>
  </w:style>
  <w:style w:type="paragraph" w:customStyle="1" w:styleId="Pa12">
    <w:name w:val="Pa12"/>
    <w:basedOn w:val="Default"/>
    <w:next w:val="Default"/>
    <w:uiPriority w:val="99"/>
    <w:rsid w:val="00A21E22"/>
    <w:pPr>
      <w:spacing w:line="241" w:lineRule="atLeast"/>
    </w:pPr>
    <w:rPr>
      <w:rFonts w:ascii="Trebuchet MS" w:eastAsiaTheme="minorHAnsi" w:hAnsi="Trebuchet MS"/>
      <w:color w:val="auto"/>
      <w:lang w:eastAsia="en-US"/>
    </w:rPr>
  </w:style>
  <w:style w:type="paragraph" w:customStyle="1" w:styleId="Pa2">
    <w:name w:val="Pa2"/>
    <w:basedOn w:val="Default"/>
    <w:next w:val="Default"/>
    <w:uiPriority w:val="99"/>
    <w:rsid w:val="00A21E22"/>
    <w:pPr>
      <w:spacing w:line="221" w:lineRule="atLeast"/>
    </w:pPr>
    <w:rPr>
      <w:rFonts w:ascii="Trebuchet MS" w:eastAsiaTheme="minorHAnsi" w:hAnsi="Trebuchet MS"/>
      <w:color w:val="auto"/>
      <w:lang w:eastAsia="en-US"/>
    </w:rPr>
  </w:style>
  <w:style w:type="paragraph" w:customStyle="1" w:styleId="TableParagraph">
    <w:name w:val="Table Paragraph"/>
    <w:basedOn w:val="Normal"/>
    <w:uiPriority w:val="1"/>
    <w:qFormat/>
    <w:rsid w:val="00554274"/>
    <w:pPr>
      <w:widowControl w:val="0"/>
    </w:pPr>
    <w:rPr>
      <w:rFonts w:asciiTheme="minorHAnsi" w:hAnsiTheme="minorHAnsi" w:cstheme="minorBidi"/>
      <w:sz w:val="22"/>
      <w:szCs w:val="22"/>
      <w:lang w:val="en-US"/>
    </w:rPr>
  </w:style>
  <w:style w:type="paragraph" w:styleId="BodyText">
    <w:name w:val="Body Text"/>
    <w:basedOn w:val="Normal"/>
    <w:link w:val="BodyTextChar"/>
    <w:unhideWhenUsed/>
    <w:qFormat/>
    <w:rsid w:val="00B42983"/>
    <w:pPr>
      <w:spacing w:after="120"/>
    </w:pPr>
  </w:style>
  <w:style w:type="character" w:customStyle="1" w:styleId="BodyTextChar">
    <w:name w:val="Body Text Char"/>
    <w:basedOn w:val="DefaultParagraphFont"/>
    <w:link w:val="BodyText"/>
    <w:rsid w:val="00B42983"/>
    <w:rPr>
      <w:rFonts w:ascii="Arial" w:hAnsi="Arial" w:cs="Arial"/>
      <w:sz w:val="24"/>
      <w:szCs w:val="24"/>
    </w:rPr>
  </w:style>
  <w:style w:type="paragraph" w:customStyle="1" w:styleId="CorpHeading2">
    <w:name w:val="Corp Heading 2"/>
    <w:next w:val="BodyText"/>
    <w:rsid w:val="00B42983"/>
    <w:pPr>
      <w:spacing w:after="0" w:line="240" w:lineRule="auto"/>
    </w:pPr>
    <w:rPr>
      <w:rFonts w:ascii="Arial" w:eastAsia="Times New Roman" w:hAnsi="Arial" w:cs="Tahoma"/>
      <w:b/>
      <w:bCs/>
      <w:sz w:val="28"/>
      <w:szCs w:val="24"/>
    </w:rPr>
  </w:style>
  <w:style w:type="character" w:customStyle="1" w:styleId="Heading2Char">
    <w:name w:val="Heading 2 Char"/>
    <w:aliases w:val="Heading 10 Char"/>
    <w:basedOn w:val="DefaultParagraphFont"/>
    <w:link w:val="Heading2"/>
    <w:uiPriority w:val="9"/>
    <w:rsid w:val="00AC5A19"/>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rsid w:val="00AC5A19"/>
    <w:rPr>
      <w:rFonts w:ascii="Times New Roman" w:eastAsia="Times New Roman" w:hAnsi="Times New Roman" w:cs="Times New Roman"/>
      <w:i/>
      <w:iCs/>
      <w:sz w:val="24"/>
      <w:szCs w:val="24"/>
    </w:rPr>
  </w:style>
  <w:style w:type="paragraph" w:customStyle="1" w:styleId="SPL1Body">
    <w:name w:val="SP L1 Body"/>
    <w:link w:val="SPL1BodyChar"/>
    <w:rsid w:val="00AC5A19"/>
    <w:pPr>
      <w:spacing w:before="120" w:after="120" w:line="240" w:lineRule="auto"/>
      <w:ind w:left="839"/>
    </w:pPr>
    <w:rPr>
      <w:rFonts w:ascii="Arial" w:eastAsia="Times New Roman" w:hAnsi="Arial" w:cs="Times New Roman"/>
      <w:bCs/>
      <w:szCs w:val="20"/>
    </w:rPr>
  </w:style>
  <w:style w:type="character" w:customStyle="1" w:styleId="SPL1BodyChar">
    <w:name w:val="SP L1 Body Char"/>
    <w:basedOn w:val="DefaultParagraphFont"/>
    <w:link w:val="SPL1Body"/>
    <w:rsid w:val="00AC5A19"/>
    <w:rPr>
      <w:rFonts w:ascii="Arial" w:eastAsia="Times New Roman" w:hAnsi="Arial" w:cs="Times New Roman"/>
      <w:bCs/>
      <w:szCs w:val="20"/>
    </w:rPr>
  </w:style>
  <w:style w:type="paragraph" w:styleId="NormalWeb">
    <w:name w:val="Normal (Web)"/>
    <w:basedOn w:val="Normal"/>
    <w:uiPriority w:val="99"/>
    <w:rsid w:val="00AC5A19"/>
    <w:rPr>
      <w:rFonts w:ascii="Times New Roman" w:eastAsia="Times New Roman" w:hAnsi="Times New Roman" w:cs="Times New Roman"/>
    </w:rPr>
  </w:style>
  <w:style w:type="paragraph" w:customStyle="1" w:styleId="CorpHeading">
    <w:name w:val="Corp Heading"/>
    <w:next w:val="BodyText"/>
    <w:link w:val="CorpHeadingChar"/>
    <w:rsid w:val="00AC5A19"/>
    <w:pPr>
      <w:spacing w:after="0" w:line="240" w:lineRule="auto"/>
    </w:pPr>
    <w:rPr>
      <w:rFonts w:ascii="Arial" w:eastAsia="Times New Roman" w:hAnsi="Arial" w:cs="Tahoma"/>
      <w:b/>
      <w:bCs/>
      <w:sz w:val="32"/>
      <w:szCs w:val="24"/>
    </w:rPr>
  </w:style>
  <w:style w:type="character" w:customStyle="1" w:styleId="CorpHeadingChar">
    <w:name w:val="Corp Heading Char"/>
    <w:link w:val="CorpHeading"/>
    <w:rsid w:val="00AC5A19"/>
    <w:rPr>
      <w:rFonts w:ascii="Arial" w:eastAsia="Times New Roman" w:hAnsi="Arial" w:cs="Tahoma"/>
      <w:b/>
      <w:bCs/>
      <w:sz w:val="32"/>
      <w:szCs w:val="24"/>
    </w:rPr>
  </w:style>
  <w:style w:type="character" w:styleId="PageNumber">
    <w:name w:val="page number"/>
    <w:basedOn w:val="DefaultParagraphFont"/>
    <w:rsid w:val="00AC5A19"/>
  </w:style>
  <w:style w:type="paragraph" w:customStyle="1" w:styleId="DHBodycopy">
    <w:name w:val="DH Body copy"/>
    <w:basedOn w:val="Normal"/>
    <w:rsid w:val="00AC5A19"/>
    <w:pPr>
      <w:spacing w:line="320" w:lineRule="exact"/>
    </w:pPr>
    <w:rPr>
      <w:rFonts w:eastAsia="Times New Roman" w:cs="Times New Roman"/>
      <w:szCs w:val="20"/>
    </w:rPr>
  </w:style>
  <w:style w:type="paragraph" w:customStyle="1" w:styleId="DHtitlepagetext">
    <w:name w:val="DH title page text"/>
    <w:basedOn w:val="Normal"/>
    <w:rsid w:val="00AC5A19"/>
    <w:pPr>
      <w:spacing w:line="660" w:lineRule="exact"/>
    </w:pPr>
    <w:rPr>
      <w:rFonts w:eastAsia="Times New Roman" w:cs="Times New Roman"/>
      <w:b/>
      <w:szCs w:val="20"/>
    </w:rPr>
  </w:style>
  <w:style w:type="table" w:customStyle="1" w:styleId="TableGrid1">
    <w:name w:val="Table Grid1"/>
    <w:basedOn w:val="TableNormal"/>
    <w:next w:val="TableGrid"/>
    <w:rsid w:val="00AC5A1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1067C"/>
    <w:pPr>
      <w:spacing w:line="276" w:lineRule="auto"/>
      <w:outlineLvl w:val="9"/>
    </w:pPr>
    <w:rPr>
      <w:lang w:val="en-US" w:eastAsia="ja-JP"/>
    </w:rPr>
  </w:style>
  <w:style w:type="paragraph" w:styleId="TOC2">
    <w:name w:val="toc 2"/>
    <w:basedOn w:val="Normal"/>
    <w:next w:val="Normal"/>
    <w:autoRedefine/>
    <w:uiPriority w:val="39"/>
    <w:unhideWhenUsed/>
    <w:rsid w:val="00F1067C"/>
    <w:pPr>
      <w:tabs>
        <w:tab w:val="right" w:leader="dot" w:pos="9016"/>
      </w:tabs>
      <w:spacing w:after="100"/>
    </w:pPr>
  </w:style>
  <w:style w:type="table" w:customStyle="1" w:styleId="TableGrid2">
    <w:name w:val="Table Grid2"/>
    <w:basedOn w:val="TableNormal"/>
    <w:next w:val="TableGrid"/>
    <w:uiPriority w:val="59"/>
    <w:rsid w:val="00F1067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720C9F"/>
    <w:pPr>
      <w:tabs>
        <w:tab w:val="left" w:pos="440"/>
        <w:tab w:val="right" w:leader="dot" w:pos="9016"/>
      </w:tabs>
      <w:spacing w:after="100" w:line="360" w:lineRule="auto"/>
    </w:pPr>
  </w:style>
  <w:style w:type="character" w:styleId="IntenseEmphasis">
    <w:name w:val="Intense Emphasis"/>
    <w:uiPriority w:val="21"/>
    <w:qFormat/>
    <w:rsid w:val="00D56504"/>
    <w:rPr>
      <w:b/>
      <w:bCs/>
      <w:i/>
      <w:iCs/>
      <w:color w:val="4F81BD"/>
    </w:rPr>
  </w:style>
  <w:style w:type="character" w:customStyle="1" w:styleId="Heading3Char">
    <w:name w:val="Heading 3 Char"/>
    <w:basedOn w:val="DefaultParagraphFont"/>
    <w:link w:val="Heading3"/>
    <w:rsid w:val="00A53395"/>
    <w:rPr>
      <w:rFonts w:ascii="Arial" w:eastAsia="Arial" w:hAnsi="Arial"/>
      <w:b/>
      <w:bCs/>
      <w:sz w:val="24"/>
      <w:szCs w:val="24"/>
      <w:lang w:val="en-US"/>
    </w:rPr>
  </w:style>
  <w:style w:type="character" w:customStyle="1" w:styleId="Heading4Char">
    <w:name w:val="Heading 4 Char"/>
    <w:basedOn w:val="DefaultParagraphFont"/>
    <w:link w:val="Heading4"/>
    <w:rsid w:val="00A53395"/>
    <w:rPr>
      <w:rFonts w:ascii="Arial" w:eastAsia="Arial" w:hAnsi="Arial" w:cs="Arial"/>
      <w:bCs/>
      <w:i/>
      <w:szCs w:val="28"/>
      <w:lang w:eastAsia="en-GB"/>
    </w:rPr>
  </w:style>
  <w:style w:type="character" w:customStyle="1" w:styleId="Heading5Char">
    <w:name w:val="Heading 5 Char"/>
    <w:basedOn w:val="DefaultParagraphFont"/>
    <w:link w:val="Heading5"/>
    <w:rsid w:val="00A53395"/>
    <w:rPr>
      <w:rFonts w:ascii="Arial" w:eastAsia="Arial" w:hAnsi="Arial" w:cs="Arial"/>
      <w:b/>
      <w:bCs/>
      <w:i/>
      <w:iCs/>
      <w:sz w:val="26"/>
      <w:szCs w:val="26"/>
      <w:lang w:eastAsia="en-GB"/>
    </w:rPr>
  </w:style>
  <w:style w:type="character" w:customStyle="1" w:styleId="Heading6Char">
    <w:name w:val="Heading 6 Char"/>
    <w:basedOn w:val="DefaultParagraphFont"/>
    <w:link w:val="Heading6"/>
    <w:rsid w:val="00A53395"/>
    <w:rPr>
      <w:rFonts w:ascii="Arial" w:eastAsia="Arial" w:hAnsi="Arial" w:cs="Arial"/>
      <w:b/>
      <w:bCs/>
      <w:lang w:eastAsia="en-GB"/>
    </w:rPr>
  </w:style>
  <w:style w:type="character" w:customStyle="1" w:styleId="Heading7Char">
    <w:name w:val="Heading 7 Char"/>
    <w:basedOn w:val="DefaultParagraphFont"/>
    <w:link w:val="Heading7"/>
    <w:rsid w:val="00A53395"/>
    <w:rPr>
      <w:rFonts w:ascii="Arial" w:eastAsia="Arial" w:hAnsi="Arial" w:cs="Arial"/>
      <w:lang w:eastAsia="en-GB"/>
    </w:rPr>
  </w:style>
  <w:style w:type="character" w:customStyle="1" w:styleId="Heading9Char">
    <w:name w:val="Heading 9 Char"/>
    <w:basedOn w:val="DefaultParagraphFont"/>
    <w:link w:val="Heading9"/>
    <w:rsid w:val="00A53395"/>
    <w:rPr>
      <w:rFonts w:ascii="Arial" w:eastAsia="Arial" w:hAnsi="Arial" w:cs="Arial"/>
      <w:lang w:eastAsia="en-GB"/>
    </w:rPr>
  </w:style>
  <w:style w:type="numbering" w:customStyle="1" w:styleId="NoList1">
    <w:name w:val="No List1"/>
    <w:next w:val="NoList"/>
    <w:uiPriority w:val="99"/>
    <w:semiHidden/>
    <w:unhideWhenUsed/>
    <w:rsid w:val="00A53395"/>
  </w:style>
  <w:style w:type="table" w:customStyle="1" w:styleId="TableGrid3">
    <w:name w:val="Table Grid3"/>
    <w:basedOn w:val="TableNormal"/>
    <w:next w:val="TableGrid"/>
    <w:uiPriority w:val="59"/>
    <w:rsid w:val="00A53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 Char"/>
    <w:basedOn w:val="Normal"/>
    <w:link w:val="BodyTextIndentChar"/>
    <w:unhideWhenUsed/>
    <w:rsid w:val="00A53395"/>
    <w:pPr>
      <w:spacing w:after="120"/>
      <w:ind w:left="283"/>
    </w:pPr>
  </w:style>
  <w:style w:type="character" w:customStyle="1" w:styleId="BodyTextIndentChar">
    <w:name w:val="Body Text Indent Char"/>
    <w:aliases w:val=" Char Char1"/>
    <w:basedOn w:val="DefaultParagraphFont"/>
    <w:link w:val="BodyTextIndent"/>
    <w:rsid w:val="00A53395"/>
    <w:rPr>
      <w:rFonts w:ascii="Arial" w:hAnsi="Arial" w:cs="Arial"/>
      <w:sz w:val="24"/>
      <w:szCs w:val="24"/>
    </w:rPr>
  </w:style>
  <w:style w:type="paragraph" w:styleId="FootnoteText">
    <w:name w:val="footnote text"/>
    <w:basedOn w:val="Normal"/>
    <w:link w:val="FootnoteTextChar"/>
    <w:rsid w:val="00A53395"/>
    <w:pPr>
      <w:spacing w:before="60" w:after="60"/>
    </w:pPr>
    <w:rPr>
      <w:rFonts w:eastAsia="Arial"/>
      <w:sz w:val="20"/>
      <w:szCs w:val="22"/>
      <w:lang w:eastAsia="en-GB"/>
    </w:rPr>
  </w:style>
  <w:style w:type="character" w:customStyle="1" w:styleId="FootnoteTextChar">
    <w:name w:val="Footnote Text Char"/>
    <w:basedOn w:val="DefaultParagraphFont"/>
    <w:link w:val="FootnoteText"/>
    <w:rsid w:val="00A53395"/>
    <w:rPr>
      <w:rFonts w:ascii="Arial" w:eastAsia="Arial" w:hAnsi="Arial" w:cs="Arial"/>
      <w:sz w:val="20"/>
      <w:lang w:eastAsia="en-GB"/>
    </w:rPr>
  </w:style>
  <w:style w:type="paragraph" w:styleId="TOC4">
    <w:name w:val="toc 4"/>
    <w:basedOn w:val="Normal"/>
    <w:next w:val="Normal"/>
    <w:autoRedefine/>
    <w:rsid w:val="00A53395"/>
    <w:pPr>
      <w:spacing w:before="120" w:after="120"/>
    </w:pPr>
    <w:rPr>
      <w:rFonts w:eastAsia="Times New Roman" w:cs="Times New Roman"/>
    </w:rPr>
  </w:style>
  <w:style w:type="character" w:customStyle="1" w:styleId="BlueFont">
    <w:name w:val="BlueFont"/>
    <w:rsid w:val="00A53395"/>
    <w:rPr>
      <w:b/>
      <w:color w:val="24709B"/>
    </w:rPr>
  </w:style>
  <w:style w:type="character" w:styleId="Strong">
    <w:name w:val="Strong"/>
    <w:uiPriority w:val="22"/>
    <w:qFormat/>
    <w:rsid w:val="00A53395"/>
    <w:rPr>
      <w:b/>
      <w:bCs/>
    </w:rPr>
  </w:style>
  <w:style w:type="paragraph" w:customStyle="1" w:styleId="Body2">
    <w:name w:val="Body 2"/>
    <w:basedOn w:val="Normal"/>
    <w:rsid w:val="00A53395"/>
    <w:pPr>
      <w:tabs>
        <w:tab w:val="left" w:pos="851"/>
      </w:tabs>
      <w:spacing w:after="240" w:line="312" w:lineRule="auto"/>
      <w:ind w:left="851"/>
      <w:jc w:val="both"/>
    </w:pPr>
    <w:rPr>
      <w:rFonts w:ascii="Times New Roman" w:eastAsia="Times New Roman" w:hAnsi="Times New Roman" w:cs="Times New Roman"/>
      <w:szCs w:val="20"/>
      <w:lang w:eastAsia="en-GB"/>
    </w:rPr>
  </w:style>
  <w:style w:type="paragraph" w:customStyle="1" w:styleId="Style1">
    <w:name w:val="Style1"/>
    <w:basedOn w:val="Normal"/>
    <w:rsid w:val="00A53395"/>
    <w:pPr>
      <w:jc w:val="both"/>
    </w:pPr>
    <w:rPr>
      <w:rFonts w:ascii="Times New Roman" w:eastAsia="Times New Roman" w:hAnsi="Times New Roman" w:cs="Times New Roman"/>
      <w:szCs w:val="20"/>
    </w:rPr>
  </w:style>
  <w:style w:type="paragraph" w:customStyle="1" w:styleId="MarginText">
    <w:name w:val="Margin Text"/>
    <w:basedOn w:val="BodyText"/>
    <w:rsid w:val="00A5339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rPr>
  </w:style>
  <w:style w:type="paragraph" w:styleId="PlainText">
    <w:name w:val="Plain Text"/>
    <w:basedOn w:val="Normal"/>
    <w:link w:val="PlainTextChar"/>
    <w:uiPriority w:val="99"/>
    <w:unhideWhenUsed/>
    <w:rsid w:val="00A53395"/>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53395"/>
    <w:rPr>
      <w:rFonts w:ascii="Consolas" w:eastAsia="Calibri" w:hAnsi="Consolas" w:cs="Times New Roman"/>
      <w:sz w:val="21"/>
      <w:szCs w:val="21"/>
    </w:rPr>
  </w:style>
  <w:style w:type="character" w:styleId="CommentReference">
    <w:name w:val="annotation reference"/>
    <w:basedOn w:val="DefaultParagraphFont"/>
    <w:uiPriority w:val="99"/>
    <w:unhideWhenUsed/>
    <w:rsid w:val="00A53395"/>
    <w:rPr>
      <w:sz w:val="16"/>
      <w:szCs w:val="16"/>
    </w:rPr>
  </w:style>
  <w:style w:type="paragraph" w:styleId="CommentText">
    <w:name w:val="annotation text"/>
    <w:basedOn w:val="Normal"/>
    <w:link w:val="CommentTextChar"/>
    <w:uiPriority w:val="99"/>
    <w:unhideWhenUsed/>
    <w:rsid w:val="00A53395"/>
    <w:rPr>
      <w:sz w:val="20"/>
      <w:szCs w:val="20"/>
    </w:rPr>
  </w:style>
  <w:style w:type="character" w:customStyle="1" w:styleId="CommentTextChar">
    <w:name w:val="Comment Text Char"/>
    <w:basedOn w:val="DefaultParagraphFont"/>
    <w:link w:val="CommentText"/>
    <w:uiPriority w:val="99"/>
    <w:rsid w:val="00A53395"/>
    <w:rPr>
      <w:rFonts w:ascii="Arial" w:hAnsi="Arial" w:cs="Arial"/>
      <w:sz w:val="20"/>
      <w:szCs w:val="20"/>
    </w:rPr>
  </w:style>
  <w:style w:type="paragraph" w:styleId="CommentSubject">
    <w:name w:val="annotation subject"/>
    <w:basedOn w:val="CommentText"/>
    <w:next w:val="CommentText"/>
    <w:link w:val="CommentSubjectChar"/>
    <w:uiPriority w:val="99"/>
    <w:unhideWhenUsed/>
    <w:rsid w:val="00A53395"/>
    <w:rPr>
      <w:b/>
      <w:bCs/>
    </w:rPr>
  </w:style>
  <w:style w:type="character" w:customStyle="1" w:styleId="CommentSubjectChar">
    <w:name w:val="Comment Subject Char"/>
    <w:basedOn w:val="CommentTextChar"/>
    <w:link w:val="CommentSubject"/>
    <w:uiPriority w:val="99"/>
    <w:rsid w:val="00A53395"/>
    <w:rPr>
      <w:rFonts w:ascii="Arial" w:hAnsi="Arial" w:cs="Arial"/>
      <w:b/>
      <w:bCs/>
      <w:sz w:val="20"/>
      <w:szCs w:val="20"/>
    </w:rPr>
  </w:style>
  <w:style w:type="paragraph" w:styleId="BodyText2">
    <w:name w:val="Body Text 2"/>
    <w:basedOn w:val="Normal"/>
    <w:link w:val="BodyText2Char"/>
    <w:uiPriority w:val="99"/>
    <w:unhideWhenUsed/>
    <w:rsid w:val="00A53395"/>
    <w:pPr>
      <w:spacing w:after="120" w:line="480" w:lineRule="auto"/>
    </w:pPr>
  </w:style>
  <w:style w:type="character" w:customStyle="1" w:styleId="BodyText2Char">
    <w:name w:val="Body Text 2 Char"/>
    <w:basedOn w:val="DefaultParagraphFont"/>
    <w:link w:val="BodyText2"/>
    <w:uiPriority w:val="99"/>
    <w:rsid w:val="00A53395"/>
    <w:rPr>
      <w:rFonts w:ascii="Arial" w:hAnsi="Arial" w:cs="Arial"/>
      <w:sz w:val="24"/>
      <w:szCs w:val="24"/>
    </w:rPr>
  </w:style>
  <w:style w:type="paragraph" w:styleId="Title">
    <w:name w:val="Title"/>
    <w:basedOn w:val="Normal"/>
    <w:link w:val="TitleChar"/>
    <w:qFormat/>
    <w:rsid w:val="00A53395"/>
    <w:pPr>
      <w:jc w:val="center"/>
    </w:pPr>
    <w:rPr>
      <w:rFonts w:eastAsia="Times New Roman"/>
      <w:b/>
      <w:bCs/>
      <w:sz w:val="48"/>
    </w:rPr>
  </w:style>
  <w:style w:type="character" w:customStyle="1" w:styleId="TitleChar">
    <w:name w:val="Title Char"/>
    <w:basedOn w:val="DefaultParagraphFont"/>
    <w:link w:val="Title"/>
    <w:rsid w:val="00A53395"/>
    <w:rPr>
      <w:rFonts w:ascii="Arial" w:eastAsia="Times New Roman" w:hAnsi="Arial" w:cs="Arial"/>
      <w:b/>
      <w:bCs/>
      <w:sz w:val="48"/>
      <w:szCs w:val="24"/>
    </w:rPr>
  </w:style>
  <w:style w:type="numbering" w:customStyle="1" w:styleId="NoList11">
    <w:name w:val="No List11"/>
    <w:next w:val="NoList"/>
    <w:uiPriority w:val="99"/>
    <w:semiHidden/>
    <w:unhideWhenUsed/>
    <w:rsid w:val="00A53395"/>
  </w:style>
  <w:style w:type="table" w:customStyle="1" w:styleId="TableGrid11">
    <w:name w:val="Table Grid11"/>
    <w:basedOn w:val="TableNormal"/>
    <w:next w:val="TableGrid"/>
    <w:uiPriority w:val="59"/>
    <w:rsid w:val="00A53395"/>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53395"/>
    <w:pPr>
      <w:spacing w:after="0" w:line="240" w:lineRule="auto"/>
    </w:pPr>
    <w:rPr>
      <w:rFonts w:ascii="Arial" w:eastAsia="Calibri" w:hAnsi="Arial"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A53395"/>
    <w:pPr>
      <w:spacing w:after="0" w:line="240" w:lineRule="auto"/>
    </w:pPr>
    <w:rPr>
      <w:rFonts w:ascii="Arial" w:eastAsia="Calibri" w:hAnsi="Arial"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definition">
    <w:name w:val="definition"/>
    <w:rsid w:val="00A53395"/>
  </w:style>
  <w:style w:type="character" w:styleId="FollowedHyperlink">
    <w:name w:val="FollowedHyperlink"/>
    <w:uiPriority w:val="99"/>
    <w:unhideWhenUsed/>
    <w:rsid w:val="00A53395"/>
    <w:rPr>
      <w:color w:val="800080"/>
      <w:u w:val="single"/>
    </w:rPr>
  </w:style>
  <w:style w:type="paragraph" w:styleId="BodyTextIndent3">
    <w:name w:val="Body Text Indent 3"/>
    <w:basedOn w:val="Normal"/>
    <w:link w:val="BodyTextIndent3Char"/>
    <w:rsid w:val="00F238B2"/>
    <w:pPr>
      <w:ind w:left="2160" w:hanging="720"/>
      <w:jc w:val="both"/>
    </w:pPr>
    <w:rPr>
      <w:rFonts w:eastAsia="Times New Roman"/>
      <w:snapToGrid w:val="0"/>
      <w:color w:val="000000"/>
    </w:rPr>
  </w:style>
  <w:style w:type="character" w:customStyle="1" w:styleId="BodyTextIndent3Char">
    <w:name w:val="Body Text Indent 3 Char"/>
    <w:basedOn w:val="DefaultParagraphFont"/>
    <w:link w:val="BodyTextIndent3"/>
    <w:rsid w:val="00F238B2"/>
    <w:rPr>
      <w:rFonts w:ascii="Arial" w:eastAsia="Times New Roman" w:hAnsi="Arial" w:cs="Arial"/>
      <w:snapToGrid w:val="0"/>
      <w:color w:val="000000"/>
      <w:sz w:val="24"/>
      <w:szCs w:val="24"/>
    </w:rPr>
  </w:style>
  <w:style w:type="paragraph" w:styleId="Subtitle">
    <w:name w:val="Subtitle"/>
    <w:basedOn w:val="Normal"/>
    <w:link w:val="SubtitleChar"/>
    <w:qFormat/>
    <w:rsid w:val="00F238B2"/>
    <w:pPr>
      <w:jc w:val="center"/>
    </w:pPr>
    <w:rPr>
      <w:rFonts w:eastAsia="Times New Roman"/>
      <w:b/>
      <w:bCs/>
      <w:sz w:val="32"/>
    </w:rPr>
  </w:style>
  <w:style w:type="character" w:customStyle="1" w:styleId="SubtitleChar">
    <w:name w:val="Subtitle Char"/>
    <w:basedOn w:val="DefaultParagraphFont"/>
    <w:link w:val="Subtitle"/>
    <w:rsid w:val="00F238B2"/>
    <w:rPr>
      <w:rFonts w:ascii="Arial" w:eastAsia="Times New Roman" w:hAnsi="Arial" w:cs="Arial"/>
      <w:b/>
      <w:bCs/>
      <w:sz w:val="32"/>
      <w:szCs w:val="24"/>
    </w:rPr>
  </w:style>
  <w:style w:type="paragraph" w:styleId="BlockText">
    <w:name w:val="Block Text"/>
    <w:basedOn w:val="Normal"/>
    <w:rsid w:val="00F238B2"/>
    <w:pPr>
      <w:spacing w:before="120"/>
      <w:ind w:left="720" w:right="29"/>
      <w:jc w:val="both"/>
    </w:pPr>
    <w:rPr>
      <w:rFonts w:ascii="Tahoma" w:eastAsia="Times New Roman" w:hAnsi="Tahoma" w:cs="Tahoma"/>
      <w:sz w:val="22"/>
    </w:rPr>
  </w:style>
  <w:style w:type="paragraph" w:customStyle="1" w:styleId="Mainitembody">
    <w:name w:val="Main item body"/>
    <w:basedOn w:val="Normal"/>
    <w:rsid w:val="00F238B2"/>
    <w:pPr>
      <w:spacing w:before="160"/>
      <w:ind w:left="720"/>
    </w:pPr>
    <w:rPr>
      <w:rFonts w:eastAsia="Times New Roman" w:cs="Times New Roman"/>
      <w:szCs w:val="20"/>
    </w:rPr>
  </w:style>
  <w:style w:type="paragraph" w:customStyle="1" w:styleId="Mainitem">
    <w:name w:val="Main item"/>
    <w:basedOn w:val="Normal"/>
    <w:next w:val="Mainitembody"/>
    <w:rsid w:val="00F238B2"/>
    <w:pPr>
      <w:numPr>
        <w:numId w:val="1"/>
      </w:numPr>
      <w:spacing w:before="280"/>
    </w:pPr>
    <w:rPr>
      <w:rFonts w:eastAsia="Times New Roman" w:cs="Times New Roman"/>
      <w:b/>
      <w:color w:val="000080"/>
      <w:szCs w:val="20"/>
    </w:rPr>
  </w:style>
  <w:style w:type="paragraph" w:customStyle="1" w:styleId="subitem2">
    <w:name w:val="sub item 2"/>
    <w:basedOn w:val="Mainitem"/>
    <w:next w:val="Normal"/>
    <w:rsid w:val="00F238B2"/>
    <w:pPr>
      <w:numPr>
        <w:ilvl w:val="1"/>
      </w:numPr>
      <w:spacing w:before="160"/>
    </w:pPr>
  </w:style>
  <w:style w:type="paragraph" w:customStyle="1" w:styleId="subitem3plain">
    <w:name w:val="sub item 3 plain"/>
    <w:basedOn w:val="Normal"/>
    <w:next w:val="Normal"/>
    <w:rsid w:val="00F238B2"/>
    <w:pPr>
      <w:numPr>
        <w:ilvl w:val="2"/>
        <w:numId w:val="1"/>
      </w:numPr>
      <w:spacing w:before="160"/>
    </w:pPr>
    <w:rPr>
      <w:rFonts w:eastAsia="Times New Roman" w:cs="Times New Roman"/>
      <w:szCs w:val="20"/>
    </w:rPr>
  </w:style>
  <w:style w:type="character" w:customStyle="1" w:styleId="legdslegrhslegp3textc1amend">
    <w:name w:val="legds legrhs legp3textc1amend"/>
    <w:rsid w:val="00F238B2"/>
  </w:style>
  <w:style w:type="character" w:customStyle="1" w:styleId="legdsleglhslegp3noc1amend">
    <w:name w:val="legds leglhs legp3noc1amend"/>
    <w:rsid w:val="00F238B2"/>
  </w:style>
  <w:style w:type="paragraph" w:customStyle="1" w:styleId="CM3">
    <w:name w:val="CM3"/>
    <w:basedOn w:val="Default"/>
    <w:next w:val="Default"/>
    <w:rsid w:val="00F238B2"/>
    <w:pPr>
      <w:spacing w:line="280" w:lineRule="atLeast"/>
    </w:pPr>
    <w:rPr>
      <w:rFonts w:ascii="Times New Roman" w:hAnsi="Times New Roman" w:cs="Times New Roman"/>
      <w:color w:val="auto"/>
      <w:lang w:val="en-US" w:eastAsia="en-US"/>
    </w:rPr>
  </w:style>
  <w:style w:type="paragraph" w:styleId="NormalIndent">
    <w:name w:val="Normal Indent"/>
    <w:basedOn w:val="Normal"/>
    <w:rsid w:val="00F238B2"/>
    <w:pPr>
      <w:ind w:left="720"/>
    </w:pPr>
    <w:rPr>
      <w:rFonts w:ascii="Times New Roman" w:eastAsia="Times New Roman" w:hAnsi="Times New Roman" w:cs="Times New Roman"/>
    </w:rPr>
  </w:style>
  <w:style w:type="paragraph" w:styleId="Date">
    <w:name w:val="Date"/>
    <w:basedOn w:val="Normal"/>
    <w:next w:val="Normal"/>
    <w:link w:val="DateChar"/>
    <w:rsid w:val="00F238B2"/>
    <w:rPr>
      <w:rFonts w:ascii="Times New Roman" w:eastAsia="Times New Roman" w:hAnsi="Times New Roman" w:cs="Times New Roman"/>
    </w:rPr>
  </w:style>
  <w:style w:type="character" w:customStyle="1" w:styleId="DateChar">
    <w:name w:val="Date Char"/>
    <w:basedOn w:val="DefaultParagraphFont"/>
    <w:link w:val="Date"/>
    <w:rsid w:val="00F238B2"/>
    <w:rPr>
      <w:rFonts w:ascii="Times New Roman" w:eastAsia="Times New Roman" w:hAnsi="Times New Roman" w:cs="Times New Roman"/>
      <w:sz w:val="24"/>
      <w:szCs w:val="24"/>
    </w:rPr>
  </w:style>
  <w:style w:type="character" w:customStyle="1" w:styleId="Policy">
    <w:name w:val="Policy"/>
    <w:rsid w:val="00F238B2"/>
    <w:rPr>
      <w:rFonts w:ascii="Arial" w:hAnsi="Arial"/>
      <w:color w:val="auto"/>
      <w:sz w:val="18"/>
    </w:rPr>
  </w:style>
  <w:style w:type="paragraph" w:styleId="DocumentMap">
    <w:name w:val="Document Map"/>
    <w:basedOn w:val="Normal"/>
    <w:link w:val="DocumentMapChar"/>
    <w:rsid w:val="00F238B2"/>
    <w:pPr>
      <w:shd w:val="pct5" w:color="auto" w:fill="99CCFF"/>
      <w:jc w:val="both"/>
    </w:pPr>
    <w:rPr>
      <w:rFonts w:ascii="Tahoma" w:eastAsia="Times New Roman" w:hAnsi="Tahoma" w:cs="Tahoma"/>
      <w:sz w:val="16"/>
      <w:szCs w:val="20"/>
    </w:rPr>
  </w:style>
  <w:style w:type="character" w:customStyle="1" w:styleId="DocumentMapChar">
    <w:name w:val="Document Map Char"/>
    <w:basedOn w:val="DefaultParagraphFont"/>
    <w:link w:val="DocumentMap"/>
    <w:rsid w:val="00F238B2"/>
    <w:rPr>
      <w:rFonts w:ascii="Tahoma" w:eastAsia="Times New Roman" w:hAnsi="Tahoma" w:cs="Tahoma"/>
      <w:sz w:val="16"/>
      <w:szCs w:val="20"/>
      <w:shd w:val="pct5" w:color="auto" w:fill="99CCFF"/>
    </w:rPr>
  </w:style>
  <w:style w:type="paragraph" w:customStyle="1" w:styleId="CorpGov">
    <w:name w:val="CorpGov"/>
    <w:basedOn w:val="Normal"/>
    <w:rsid w:val="00F238B2"/>
    <w:pPr>
      <w:jc w:val="both"/>
    </w:pPr>
    <w:rPr>
      <w:rFonts w:eastAsia="Times New Roman" w:cs="Tahoma"/>
      <w:sz w:val="22"/>
      <w:szCs w:val="20"/>
    </w:rPr>
  </w:style>
  <w:style w:type="paragraph" w:customStyle="1" w:styleId="CorpGovNumber">
    <w:name w:val="CorpGovNumber"/>
    <w:basedOn w:val="Normal"/>
    <w:rsid w:val="00F238B2"/>
    <w:pPr>
      <w:ind w:left="720" w:hanging="720"/>
      <w:jc w:val="both"/>
    </w:pPr>
    <w:rPr>
      <w:rFonts w:eastAsia="Times New Roman" w:cs="Tahoma"/>
      <w:b/>
      <w:sz w:val="22"/>
      <w:szCs w:val="20"/>
    </w:rPr>
  </w:style>
  <w:style w:type="paragraph" w:customStyle="1" w:styleId="CorpGovHead2">
    <w:name w:val="CorpGovHead2"/>
    <w:basedOn w:val="Heading2"/>
    <w:rsid w:val="00F238B2"/>
    <w:pPr>
      <w:keepLines w:val="0"/>
      <w:tabs>
        <w:tab w:val="left" w:pos="-1440"/>
        <w:tab w:val="left" w:pos="-720"/>
        <w:tab w:val="left" w:pos="0"/>
        <w:tab w:val="left" w:pos="900"/>
        <w:tab w:val="left" w:pos="1440"/>
        <w:tab w:val="left" w:pos="1550"/>
        <w:tab w:val="left" w:pos="2160"/>
      </w:tabs>
      <w:suppressAutoHyphens/>
      <w:autoSpaceDE w:val="0"/>
      <w:autoSpaceDN w:val="0"/>
      <w:spacing w:before="0"/>
    </w:pPr>
    <w:rPr>
      <w:rFonts w:ascii="Arial" w:eastAsia="Times New Roman" w:hAnsi="Arial" w:cs="Tahoma"/>
      <w:bCs w:val="0"/>
      <w:smallCaps/>
      <w:color w:val="000000"/>
      <w:spacing w:val="-2"/>
      <w:sz w:val="22"/>
      <w:szCs w:val="28"/>
    </w:rPr>
  </w:style>
  <w:style w:type="paragraph" w:customStyle="1" w:styleId="HeadingCGroman">
    <w:name w:val="HeadingCGroman"/>
    <w:basedOn w:val="Normal"/>
    <w:rsid w:val="00F238B2"/>
    <w:pPr>
      <w:tabs>
        <w:tab w:val="left" w:pos="0"/>
        <w:tab w:val="left" w:pos="720"/>
      </w:tabs>
      <w:suppressAutoHyphens/>
      <w:spacing w:before="120"/>
      <w:ind w:left="720" w:hanging="720"/>
      <w:jc w:val="both"/>
    </w:pPr>
    <w:rPr>
      <w:rFonts w:eastAsia="Times New Roman" w:cs="Tahoma"/>
      <w:b/>
      <w:sz w:val="22"/>
    </w:rPr>
  </w:style>
  <w:style w:type="paragraph" w:customStyle="1" w:styleId="GovernanceText">
    <w:name w:val="Governance Text"/>
    <w:basedOn w:val="Heading1"/>
    <w:rsid w:val="00F238B2"/>
    <w:pPr>
      <w:keepLines w:val="0"/>
      <w:tabs>
        <w:tab w:val="left" w:pos="880"/>
      </w:tabs>
      <w:spacing w:before="0"/>
      <w:ind w:left="878" w:hanging="878"/>
      <w:jc w:val="both"/>
    </w:pPr>
    <w:rPr>
      <w:rFonts w:ascii="Tahoma" w:eastAsia="Times New Roman" w:hAnsi="Tahoma" w:cs="Times New Roman"/>
      <w:b w:val="0"/>
      <w:bCs w:val="0"/>
      <w:sz w:val="22"/>
      <w:szCs w:val="18"/>
    </w:rPr>
  </w:style>
  <w:style w:type="character" w:styleId="FootnoteReference">
    <w:name w:val="footnote reference"/>
    <w:rsid w:val="00F238B2"/>
    <w:rPr>
      <w:vertAlign w:val="superscript"/>
    </w:rPr>
  </w:style>
  <w:style w:type="paragraph" w:styleId="BodyTextFirstIndent2">
    <w:name w:val="Body Text First Indent 2"/>
    <w:basedOn w:val="BodyTextIndent"/>
    <w:link w:val="BodyTextFirstIndent2Char"/>
    <w:rsid w:val="00F238B2"/>
    <w:pPr>
      <w:ind w:firstLine="210"/>
    </w:pPr>
    <w:rPr>
      <w:rFonts w:ascii="Times New Roman" w:eastAsia="Times New Roman" w:hAnsi="Times New Roman" w:cs="Times New Roman"/>
    </w:rPr>
  </w:style>
  <w:style w:type="character" w:customStyle="1" w:styleId="BodyTextFirstIndent2Char">
    <w:name w:val="Body Text First Indent 2 Char"/>
    <w:basedOn w:val="BodyTextIndentChar"/>
    <w:link w:val="BodyTextFirstIndent2"/>
    <w:rsid w:val="00F238B2"/>
    <w:rPr>
      <w:rFonts w:ascii="Times New Roman" w:eastAsia="Times New Roman" w:hAnsi="Times New Roman" w:cs="Times New Roman"/>
      <w:sz w:val="24"/>
      <w:szCs w:val="24"/>
    </w:rPr>
  </w:style>
  <w:style w:type="character" w:customStyle="1" w:styleId="BodyTextIndentChar1">
    <w:name w:val="Body Text Indent Char1"/>
    <w:aliases w:val=" Char Char"/>
    <w:uiPriority w:val="99"/>
    <w:rsid w:val="00F238B2"/>
    <w:rPr>
      <w:rFonts w:ascii="Arial" w:eastAsia="Times New Roman" w:hAnsi="Arial" w:cs="Arial"/>
      <w:color w:val="000000"/>
      <w:sz w:val="24"/>
      <w:szCs w:val="24"/>
      <w:lang w:eastAsia="en-US"/>
    </w:rPr>
  </w:style>
  <w:style w:type="paragraph" w:customStyle="1" w:styleId="normalalph">
    <w:name w:val="normalalph"/>
    <w:basedOn w:val="Normal"/>
    <w:rsid w:val="00F238B2"/>
    <w:pPr>
      <w:spacing w:before="120" w:after="120" w:line="360" w:lineRule="auto"/>
    </w:pPr>
    <w:rPr>
      <w:rFonts w:eastAsia="Times New Roman" w:cs="Times New Roman"/>
      <w:b/>
      <w:color w:val="000000"/>
      <w:sz w:val="28"/>
      <w:szCs w:val="20"/>
      <w:lang w:val="en-US"/>
    </w:rPr>
  </w:style>
  <w:style w:type="paragraph" w:customStyle="1" w:styleId="normalp">
    <w:name w:val="normalp"/>
    <w:basedOn w:val="Normal"/>
    <w:rsid w:val="00F238B2"/>
    <w:pPr>
      <w:spacing w:before="120" w:after="120" w:line="360" w:lineRule="auto"/>
    </w:pPr>
    <w:rPr>
      <w:rFonts w:eastAsia="Times New Roman" w:cs="Times New Roman"/>
      <w:color w:val="000000"/>
      <w:szCs w:val="20"/>
      <w:lang w:val="en-US"/>
    </w:rPr>
  </w:style>
  <w:style w:type="paragraph" w:styleId="EndnoteText">
    <w:name w:val="endnote text"/>
    <w:basedOn w:val="Normal"/>
    <w:link w:val="EndnoteTextChar"/>
    <w:rsid w:val="00F238B2"/>
    <w:pPr>
      <w:spacing w:line="240" w:lineRule="atLeast"/>
    </w:pPr>
    <w:rPr>
      <w:rFonts w:ascii="Helvetica" w:eastAsia="Times New Roman" w:hAnsi="Helvetica" w:cs="Times New Roman"/>
      <w:color w:val="000000"/>
      <w:sz w:val="20"/>
      <w:szCs w:val="20"/>
      <w:lang w:val="en-US"/>
    </w:rPr>
  </w:style>
  <w:style w:type="character" w:customStyle="1" w:styleId="EndnoteTextChar">
    <w:name w:val="Endnote Text Char"/>
    <w:basedOn w:val="DefaultParagraphFont"/>
    <w:link w:val="EndnoteText"/>
    <w:rsid w:val="00F238B2"/>
    <w:rPr>
      <w:rFonts w:ascii="Helvetica" w:eastAsia="Times New Roman" w:hAnsi="Helvetica" w:cs="Times New Roman"/>
      <w:color w:val="000000"/>
      <w:sz w:val="20"/>
      <w:szCs w:val="20"/>
      <w:lang w:val="en-US"/>
    </w:rPr>
  </w:style>
  <w:style w:type="paragraph" w:styleId="TOC3">
    <w:name w:val="toc 3"/>
    <w:basedOn w:val="Normal"/>
    <w:next w:val="Normal"/>
    <w:autoRedefine/>
    <w:uiPriority w:val="39"/>
    <w:unhideWhenUsed/>
    <w:rsid w:val="00F238B2"/>
    <w:pPr>
      <w:spacing w:after="200" w:line="276" w:lineRule="auto"/>
      <w:ind w:left="440"/>
    </w:pPr>
    <w:rPr>
      <w:rFonts w:ascii="Calibri" w:eastAsia="Calibri" w:hAnsi="Calibri" w:cs="Times New Roman"/>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F238B2"/>
    <w:rPr>
      <w:rFonts w:ascii="Arial" w:hAnsi="Arial" w:cs="Arial"/>
      <w:sz w:val="24"/>
      <w:szCs w:val="24"/>
    </w:rPr>
  </w:style>
  <w:style w:type="paragraph" w:customStyle="1" w:styleId="DARDEqualityText">
    <w:name w:val="DARD Equality Text"/>
    <w:basedOn w:val="Normal"/>
    <w:rsid w:val="002C5128"/>
    <w:pPr>
      <w:spacing w:line="360" w:lineRule="auto"/>
    </w:pPr>
    <w:rPr>
      <w:rFonts w:eastAsia="Times" w:cs="Times New Roman"/>
      <w:sz w:val="28"/>
      <w:szCs w:val="20"/>
      <w:lang w:val="en-US"/>
    </w:rPr>
  </w:style>
  <w:style w:type="paragraph" w:customStyle="1" w:styleId="DARDEqualityTextBold">
    <w:name w:val="DARD Equality Text Bold"/>
    <w:basedOn w:val="Normal"/>
    <w:link w:val="DARDEqualityTextBoldChar"/>
    <w:rsid w:val="002C5128"/>
    <w:pPr>
      <w:spacing w:line="360" w:lineRule="auto"/>
    </w:pPr>
    <w:rPr>
      <w:rFonts w:eastAsia="Times" w:cs="Times New Roman"/>
      <w:b/>
      <w:color w:val="142062"/>
      <w:sz w:val="28"/>
      <w:szCs w:val="20"/>
      <w:lang w:val="en-US"/>
    </w:rPr>
  </w:style>
  <w:style w:type="character" w:customStyle="1" w:styleId="DARDEqualityTextBoldChar">
    <w:name w:val="DARD Equality Text Bold Char"/>
    <w:link w:val="DARDEqualityTextBold"/>
    <w:rsid w:val="002C5128"/>
    <w:rPr>
      <w:rFonts w:ascii="Arial" w:eastAsia="Times" w:hAnsi="Arial" w:cs="Times New Roman"/>
      <w:b/>
      <w:color w:val="142062"/>
      <w:sz w:val="28"/>
      <w:szCs w:val="20"/>
      <w:lang w:val="en-US"/>
    </w:rPr>
  </w:style>
  <w:style w:type="table" w:customStyle="1" w:styleId="TableGrid4">
    <w:name w:val="Table Grid4"/>
    <w:basedOn w:val="TableNormal"/>
    <w:next w:val="TableGrid"/>
    <w:rsid w:val="00E77F1D"/>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CA62CC"/>
    <w:rPr>
      <w:vertAlign w:val="superscript"/>
    </w:rPr>
  </w:style>
  <w:style w:type="paragraph" w:styleId="Revision">
    <w:name w:val="Revision"/>
    <w:hidden/>
    <w:uiPriority w:val="99"/>
    <w:semiHidden/>
    <w:rsid w:val="009C5DA0"/>
    <w:pPr>
      <w:spacing w:after="0" w:line="240" w:lineRule="auto"/>
    </w:pPr>
    <w:rPr>
      <w:rFonts w:ascii="Arial" w:hAnsi="Arial" w:cs="Arial"/>
      <w:sz w:val="24"/>
      <w:szCs w:val="24"/>
    </w:rPr>
  </w:style>
  <w:style w:type="character" w:styleId="PlaceholderText">
    <w:name w:val="Placeholder Text"/>
    <w:basedOn w:val="DefaultParagraphFont"/>
    <w:uiPriority w:val="99"/>
    <w:semiHidden/>
    <w:rsid w:val="00AC0924"/>
    <w:rPr>
      <w:color w:val="808080"/>
    </w:rPr>
  </w:style>
  <w:style w:type="character" w:customStyle="1" w:styleId="EIACompletion">
    <w:name w:val="EIA Completion"/>
    <w:basedOn w:val="DefaultParagraphFont"/>
    <w:uiPriority w:val="1"/>
    <w:rsid w:val="00AC0924"/>
    <w:rPr>
      <w:rFonts w:ascii="Arial" w:hAnsi="Arial"/>
      <w:sz w:val="24"/>
    </w:rPr>
  </w:style>
  <w:style w:type="paragraph" w:customStyle="1" w:styleId="Body">
    <w:name w:val="Body"/>
    <w:rsid w:val="00ED528C"/>
    <w:rPr>
      <w:rFonts w:ascii="Trebuchet MS" w:eastAsia="Arial Unicode MS" w:hAnsi="Trebuchet MS" w:cs="Arial Unicode MS"/>
      <w:color w:val="000000"/>
      <w:sz w:val="24"/>
      <w:szCs w:val="24"/>
      <w:u w:color="000000"/>
      <w:lang w:eastAsia="en-GB"/>
    </w:rPr>
  </w:style>
  <w:style w:type="table" w:customStyle="1" w:styleId="TableGrid5">
    <w:name w:val="Table Grid5"/>
    <w:basedOn w:val="TableNormal"/>
    <w:next w:val="TableGrid"/>
    <w:rsid w:val="00EF0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07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6DA2"/>
    <w:rPr>
      <w:color w:val="605E5C"/>
      <w:shd w:val="clear" w:color="auto" w:fill="E1DFDD"/>
    </w:rPr>
  </w:style>
  <w:style w:type="table" w:customStyle="1" w:styleId="TableGrid7">
    <w:name w:val="Table Grid7"/>
    <w:basedOn w:val="TableNormal"/>
    <w:next w:val="TableGrid"/>
    <w:uiPriority w:val="59"/>
    <w:rsid w:val="004C3E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13496">
      <w:bodyDiv w:val="1"/>
      <w:marLeft w:val="0"/>
      <w:marRight w:val="0"/>
      <w:marTop w:val="0"/>
      <w:marBottom w:val="0"/>
      <w:divBdr>
        <w:top w:val="none" w:sz="0" w:space="0" w:color="auto"/>
        <w:left w:val="none" w:sz="0" w:space="0" w:color="auto"/>
        <w:bottom w:val="none" w:sz="0" w:space="0" w:color="auto"/>
        <w:right w:val="none" w:sz="0" w:space="0" w:color="auto"/>
      </w:divBdr>
    </w:div>
    <w:div w:id="814953759">
      <w:bodyDiv w:val="1"/>
      <w:marLeft w:val="0"/>
      <w:marRight w:val="0"/>
      <w:marTop w:val="0"/>
      <w:marBottom w:val="0"/>
      <w:divBdr>
        <w:top w:val="none" w:sz="0" w:space="0" w:color="auto"/>
        <w:left w:val="none" w:sz="0" w:space="0" w:color="auto"/>
        <w:bottom w:val="none" w:sz="0" w:space="0" w:color="auto"/>
        <w:right w:val="none" w:sz="0" w:space="0" w:color="auto"/>
      </w:divBdr>
    </w:div>
    <w:div w:id="907378162">
      <w:bodyDiv w:val="1"/>
      <w:marLeft w:val="0"/>
      <w:marRight w:val="0"/>
      <w:marTop w:val="0"/>
      <w:marBottom w:val="0"/>
      <w:divBdr>
        <w:top w:val="none" w:sz="0" w:space="0" w:color="auto"/>
        <w:left w:val="none" w:sz="0" w:space="0" w:color="auto"/>
        <w:bottom w:val="none" w:sz="0" w:space="0" w:color="auto"/>
        <w:right w:val="none" w:sz="0" w:space="0" w:color="auto"/>
      </w:divBdr>
    </w:div>
    <w:div w:id="1180462151">
      <w:bodyDiv w:val="1"/>
      <w:marLeft w:val="0"/>
      <w:marRight w:val="0"/>
      <w:marTop w:val="0"/>
      <w:marBottom w:val="0"/>
      <w:divBdr>
        <w:top w:val="none" w:sz="0" w:space="0" w:color="auto"/>
        <w:left w:val="none" w:sz="0" w:space="0" w:color="auto"/>
        <w:bottom w:val="none" w:sz="0" w:space="0" w:color="auto"/>
        <w:right w:val="none" w:sz="0" w:space="0" w:color="auto"/>
      </w:divBdr>
    </w:div>
    <w:div w:id="1494106901">
      <w:bodyDiv w:val="1"/>
      <w:marLeft w:val="0"/>
      <w:marRight w:val="0"/>
      <w:marTop w:val="0"/>
      <w:marBottom w:val="0"/>
      <w:divBdr>
        <w:top w:val="none" w:sz="0" w:space="0" w:color="auto"/>
        <w:left w:val="none" w:sz="0" w:space="0" w:color="auto"/>
        <w:bottom w:val="none" w:sz="0" w:space="0" w:color="auto"/>
        <w:right w:val="none" w:sz="0" w:space="0" w:color="auto"/>
      </w:divBdr>
    </w:div>
    <w:div w:id="149541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CSU.comms@nhs.ne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ngland.nhs.uk/wp-content/uploads/2017/10/accessible-info-standard-overview-2017-18.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17BEFD0D9F45AEA78BCA0CB7F7951C"/>
        <w:category>
          <w:name w:val="General"/>
          <w:gallery w:val="placeholder"/>
        </w:category>
        <w:types>
          <w:type w:val="bbPlcHdr"/>
        </w:types>
        <w:behaviors>
          <w:behavior w:val="content"/>
        </w:behaviors>
        <w:guid w:val="{CF7C0281-6088-455D-8B8B-817099D62BD3}"/>
      </w:docPartPr>
      <w:docPartBody>
        <w:p w:rsidR="002E33AC" w:rsidRDefault="00153A05" w:rsidP="00153A05">
          <w:pPr>
            <w:pStyle w:val="3417BEFD0D9F45AEA78BCA0CB7F7951C"/>
          </w:pPr>
          <w:r w:rsidRPr="003D336D">
            <w:rPr>
              <w:rStyle w:val="PlaceholderText"/>
            </w:rPr>
            <w:t>Click here to enter text.</w:t>
          </w:r>
        </w:p>
      </w:docPartBody>
    </w:docPart>
    <w:docPart>
      <w:docPartPr>
        <w:name w:val="55FAC0F277414CF884F028939214286E"/>
        <w:category>
          <w:name w:val="General"/>
          <w:gallery w:val="placeholder"/>
        </w:category>
        <w:types>
          <w:type w:val="bbPlcHdr"/>
        </w:types>
        <w:behaviors>
          <w:behavior w:val="content"/>
        </w:behaviors>
        <w:guid w:val="{F0E13FB6-7DAF-4C8B-AA42-E2AD084C41BA}"/>
      </w:docPartPr>
      <w:docPartBody>
        <w:p w:rsidR="002E33AC" w:rsidRDefault="00153A05" w:rsidP="00153A05">
          <w:pPr>
            <w:pStyle w:val="55FAC0F277414CF884F028939214286E"/>
          </w:pPr>
          <w:r w:rsidRPr="003D336D">
            <w:rPr>
              <w:rStyle w:val="PlaceholderText"/>
            </w:rPr>
            <w:t>Click here to enter text.</w:t>
          </w:r>
        </w:p>
      </w:docPartBody>
    </w:docPart>
    <w:docPart>
      <w:docPartPr>
        <w:name w:val="2CEF680111254F8C887CEEE580A05372"/>
        <w:category>
          <w:name w:val="General"/>
          <w:gallery w:val="placeholder"/>
        </w:category>
        <w:types>
          <w:type w:val="bbPlcHdr"/>
        </w:types>
        <w:behaviors>
          <w:behavior w:val="content"/>
        </w:behaviors>
        <w:guid w:val="{2B89594C-CC51-4EAD-AF5C-5A27AFA6FA86}"/>
      </w:docPartPr>
      <w:docPartBody>
        <w:p w:rsidR="002E33AC" w:rsidRDefault="00153A05" w:rsidP="00153A05">
          <w:pPr>
            <w:pStyle w:val="2CEF680111254F8C887CEEE580A05372"/>
          </w:pPr>
          <w:r w:rsidRPr="003D336D">
            <w:rPr>
              <w:rStyle w:val="PlaceholderText"/>
            </w:rPr>
            <w:t>Click here to enter text.</w:t>
          </w:r>
        </w:p>
      </w:docPartBody>
    </w:docPart>
    <w:docPart>
      <w:docPartPr>
        <w:name w:val="E1C9CBB7C068421D973D959813856020"/>
        <w:category>
          <w:name w:val="General"/>
          <w:gallery w:val="placeholder"/>
        </w:category>
        <w:types>
          <w:type w:val="bbPlcHdr"/>
        </w:types>
        <w:behaviors>
          <w:behavior w:val="content"/>
        </w:behaviors>
        <w:guid w:val="{45C89D08-EC92-4B67-85DB-B1E93114536E}"/>
      </w:docPartPr>
      <w:docPartBody>
        <w:p w:rsidR="002E33AC" w:rsidRDefault="00153A05" w:rsidP="00153A05">
          <w:pPr>
            <w:pStyle w:val="E1C9CBB7C068421D973D959813856020"/>
          </w:pPr>
          <w:r w:rsidRPr="003D336D">
            <w:rPr>
              <w:rStyle w:val="PlaceholderText"/>
            </w:rPr>
            <w:t>Click here to enter text.</w:t>
          </w:r>
        </w:p>
      </w:docPartBody>
    </w:docPart>
    <w:docPart>
      <w:docPartPr>
        <w:name w:val="DC740BD39F86481E923F50A5EDDF0130"/>
        <w:category>
          <w:name w:val="General"/>
          <w:gallery w:val="placeholder"/>
        </w:category>
        <w:types>
          <w:type w:val="bbPlcHdr"/>
        </w:types>
        <w:behaviors>
          <w:behavior w:val="content"/>
        </w:behaviors>
        <w:guid w:val="{1A8A0DB8-D33C-4679-B47D-FBB80977096D}"/>
      </w:docPartPr>
      <w:docPartBody>
        <w:p w:rsidR="002E33AC" w:rsidRDefault="00153A05" w:rsidP="00153A05">
          <w:pPr>
            <w:pStyle w:val="DC740BD39F86481E923F50A5EDDF0130"/>
          </w:pPr>
          <w:r w:rsidRPr="003D336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10C1"/>
    <w:rsid w:val="000060EA"/>
    <w:rsid w:val="000B40EF"/>
    <w:rsid w:val="001210C1"/>
    <w:rsid w:val="00153A05"/>
    <w:rsid w:val="002E33AC"/>
    <w:rsid w:val="00341F88"/>
    <w:rsid w:val="005645CA"/>
    <w:rsid w:val="00620E62"/>
    <w:rsid w:val="007D3AE2"/>
    <w:rsid w:val="008263C1"/>
    <w:rsid w:val="00977FD1"/>
    <w:rsid w:val="0098014B"/>
    <w:rsid w:val="00B24AC9"/>
    <w:rsid w:val="00B25BC0"/>
    <w:rsid w:val="00BF29BA"/>
    <w:rsid w:val="00C04D61"/>
    <w:rsid w:val="00C400C3"/>
    <w:rsid w:val="00D31781"/>
    <w:rsid w:val="00D810DF"/>
    <w:rsid w:val="00E07D35"/>
    <w:rsid w:val="00F25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C5617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3A05"/>
    <w:rPr>
      <w:color w:val="808080"/>
    </w:rPr>
  </w:style>
  <w:style w:type="paragraph" w:customStyle="1" w:styleId="3417BEFD0D9F45AEA78BCA0CB7F7951C">
    <w:name w:val="3417BEFD0D9F45AEA78BCA0CB7F7951C"/>
    <w:rsid w:val="00153A05"/>
    <w:pPr>
      <w:spacing w:after="160" w:line="259" w:lineRule="auto"/>
    </w:pPr>
  </w:style>
  <w:style w:type="paragraph" w:customStyle="1" w:styleId="55FAC0F277414CF884F028939214286E">
    <w:name w:val="55FAC0F277414CF884F028939214286E"/>
    <w:rsid w:val="00153A05"/>
    <w:pPr>
      <w:spacing w:after="160" w:line="259" w:lineRule="auto"/>
    </w:pPr>
  </w:style>
  <w:style w:type="paragraph" w:customStyle="1" w:styleId="2CEF680111254F8C887CEEE580A05372">
    <w:name w:val="2CEF680111254F8C887CEEE580A05372"/>
    <w:rsid w:val="00153A05"/>
    <w:pPr>
      <w:spacing w:after="160" w:line="259" w:lineRule="auto"/>
    </w:pPr>
  </w:style>
  <w:style w:type="paragraph" w:customStyle="1" w:styleId="E1C9CBB7C068421D973D959813856020">
    <w:name w:val="E1C9CBB7C068421D973D959813856020"/>
    <w:rsid w:val="00153A05"/>
    <w:pPr>
      <w:spacing w:after="160" w:line="259" w:lineRule="auto"/>
    </w:pPr>
  </w:style>
  <w:style w:type="paragraph" w:customStyle="1" w:styleId="DC740BD39F86481E923F50A5EDDF0130">
    <w:name w:val="DC740BD39F86481E923F50A5EDDF0130"/>
    <w:rsid w:val="00153A0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6FAC92EBC5CE42BBAEC3F675C18317" ma:contentTypeVersion="0" ma:contentTypeDescription="Create a new document." ma:contentTypeScope="" ma:versionID="ccd70072f6cc5409732adb2879cf2c6e">
  <xsd:schema xmlns:xsd="http://www.w3.org/2001/XMLSchema" xmlns:xs="http://www.w3.org/2001/XMLSchema" xmlns:p="http://schemas.microsoft.com/office/2006/metadata/properties" xmlns:ns2="65f02511-e93c-461f-9019-cd992a25a150" targetNamespace="http://schemas.microsoft.com/office/2006/metadata/properties" ma:root="true" ma:fieldsID="607edf7f8d5df58292c600dff1829fc7" ns2:_="">
    <xsd:import namespace="65f02511-e93c-461f-9019-cd992a25a15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02511-e93c-461f-9019-cd992a25a1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65f02511-e93c-461f-9019-cd992a25a150">NECS-146905827-724</_dlc_DocId>
    <_dlc_DocIdUrl xmlns="65f02511-e93c-461f-9019-cd992a25a150">
      <Url>https://collab.necsu.nhs.uk/work/gov/_layouts/15/DocIdRedir.aspx?ID=NECS-146905827-724</Url>
      <Description>NECS-146905827-724</Description>
    </_dlc_DocIdUrl>
  </documentManagement>
</p:properties>
</file>

<file path=customXml/itemProps1.xml><?xml version="1.0" encoding="utf-8"?>
<ds:datastoreItem xmlns:ds="http://schemas.openxmlformats.org/officeDocument/2006/customXml" ds:itemID="{F82ECCD3-7CEA-4CFC-A2EC-C10940736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02511-e93c-461f-9019-cd992a25a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7D0CA-F085-495E-ABDB-BC7CE34B8D6F}">
  <ds:schemaRefs>
    <ds:schemaRef ds:uri="http://schemas.openxmlformats.org/officeDocument/2006/bibliography"/>
  </ds:schemaRefs>
</ds:datastoreItem>
</file>

<file path=customXml/itemProps3.xml><?xml version="1.0" encoding="utf-8"?>
<ds:datastoreItem xmlns:ds="http://schemas.openxmlformats.org/officeDocument/2006/customXml" ds:itemID="{1B959FCF-27CB-43D6-AD7D-9D26E3A572F8}">
  <ds:schemaRefs>
    <ds:schemaRef ds:uri="http://schemas.microsoft.com/sharepoint/v3/contenttype/forms"/>
  </ds:schemaRefs>
</ds:datastoreItem>
</file>

<file path=customXml/itemProps4.xml><?xml version="1.0" encoding="utf-8"?>
<ds:datastoreItem xmlns:ds="http://schemas.openxmlformats.org/officeDocument/2006/customXml" ds:itemID="{FBFF2075-AED1-4C0A-AB89-0D5A5E02F7D3}">
  <ds:schemaRefs>
    <ds:schemaRef ds:uri="http://schemas.microsoft.com/sharepoint/events"/>
  </ds:schemaRefs>
</ds:datastoreItem>
</file>

<file path=customXml/itemProps5.xml><?xml version="1.0" encoding="utf-8"?>
<ds:datastoreItem xmlns:ds="http://schemas.openxmlformats.org/officeDocument/2006/customXml" ds:itemID="{BAD1D901-2335-4F0F-A9A7-73C84F020F43}">
  <ds:schemaRefs>
    <ds:schemaRef ds:uri="65f02511-e93c-461f-9019-cd992a25a150"/>
    <ds:schemaRef ds:uri="http://schemas.microsoft.com/office/2006/documentManagement/types"/>
    <ds:schemaRef ds:uri="http://purl.org/dc/elements/1.1/"/>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3149</Words>
  <Characters>17417</Characters>
  <Application>Microsoft Office Word</Application>
  <DocSecurity>0</DocSecurity>
  <Lines>609</Lines>
  <Paragraphs>272</Paragraphs>
  <ScaleCrop>false</ScaleCrop>
  <HeadingPairs>
    <vt:vector size="2" baseType="variant">
      <vt:variant>
        <vt:lpstr>Title</vt:lpstr>
      </vt:variant>
      <vt:variant>
        <vt:i4>1</vt:i4>
      </vt:variant>
    </vt:vector>
  </HeadingPairs>
  <TitlesOfParts>
    <vt:vector size="1" baseType="lpstr">
      <vt:lpstr/>
    </vt:vector>
  </TitlesOfParts>
  <Company>NHS North of Tyne</Company>
  <LinksUpToDate>false</LinksUpToDate>
  <CharactersWithSpaces>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Witters</dc:creator>
  <cp:lastModifiedBy>BROWN, Bethany (NHS NORTH EAST AND NORTH CUMBRIA ICB - 00P)</cp:lastModifiedBy>
  <cp:revision>3</cp:revision>
  <cp:lastPrinted>2024-12-18T14:48:00Z</cp:lastPrinted>
  <dcterms:created xsi:type="dcterms:W3CDTF">2026-03-31T12:20:00Z</dcterms:created>
  <dcterms:modified xsi:type="dcterms:W3CDTF">2026-03-31T12:23:00Z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0x010100B46FAC92EBC5CE42BBAEC3F675C18317</vt:lpwstr>
  </property>
  <property fmtid="{D5CDD505-2E9C-101B-9397-08002B2CF9AE}" pid="3" name="_dlc_DocIdItemGuid">
    <vt:lpwstr>b8574ca4-cd78-4846-b978-b5a5186175fc</vt:lpwstr>
  </property>
</Properties>
</file>