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FBC97" w14:textId="09F5E001" w:rsidR="00DF6476" w:rsidRPr="00D141B1" w:rsidRDefault="008307CA" w:rsidP="008307CA">
      <w:pPr>
        <w:jc w:val="right"/>
      </w:pPr>
      <w:r w:rsidRPr="00D141B1">
        <w:rPr>
          <w:noProof/>
        </w:rPr>
        <w:drawing>
          <wp:inline distT="0" distB="0" distL="0" distR="0" wp14:anchorId="389F3AF7" wp14:editId="436F34BF">
            <wp:extent cx="1661225" cy="1000125"/>
            <wp:effectExtent l="0" t="0" r="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1"/>
                    <a:stretch>
                      <a:fillRect/>
                    </a:stretch>
                  </pic:blipFill>
                  <pic:spPr>
                    <a:xfrm>
                      <a:off x="0" y="0"/>
                      <a:ext cx="1675139" cy="1008502"/>
                    </a:xfrm>
                    <a:prstGeom prst="rect">
                      <a:avLst/>
                    </a:prstGeom>
                  </pic:spPr>
                </pic:pic>
              </a:graphicData>
            </a:graphic>
          </wp:inline>
        </w:drawing>
      </w:r>
    </w:p>
    <w:p w14:paraId="7C70A9CA" w14:textId="614997F3" w:rsidR="00DF6476" w:rsidRPr="00D141B1" w:rsidRDefault="00DF6476" w:rsidP="008307CA">
      <w:pPr>
        <w:tabs>
          <w:tab w:val="left" w:pos="6629"/>
        </w:tabs>
        <w:rPr>
          <w:rFonts w:cstheme="minorHAnsi"/>
          <w:b/>
        </w:rPr>
      </w:pP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DF6476" w:rsidRPr="00D141B1" w14:paraId="15979A7E" w14:textId="77777777" w:rsidTr="00943FAD">
        <w:trPr>
          <w:trHeight w:val="703"/>
          <w:jc w:val="center"/>
        </w:trPr>
        <w:tc>
          <w:tcPr>
            <w:tcW w:w="3040" w:type="dxa"/>
            <w:shd w:val="clear" w:color="auto" w:fill="DBE5F1"/>
          </w:tcPr>
          <w:p w14:paraId="092EB2D5" w14:textId="77777777" w:rsidR="00DF6476" w:rsidRPr="00D141B1" w:rsidRDefault="00DF6476" w:rsidP="00F56C9D">
            <w:pPr>
              <w:spacing w:before="120" w:after="120"/>
              <w:rPr>
                <w:b/>
                <w:sz w:val="32"/>
                <w:szCs w:val="32"/>
              </w:rPr>
            </w:pPr>
            <w:bookmarkStart w:id="0" w:name="_Hlk98841048"/>
            <w:bookmarkStart w:id="1" w:name="_Hlk90396454"/>
            <w:r w:rsidRPr="00D141B1">
              <w:rPr>
                <w:b/>
                <w:bCs/>
                <w:sz w:val="32"/>
                <w:szCs w:val="32"/>
              </w:rPr>
              <w:t>Human Resources</w:t>
            </w:r>
          </w:p>
        </w:tc>
        <w:tc>
          <w:tcPr>
            <w:tcW w:w="6430" w:type="dxa"/>
            <w:shd w:val="clear" w:color="auto" w:fill="DBE5F1"/>
          </w:tcPr>
          <w:p w14:paraId="52C4F0D2" w14:textId="77777777" w:rsidR="00F56C9D" w:rsidRPr="00D141B1" w:rsidRDefault="00DF6476" w:rsidP="00F56C9D">
            <w:pPr>
              <w:contextualSpacing/>
              <w:rPr>
                <w:rFonts w:cs="Times New Roman"/>
                <w:b/>
                <w:noProof/>
                <w:kern w:val="28"/>
                <w:sz w:val="32"/>
                <w:szCs w:val="32"/>
              </w:rPr>
            </w:pPr>
            <w:r w:rsidRPr="00D141B1">
              <w:rPr>
                <w:rFonts w:eastAsia="Calibri"/>
                <w:b/>
                <w:sz w:val="32"/>
                <w:szCs w:val="32"/>
              </w:rPr>
              <w:t xml:space="preserve">HR26 </w:t>
            </w:r>
            <w:r w:rsidRPr="00D141B1">
              <w:rPr>
                <w:rFonts w:cs="Times New Roman"/>
                <w:b/>
                <w:noProof/>
                <w:kern w:val="28"/>
                <w:sz w:val="32"/>
                <w:szCs w:val="32"/>
              </w:rPr>
              <w:t>Recruitment and Retenti</w:t>
            </w:r>
            <w:r w:rsidR="00F56C9D" w:rsidRPr="00D141B1">
              <w:rPr>
                <w:rFonts w:cs="Times New Roman"/>
                <w:b/>
                <w:noProof/>
                <w:kern w:val="28"/>
                <w:sz w:val="32"/>
                <w:szCs w:val="32"/>
              </w:rPr>
              <w:t>on</w:t>
            </w:r>
            <w:r w:rsidRPr="00D141B1">
              <w:rPr>
                <w:rFonts w:cs="Times New Roman"/>
                <w:b/>
                <w:noProof/>
                <w:kern w:val="28"/>
                <w:sz w:val="32"/>
                <w:szCs w:val="32"/>
              </w:rPr>
              <w:t xml:space="preserve"> Premia</w:t>
            </w:r>
          </w:p>
          <w:p w14:paraId="5F8F4003" w14:textId="094FBAFB" w:rsidR="00DF6476" w:rsidRPr="00D141B1" w:rsidRDefault="00DF6476" w:rsidP="00F56C9D">
            <w:pPr>
              <w:contextualSpacing/>
              <w:rPr>
                <w:rFonts w:cs="Times New Roman"/>
                <w:b/>
                <w:noProof/>
                <w:color w:val="FFFFFF" w:themeColor="background1"/>
                <w:kern w:val="28"/>
                <w:sz w:val="32"/>
                <w:szCs w:val="32"/>
              </w:rPr>
            </w:pPr>
            <w:r w:rsidRPr="00D141B1">
              <w:rPr>
                <w:rFonts w:cs="Times New Roman"/>
                <w:b/>
                <w:noProof/>
                <w:kern w:val="28"/>
                <w:sz w:val="32"/>
                <w:szCs w:val="32"/>
              </w:rPr>
              <w:t>Policy</w:t>
            </w:r>
          </w:p>
        </w:tc>
      </w:tr>
    </w:tbl>
    <w:tbl>
      <w:tblPr>
        <w:tblStyle w:val="TableGrid1"/>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DF6476" w:rsidRPr="00D141B1" w14:paraId="7038C7F3" w14:textId="77777777" w:rsidTr="00943FAD">
        <w:trPr>
          <w:gridAfter w:val="3"/>
          <w:wAfter w:w="6650" w:type="dxa"/>
          <w:trHeight w:val="133"/>
          <w:jc w:val="center"/>
        </w:trPr>
        <w:tc>
          <w:tcPr>
            <w:tcW w:w="2810" w:type="dxa"/>
          </w:tcPr>
          <w:p w14:paraId="740EA0B9" w14:textId="77777777" w:rsidR="00DF6476" w:rsidRPr="00D141B1" w:rsidRDefault="00DF6476" w:rsidP="00943FAD">
            <w:pPr>
              <w:jc w:val="center"/>
              <w:rPr>
                <w:b/>
                <w:sz w:val="36"/>
                <w:szCs w:val="36"/>
              </w:rPr>
            </w:pPr>
          </w:p>
        </w:tc>
      </w:tr>
      <w:tr w:rsidR="00DF6476" w:rsidRPr="00D141B1" w14:paraId="445211BE" w14:textId="77777777" w:rsidTr="0094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3090" w:type="dxa"/>
            <w:gridSpan w:val="2"/>
          </w:tcPr>
          <w:p w14:paraId="4D5BA119" w14:textId="77777777" w:rsidR="00DF6476" w:rsidRPr="00D141B1" w:rsidRDefault="00DF6476" w:rsidP="00943FAD">
            <w:pPr>
              <w:spacing w:before="60"/>
              <w:rPr>
                <w:rFonts w:eastAsia="Times New Roman" w:cs="Tahoma"/>
                <w:b/>
              </w:rPr>
            </w:pPr>
            <w:r w:rsidRPr="00D141B1">
              <w:rPr>
                <w:rFonts w:eastAsia="Times New Roman" w:cs="Tahoma"/>
                <w:b/>
              </w:rPr>
              <w:t>Version Number</w:t>
            </w:r>
          </w:p>
        </w:tc>
        <w:tc>
          <w:tcPr>
            <w:tcW w:w="3090" w:type="dxa"/>
          </w:tcPr>
          <w:p w14:paraId="4F40249B" w14:textId="77777777" w:rsidR="00DF6476" w:rsidRPr="00D141B1" w:rsidRDefault="00DF6476" w:rsidP="00943FAD">
            <w:pPr>
              <w:spacing w:before="60"/>
              <w:rPr>
                <w:rFonts w:eastAsia="Times New Roman" w:cs="Tahoma"/>
              </w:rPr>
            </w:pPr>
            <w:r w:rsidRPr="00D141B1">
              <w:rPr>
                <w:rFonts w:eastAsia="Times New Roman" w:cs="Tahoma"/>
                <w:b/>
              </w:rPr>
              <w:t xml:space="preserve">Date Issued </w:t>
            </w:r>
          </w:p>
        </w:tc>
        <w:tc>
          <w:tcPr>
            <w:tcW w:w="3280" w:type="dxa"/>
          </w:tcPr>
          <w:p w14:paraId="6AC9370E" w14:textId="77777777" w:rsidR="00DF6476" w:rsidRPr="00D141B1" w:rsidRDefault="00DF6476" w:rsidP="00943FAD">
            <w:pPr>
              <w:spacing w:before="60"/>
              <w:rPr>
                <w:rFonts w:eastAsia="Times New Roman" w:cs="Tahoma"/>
              </w:rPr>
            </w:pPr>
            <w:r w:rsidRPr="00D141B1">
              <w:rPr>
                <w:rFonts w:eastAsia="Times New Roman" w:cs="Tahoma"/>
                <w:b/>
              </w:rPr>
              <w:t>Review Date</w:t>
            </w:r>
          </w:p>
        </w:tc>
      </w:tr>
      <w:tr w:rsidR="00F56C9D" w:rsidRPr="00D141B1" w14:paraId="2DB05AC6" w14:textId="77777777" w:rsidTr="0094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090" w:type="dxa"/>
            <w:gridSpan w:val="2"/>
          </w:tcPr>
          <w:p w14:paraId="1B7F7107" w14:textId="2174DA5B" w:rsidR="00F56C9D" w:rsidRPr="00D141B1" w:rsidRDefault="00F56C9D" w:rsidP="00F56C9D">
            <w:pPr>
              <w:spacing w:before="60"/>
              <w:rPr>
                <w:rFonts w:eastAsia="Times New Roman" w:cs="Tahoma"/>
                <w:b/>
              </w:rPr>
            </w:pPr>
            <w:r w:rsidRPr="00D141B1">
              <w:rPr>
                <w:rFonts w:eastAsia="Times New Roman" w:cs="Tahoma"/>
                <w:b/>
                <w:color w:val="FF0000"/>
              </w:rPr>
              <w:t>1.0</w:t>
            </w:r>
          </w:p>
        </w:tc>
        <w:tc>
          <w:tcPr>
            <w:tcW w:w="3090" w:type="dxa"/>
          </w:tcPr>
          <w:p w14:paraId="031FEC91" w14:textId="112CA7A3" w:rsidR="00F56C9D" w:rsidRPr="00D141B1" w:rsidRDefault="00F56C9D" w:rsidP="00F56C9D">
            <w:pPr>
              <w:spacing w:before="60"/>
              <w:rPr>
                <w:rFonts w:eastAsia="Times New Roman" w:cs="Tahoma"/>
              </w:rPr>
            </w:pPr>
            <w:r w:rsidRPr="00D141B1">
              <w:rPr>
                <w:rFonts w:eastAsia="Times New Roman" w:cs="Tahoma"/>
                <w:color w:val="FF0000"/>
              </w:rPr>
              <w:t>July 2022</w:t>
            </w:r>
          </w:p>
        </w:tc>
        <w:tc>
          <w:tcPr>
            <w:tcW w:w="3280" w:type="dxa"/>
          </w:tcPr>
          <w:p w14:paraId="7AC3340A" w14:textId="38013BFB" w:rsidR="00F56C9D" w:rsidRPr="00D141B1" w:rsidRDefault="00F56C9D" w:rsidP="00F56C9D">
            <w:pPr>
              <w:spacing w:before="60"/>
              <w:rPr>
                <w:rFonts w:eastAsia="Times New Roman" w:cs="Tahoma"/>
              </w:rPr>
            </w:pPr>
            <w:r w:rsidRPr="00D141B1">
              <w:rPr>
                <w:rFonts w:eastAsia="Times New Roman" w:cs="Tahoma"/>
                <w:color w:val="FF0000"/>
              </w:rPr>
              <w:t>July 202</w:t>
            </w:r>
            <w:r w:rsidR="0054660B" w:rsidRPr="00D141B1">
              <w:rPr>
                <w:rFonts w:eastAsia="Times New Roman" w:cs="Tahoma"/>
                <w:color w:val="FF0000"/>
              </w:rPr>
              <w:t>3</w:t>
            </w:r>
          </w:p>
        </w:tc>
      </w:tr>
    </w:tbl>
    <w:p w14:paraId="61972123" w14:textId="77777777" w:rsidR="00DF6476" w:rsidRPr="00D141B1" w:rsidRDefault="00DF6476" w:rsidP="00DF6476">
      <w:pPr>
        <w:rPr>
          <w:rFonts w:eastAsia="Calibri"/>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DF6476" w:rsidRPr="00D141B1" w14:paraId="310B9D4A" w14:textId="77777777" w:rsidTr="00943FAD">
        <w:trPr>
          <w:trHeight w:val="397"/>
          <w:jc w:val="center"/>
        </w:trPr>
        <w:tc>
          <w:tcPr>
            <w:tcW w:w="4076" w:type="dxa"/>
          </w:tcPr>
          <w:p w14:paraId="7DDF394B" w14:textId="77777777" w:rsidR="00DF6476" w:rsidRPr="00D141B1" w:rsidRDefault="00DF6476" w:rsidP="00943FAD">
            <w:pPr>
              <w:spacing w:before="60"/>
              <w:rPr>
                <w:rFonts w:cs="Tahoma"/>
                <w:b/>
              </w:rPr>
            </w:pPr>
            <w:r w:rsidRPr="00D141B1">
              <w:rPr>
                <w:rFonts w:cs="Tahoma"/>
                <w:b/>
              </w:rPr>
              <w:t>Prepared By:</w:t>
            </w:r>
          </w:p>
        </w:tc>
        <w:tc>
          <w:tcPr>
            <w:tcW w:w="5496" w:type="dxa"/>
          </w:tcPr>
          <w:p w14:paraId="77A5DC91" w14:textId="0AC9D09B" w:rsidR="00DF6476" w:rsidRPr="00D141B1" w:rsidRDefault="00DF6476" w:rsidP="00943FAD">
            <w:pPr>
              <w:rPr>
                <w:rFonts w:cs="Tahoma"/>
              </w:rPr>
            </w:pPr>
            <w:r w:rsidRPr="00D141B1">
              <w:rPr>
                <w:rFonts w:cs="Tahoma"/>
              </w:rPr>
              <w:t>Amber Minto, HR Business Partner</w:t>
            </w:r>
          </w:p>
        </w:tc>
      </w:tr>
      <w:tr w:rsidR="00F56C9D" w:rsidRPr="00D141B1" w14:paraId="455895EE" w14:textId="77777777" w:rsidTr="00943FAD">
        <w:trPr>
          <w:trHeight w:val="397"/>
          <w:jc w:val="center"/>
        </w:trPr>
        <w:tc>
          <w:tcPr>
            <w:tcW w:w="4076" w:type="dxa"/>
          </w:tcPr>
          <w:p w14:paraId="259DE80A" w14:textId="77777777" w:rsidR="00F56C9D" w:rsidRPr="00D141B1" w:rsidRDefault="00F56C9D" w:rsidP="00F56C9D">
            <w:pPr>
              <w:spacing w:before="60"/>
              <w:rPr>
                <w:rFonts w:cs="Tahoma"/>
                <w:b/>
              </w:rPr>
            </w:pPr>
            <w:r w:rsidRPr="00D141B1">
              <w:rPr>
                <w:rFonts w:cs="Tahoma"/>
                <w:b/>
              </w:rPr>
              <w:t>Consultation Process:</w:t>
            </w:r>
          </w:p>
        </w:tc>
        <w:tc>
          <w:tcPr>
            <w:tcW w:w="5496" w:type="dxa"/>
          </w:tcPr>
          <w:p w14:paraId="35DB9E67" w14:textId="19A053AB" w:rsidR="00F56C9D" w:rsidRPr="00D141B1" w:rsidRDefault="00F56C9D" w:rsidP="00F56C9D">
            <w:pPr>
              <w:spacing w:before="60"/>
              <w:rPr>
                <w:rFonts w:eastAsia="Calibri" w:cs="Tahoma"/>
                <w:lang w:val="en-US"/>
              </w:rPr>
            </w:pPr>
            <w:r w:rsidRPr="00D141B1">
              <w:rPr>
                <w:rFonts w:cs="Tahoma"/>
                <w:lang w:val="en-US"/>
              </w:rPr>
              <w:t>North of England Commissioning Support (NECS) in partnership with CCG management and Trade Union organisations via the HR Policy Working Group and the CCG Partnership Forum.</w:t>
            </w:r>
          </w:p>
        </w:tc>
      </w:tr>
      <w:tr w:rsidR="00F56C9D" w:rsidRPr="00D141B1" w14:paraId="2A78536E" w14:textId="77777777" w:rsidTr="00943FAD">
        <w:trPr>
          <w:trHeight w:val="397"/>
          <w:jc w:val="center"/>
        </w:trPr>
        <w:tc>
          <w:tcPr>
            <w:tcW w:w="4076" w:type="dxa"/>
          </w:tcPr>
          <w:p w14:paraId="727CB45C" w14:textId="77777777" w:rsidR="00F56C9D" w:rsidRPr="00D141B1" w:rsidRDefault="00F56C9D" w:rsidP="00F56C9D">
            <w:pPr>
              <w:spacing w:before="60"/>
              <w:rPr>
                <w:rFonts w:cs="Tahoma"/>
                <w:b/>
              </w:rPr>
            </w:pPr>
            <w:r w:rsidRPr="00D141B1">
              <w:rPr>
                <w:rFonts w:cs="Tahoma"/>
                <w:b/>
              </w:rPr>
              <w:t>Formally Approved:</w:t>
            </w:r>
          </w:p>
        </w:tc>
        <w:tc>
          <w:tcPr>
            <w:tcW w:w="5496" w:type="dxa"/>
          </w:tcPr>
          <w:p w14:paraId="352012A7" w14:textId="36B682D7" w:rsidR="00F56C9D" w:rsidRPr="00D141B1" w:rsidRDefault="00F56C9D" w:rsidP="00F56C9D">
            <w:pPr>
              <w:spacing w:before="60"/>
              <w:rPr>
                <w:rFonts w:eastAsia="Calibri" w:cs="Tahoma"/>
                <w:lang w:val="en-US"/>
              </w:rPr>
            </w:pPr>
            <w:r w:rsidRPr="00D141B1">
              <w:rPr>
                <w:rFonts w:cs="Tahoma"/>
                <w:color w:val="FF0000"/>
                <w:lang w:val="en-US"/>
              </w:rPr>
              <w:t>July 2022</w:t>
            </w:r>
          </w:p>
        </w:tc>
      </w:tr>
      <w:tr w:rsidR="00F56C9D" w:rsidRPr="00D141B1" w14:paraId="271261B0" w14:textId="77777777" w:rsidTr="00943FAD">
        <w:trPr>
          <w:trHeight w:val="397"/>
          <w:jc w:val="center"/>
        </w:trPr>
        <w:tc>
          <w:tcPr>
            <w:tcW w:w="4076" w:type="dxa"/>
          </w:tcPr>
          <w:p w14:paraId="652576BB" w14:textId="77777777" w:rsidR="00F56C9D" w:rsidRPr="00D141B1" w:rsidRDefault="00F56C9D" w:rsidP="00F56C9D">
            <w:pPr>
              <w:spacing w:before="60"/>
              <w:rPr>
                <w:rFonts w:cs="Tahoma"/>
                <w:b/>
              </w:rPr>
            </w:pPr>
            <w:r w:rsidRPr="00D141B1">
              <w:rPr>
                <w:rFonts w:cs="Tahoma"/>
                <w:b/>
              </w:rPr>
              <w:t>Approved By:</w:t>
            </w:r>
          </w:p>
        </w:tc>
        <w:tc>
          <w:tcPr>
            <w:tcW w:w="5496" w:type="dxa"/>
          </w:tcPr>
          <w:p w14:paraId="6948C09E" w14:textId="12C64308" w:rsidR="00F56C9D" w:rsidRPr="00D141B1" w:rsidRDefault="00F56C9D" w:rsidP="00F56C9D">
            <w:pPr>
              <w:spacing w:before="60"/>
              <w:rPr>
                <w:rFonts w:cs="Tahoma"/>
              </w:rPr>
            </w:pPr>
            <w:r w:rsidRPr="00D141B1">
              <w:rPr>
                <w:rFonts w:cs="Tahoma"/>
                <w:color w:val="FF0000"/>
              </w:rPr>
              <w:t>ICB Board</w:t>
            </w:r>
          </w:p>
        </w:tc>
      </w:tr>
    </w:tbl>
    <w:p w14:paraId="073A732F" w14:textId="77777777" w:rsidR="00DF6476" w:rsidRPr="00D141B1" w:rsidRDefault="00DF6476" w:rsidP="00DF6476">
      <w:pPr>
        <w:keepLines/>
        <w:rPr>
          <w:rFonts w:cs="Tahoma"/>
          <w:b/>
        </w:rPr>
      </w:pPr>
    </w:p>
    <w:p w14:paraId="6861882C" w14:textId="77777777" w:rsidR="00DF6476" w:rsidRPr="00D141B1" w:rsidRDefault="00DF6476" w:rsidP="00DF6476">
      <w:pPr>
        <w:ind w:left="142"/>
        <w:rPr>
          <w:rFonts w:cs="Tahoma"/>
          <w:b/>
          <w:sz w:val="28"/>
          <w:szCs w:val="28"/>
        </w:rPr>
      </w:pPr>
      <w:r w:rsidRPr="00D141B1">
        <w:rPr>
          <w:rFonts w:cs="Tahoma"/>
          <w:b/>
          <w:sz w:val="28"/>
          <w:szCs w:val="28"/>
        </w:rPr>
        <w:t>EQUALITY IMPACT ASSESSMENT</w:t>
      </w:r>
    </w:p>
    <w:p w14:paraId="00B1DF5F" w14:textId="77777777" w:rsidR="00DF6476" w:rsidRPr="00D141B1" w:rsidRDefault="00DF6476" w:rsidP="00DF6476">
      <w:pPr>
        <w:ind w:left="142"/>
        <w:rPr>
          <w:rFonts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211"/>
      </w:tblGrid>
      <w:tr w:rsidR="00DF6476" w:rsidRPr="00D141B1" w14:paraId="2CCB8F31" w14:textId="77777777" w:rsidTr="00943FAD">
        <w:trPr>
          <w:trHeight w:val="314"/>
          <w:jc w:val="center"/>
        </w:trPr>
        <w:tc>
          <w:tcPr>
            <w:tcW w:w="2235" w:type="dxa"/>
          </w:tcPr>
          <w:p w14:paraId="42D2FBC1" w14:textId="77777777" w:rsidR="00DF6476" w:rsidRPr="00D141B1" w:rsidRDefault="00DF6476" w:rsidP="00943FAD">
            <w:pPr>
              <w:spacing w:before="60"/>
              <w:rPr>
                <w:rFonts w:cs="Tahoma"/>
                <w:b/>
              </w:rPr>
            </w:pPr>
            <w:r w:rsidRPr="00D141B1">
              <w:rPr>
                <w:rFonts w:cs="Tahoma"/>
                <w:b/>
              </w:rPr>
              <w:t>Date</w:t>
            </w:r>
          </w:p>
        </w:tc>
        <w:tc>
          <w:tcPr>
            <w:tcW w:w="7211" w:type="dxa"/>
          </w:tcPr>
          <w:p w14:paraId="3310F674" w14:textId="77777777" w:rsidR="00DF6476" w:rsidRPr="00D141B1" w:rsidRDefault="00DF6476" w:rsidP="00943FAD">
            <w:pPr>
              <w:spacing w:before="60"/>
              <w:rPr>
                <w:rFonts w:cs="Tahoma"/>
                <w:b/>
              </w:rPr>
            </w:pPr>
            <w:r w:rsidRPr="00D141B1">
              <w:rPr>
                <w:rFonts w:cs="Tahoma"/>
                <w:b/>
              </w:rPr>
              <w:t>Issues</w:t>
            </w:r>
          </w:p>
        </w:tc>
      </w:tr>
      <w:tr w:rsidR="00DF6476" w:rsidRPr="00D141B1" w14:paraId="1967384F" w14:textId="77777777" w:rsidTr="00943FAD">
        <w:trPr>
          <w:trHeight w:val="397"/>
          <w:jc w:val="center"/>
        </w:trPr>
        <w:tc>
          <w:tcPr>
            <w:tcW w:w="2235" w:type="dxa"/>
          </w:tcPr>
          <w:p w14:paraId="1841167B" w14:textId="68D6E044" w:rsidR="00DF6476" w:rsidRPr="00D141B1" w:rsidRDefault="00DF6476" w:rsidP="00943FAD">
            <w:pPr>
              <w:spacing w:before="60"/>
              <w:rPr>
                <w:rFonts w:cs="Tahoma"/>
              </w:rPr>
            </w:pPr>
          </w:p>
        </w:tc>
        <w:tc>
          <w:tcPr>
            <w:tcW w:w="7211" w:type="dxa"/>
          </w:tcPr>
          <w:p w14:paraId="140831B2" w14:textId="01297FF9" w:rsidR="00DF6476" w:rsidRPr="00D141B1" w:rsidRDefault="00F56C9D" w:rsidP="00943FAD">
            <w:pPr>
              <w:spacing w:before="60"/>
              <w:rPr>
                <w:rFonts w:cs="Tahoma"/>
              </w:rPr>
            </w:pPr>
            <w:r w:rsidRPr="00D141B1">
              <w:rPr>
                <w:rFonts w:cs="Tahoma"/>
              </w:rPr>
              <w:t>To be completed, as outlined in the agreed 2022/23 HR EIA review schedule.</w:t>
            </w:r>
          </w:p>
        </w:tc>
      </w:tr>
    </w:tbl>
    <w:p w14:paraId="27E7DC7B" w14:textId="77777777" w:rsidR="00DF6476" w:rsidRPr="00D141B1" w:rsidRDefault="00DF6476" w:rsidP="00DF6476">
      <w:pPr>
        <w:keepLines/>
        <w:tabs>
          <w:tab w:val="center" w:pos="4320"/>
          <w:tab w:val="right" w:pos="8640"/>
        </w:tabs>
        <w:rPr>
          <w:b/>
          <w:bCs/>
        </w:rPr>
      </w:pPr>
    </w:p>
    <w:p w14:paraId="050233DA" w14:textId="77777777" w:rsidR="00DF6476" w:rsidRPr="00D141B1" w:rsidRDefault="00DF6476" w:rsidP="00DF6476">
      <w:pPr>
        <w:keepLines/>
        <w:tabs>
          <w:tab w:val="center" w:pos="4320"/>
          <w:tab w:val="right" w:pos="8640"/>
        </w:tabs>
        <w:ind w:left="142"/>
        <w:rPr>
          <w:sz w:val="28"/>
          <w:szCs w:val="28"/>
        </w:rPr>
      </w:pPr>
      <w:r w:rsidRPr="00D141B1">
        <w:rPr>
          <w:b/>
          <w:bCs/>
          <w:sz w:val="28"/>
          <w:szCs w:val="28"/>
        </w:rPr>
        <w:t>POLICY VALIDITY STATEMENT</w:t>
      </w:r>
    </w:p>
    <w:p w14:paraId="408BEB84" w14:textId="77777777" w:rsidR="00DF6476" w:rsidRPr="00D141B1" w:rsidRDefault="00DF6476" w:rsidP="00DF6476">
      <w:pPr>
        <w:ind w:left="142"/>
        <w:jc w:val="both"/>
        <w:rPr>
          <w:rFonts w:eastAsia="Calibri"/>
        </w:rPr>
      </w:pPr>
      <w:r w:rsidRPr="00D141B1">
        <w:rPr>
          <w:bCs/>
        </w:rPr>
        <w:t xml:space="preserve">Policy users should ensure that they are consulting the currently valid version of the documentation. </w:t>
      </w:r>
      <w:r w:rsidRPr="00D141B1">
        <w:rPr>
          <w:rFonts w:eastAsia="Calibri"/>
        </w:rPr>
        <w:t>The policy will remain valid, including during its period of review.  However, the policy must be reviewed at least once in every 3-year period.</w:t>
      </w:r>
    </w:p>
    <w:p w14:paraId="52D6FF11" w14:textId="77777777" w:rsidR="00DF6476" w:rsidRPr="00D141B1" w:rsidRDefault="00DF6476" w:rsidP="00DF6476">
      <w:pPr>
        <w:keepLines/>
        <w:ind w:left="142"/>
        <w:rPr>
          <w:bCs/>
        </w:rPr>
      </w:pPr>
    </w:p>
    <w:p w14:paraId="1D042065" w14:textId="77777777" w:rsidR="00DF6476" w:rsidRPr="00D141B1" w:rsidRDefault="00DF6476" w:rsidP="00DF6476">
      <w:pPr>
        <w:ind w:left="142"/>
        <w:rPr>
          <w:rFonts w:eastAsia="Calibri"/>
          <w:b/>
          <w:bCs/>
          <w:sz w:val="28"/>
          <w:szCs w:val="28"/>
        </w:rPr>
      </w:pPr>
      <w:r w:rsidRPr="00D141B1">
        <w:rPr>
          <w:rFonts w:eastAsia="Calibri"/>
          <w:b/>
          <w:bCs/>
          <w:sz w:val="28"/>
          <w:szCs w:val="28"/>
        </w:rPr>
        <w:t>ACCESSIBLE INFORMATION STANDARDS</w:t>
      </w:r>
    </w:p>
    <w:p w14:paraId="425B87C7" w14:textId="37C22BD4" w:rsidR="00DF6476" w:rsidRPr="00D141B1" w:rsidRDefault="00DF6476" w:rsidP="00DF6476">
      <w:pPr>
        <w:ind w:left="142"/>
        <w:rPr>
          <w:rFonts w:eastAsia="Calibri"/>
          <w:bCs/>
        </w:rPr>
      </w:pPr>
      <w:r w:rsidRPr="00D141B1">
        <w:rPr>
          <w:rFonts w:eastAsia="Calibri"/>
          <w:bCs/>
        </w:rPr>
        <w:t xml:space="preserve">If you require this document in an alternative format, such as easy read, large text, </w:t>
      </w:r>
      <w:proofErr w:type="gramStart"/>
      <w:r w:rsidRPr="00D141B1">
        <w:rPr>
          <w:rFonts w:eastAsia="Calibri"/>
          <w:bCs/>
        </w:rPr>
        <w:t>braille</w:t>
      </w:r>
      <w:proofErr w:type="gramEnd"/>
      <w:r w:rsidRPr="00D141B1">
        <w:rPr>
          <w:rFonts w:eastAsia="Calibri"/>
          <w:bCs/>
        </w:rPr>
        <w:t xml:space="preserve"> or an alternative language please contact </w:t>
      </w:r>
      <w:hyperlink r:id="rId12" w:history="1">
        <w:r w:rsidR="000B62C9" w:rsidRPr="00D141B1">
          <w:rPr>
            <w:rStyle w:val="Hyperlink"/>
          </w:rPr>
          <w:t>necsu.icbhr@nhs.net</w:t>
        </w:r>
      </w:hyperlink>
    </w:p>
    <w:p w14:paraId="4C74A2E7" w14:textId="77777777" w:rsidR="00DF6476" w:rsidRPr="00D141B1" w:rsidRDefault="00DF6476" w:rsidP="00DF6476">
      <w:pPr>
        <w:jc w:val="both"/>
        <w:rPr>
          <w:b/>
          <w:bCs/>
          <w:sz w:val="28"/>
        </w:rPr>
      </w:pPr>
    </w:p>
    <w:p w14:paraId="319A47F1" w14:textId="77777777" w:rsidR="00DF6476" w:rsidRPr="00D141B1" w:rsidRDefault="00DF6476" w:rsidP="00DF6476">
      <w:pPr>
        <w:rPr>
          <w:rFonts w:eastAsia="Calibri"/>
          <w:b/>
          <w:sz w:val="32"/>
          <w:szCs w:val="32"/>
        </w:rPr>
      </w:pPr>
      <w:r w:rsidRPr="00D141B1">
        <w:rPr>
          <w:rFonts w:eastAsia="Calibri"/>
          <w:b/>
          <w:sz w:val="32"/>
          <w:szCs w:val="32"/>
        </w:rPr>
        <w:br w:type="page"/>
      </w:r>
      <w:r w:rsidRPr="00D141B1">
        <w:rPr>
          <w:rFonts w:eastAsia="Calibri"/>
          <w:b/>
          <w:sz w:val="32"/>
          <w:szCs w:val="32"/>
        </w:rPr>
        <w:lastRenderedPageBreak/>
        <w:t>Version Control</w:t>
      </w:r>
    </w:p>
    <w:p w14:paraId="06C6C218" w14:textId="77777777" w:rsidR="00DF6476" w:rsidRPr="00D141B1" w:rsidRDefault="00DF6476" w:rsidP="00DF6476">
      <w:pPr>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33"/>
        <w:gridCol w:w="2238"/>
        <w:gridCol w:w="2180"/>
        <w:gridCol w:w="4104"/>
      </w:tblGrid>
      <w:tr w:rsidR="00DF6476" w:rsidRPr="00D141B1" w14:paraId="7C7E4FF4" w14:textId="77777777" w:rsidTr="00943FAD">
        <w:trPr>
          <w:trHeight w:val="630"/>
        </w:trPr>
        <w:tc>
          <w:tcPr>
            <w:tcW w:w="676" w:type="pct"/>
            <w:tcBorders>
              <w:top w:val="single" w:sz="4" w:space="0" w:color="C0C0C0"/>
              <w:left w:val="single" w:sz="4" w:space="0" w:color="C0C0C0"/>
              <w:bottom w:val="single" w:sz="4" w:space="0" w:color="C0C0C0"/>
              <w:right w:val="single" w:sz="4" w:space="0" w:color="C0C0C0"/>
            </w:tcBorders>
            <w:shd w:val="clear" w:color="auto" w:fill="D9D9D9"/>
            <w:hideMark/>
          </w:tcPr>
          <w:p w14:paraId="1210C885" w14:textId="77777777" w:rsidR="00DF6476" w:rsidRPr="00D141B1" w:rsidRDefault="00DF6476" w:rsidP="00943FAD">
            <w:pPr>
              <w:spacing w:before="120" w:after="120" w:line="240" w:lineRule="exact"/>
              <w:rPr>
                <w:rFonts w:eastAsia="Calibri"/>
                <w:b/>
                <w:szCs w:val="20"/>
              </w:rPr>
            </w:pPr>
            <w:r w:rsidRPr="00D141B1">
              <w:rPr>
                <w:rFonts w:eastAsia="Calibri"/>
                <w:b/>
                <w:szCs w:val="20"/>
              </w:rPr>
              <w:t>Version</w:t>
            </w:r>
          </w:p>
        </w:tc>
        <w:tc>
          <w:tcPr>
            <w:tcW w:w="1135" w:type="pct"/>
            <w:tcBorders>
              <w:top w:val="single" w:sz="4" w:space="0" w:color="C0C0C0"/>
              <w:left w:val="single" w:sz="4" w:space="0" w:color="C0C0C0"/>
              <w:bottom w:val="single" w:sz="4" w:space="0" w:color="C0C0C0"/>
              <w:right w:val="single" w:sz="4" w:space="0" w:color="C0C0C0"/>
            </w:tcBorders>
            <w:shd w:val="clear" w:color="auto" w:fill="D9D9D9"/>
            <w:hideMark/>
          </w:tcPr>
          <w:p w14:paraId="28E959D4" w14:textId="77777777" w:rsidR="00DF6476" w:rsidRPr="00D141B1" w:rsidRDefault="00DF6476" w:rsidP="00943FAD">
            <w:pPr>
              <w:spacing w:before="120" w:after="120" w:line="240" w:lineRule="exact"/>
              <w:rPr>
                <w:rFonts w:eastAsia="Calibri"/>
                <w:b/>
                <w:szCs w:val="20"/>
              </w:rPr>
            </w:pPr>
            <w:r w:rsidRPr="00D141B1">
              <w:rPr>
                <w:rFonts w:eastAsia="Calibri"/>
                <w:b/>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1B27E6BF" w14:textId="77777777" w:rsidR="00DF6476" w:rsidRPr="00D141B1" w:rsidRDefault="00DF6476" w:rsidP="00943FAD">
            <w:pPr>
              <w:spacing w:before="120" w:after="120" w:line="240" w:lineRule="exact"/>
              <w:rPr>
                <w:rFonts w:eastAsia="Calibri"/>
                <w:b/>
                <w:szCs w:val="20"/>
              </w:rPr>
            </w:pPr>
            <w:r w:rsidRPr="00D141B1">
              <w:rPr>
                <w:rFonts w:eastAsia="Calibri"/>
                <w:b/>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64CBE0DC" w14:textId="77777777" w:rsidR="00DF6476" w:rsidRPr="00D141B1" w:rsidRDefault="00DF6476" w:rsidP="00943FAD">
            <w:pPr>
              <w:spacing w:before="120" w:after="120" w:line="240" w:lineRule="exact"/>
              <w:rPr>
                <w:rFonts w:eastAsia="Calibri"/>
                <w:b/>
                <w:szCs w:val="20"/>
              </w:rPr>
            </w:pPr>
            <w:r w:rsidRPr="00D141B1">
              <w:rPr>
                <w:rFonts w:eastAsia="Calibri"/>
                <w:b/>
                <w:szCs w:val="20"/>
              </w:rPr>
              <w:t>Update comments</w:t>
            </w:r>
          </w:p>
        </w:tc>
      </w:tr>
      <w:tr w:rsidR="00F56C9D" w:rsidRPr="00D141B1" w14:paraId="1C8CDE08" w14:textId="77777777" w:rsidTr="00943FAD">
        <w:tc>
          <w:tcPr>
            <w:tcW w:w="676" w:type="pct"/>
            <w:tcBorders>
              <w:top w:val="single" w:sz="4" w:space="0" w:color="C0C0C0"/>
              <w:left w:val="single" w:sz="4" w:space="0" w:color="C0C0C0"/>
              <w:bottom w:val="single" w:sz="4" w:space="0" w:color="C0C0C0"/>
              <w:right w:val="single" w:sz="4" w:space="0" w:color="C0C0C0"/>
            </w:tcBorders>
            <w:vAlign w:val="center"/>
          </w:tcPr>
          <w:p w14:paraId="14CE4365" w14:textId="7A1A0E82" w:rsidR="00F56C9D" w:rsidRPr="00D141B1" w:rsidRDefault="00F56C9D" w:rsidP="00F56C9D">
            <w:pPr>
              <w:spacing w:before="120" w:after="120" w:line="240" w:lineRule="exact"/>
              <w:rPr>
                <w:rFonts w:eastAsia="Calibri"/>
              </w:rPr>
            </w:pPr>
            <w:r w:rsidRPr="00D141B1">
              <w:t>1.0</w:t>
            </w:r>
          </w:p>
        </w:tc>
        <w:tc>
          <w:tcPr>
            <w:tcW w:w="1135" w:type="pct"/>
            <w:tcBorders>
              <w:top w:val="single" w:sz="4" w:space="0" w:color="C0C0C0"/>
              <w:left w:val="single" w:sz="4" w:space="0" w:color="C0C0C0"/>
              <w:bottom w:val="single" w:sz="4" w:space="0" w:color="C0C0C0"/>
              <w:right w:val="single" w:sz="4" w:space="0" w:color="C0C0C0"/>
            </w:tcBorders>
            <w:vAlign w:val="center"/>
          </w:tcPr>
          <w:p w14:paraId="47FC47FE" w14:textId="54AB8A29" w:rsidR="00F56C9D" w:rsidRPr="00D141B1" w:rsidRDefault="00F56C9D" w:rsidP="00F56C9D">
            <w:pPr>
              <w:spacing w:before="120" w:after="120" w:line="240" w:lineRule="exact"/>
              <w:rPr>
                <w:rFonts w:eastAsia="Calibri"/>
              </w:rPr>
            </w:pPr>
            <w:r w:rsidRPr="00D141B1">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3462ADFF" w14:textId="53E02754" w:rsidR="00F56C9D" w:rsidRPr="00D141B1" w:rsidRDefault="00F56C9D" w:rsidP="00F56C9D">
            <w:pPr>
              <w:spacing w:before="120" w:after="120" w:line="240" w:lineRule="exact"/>
              <w:rPr>
                <w:rFonts w:eastAsia="Calibri"/>
              </w:rPr>
            </w:pPr>
            <w:r w:rsidRPr="00D141B1">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48B9D77E" w14:textId="59519296" w:rsidR="00F56C9D" w:rsidRPr="00D141B1" w:rsidRDefault="00F56C9D" w:rsidP="00F56C9D">
            <w:pPr>
              <w:spacing w:before="120" w:after="120" w:line="240" w:lineRule="exact"/>
              <w:rPr>
                <w:rFonts w:eastAsia="Calibri"/>
              </w:rPr>
            </w:pPr>
            <w:r w:rsidRPr="00D141B1">
              <w:t>First Issue</w:t>
            </w:r>
          </w:p>
        </w:tc>
      </w:tr>
    </w:tbl>
    <w:p w14:paraId="632EA9E7" w14:textId="77777777" w:rsidR="00DF6476" w:rsidRPr="00D141B1" w:rsidRDefault="00DF6476" w:rsidP="00DF6476">
      <w:pPr>
        <w:rPr>
          <w:rFonts w:ascii="Calibri" w:eastAsia="Calibri" w:hAnsi="Calibri" w:cs="Times New Roman"/>
        </w:rPr>
      </w:pPr>
    </w:p>
    <w:p w14:paraId="1038EA52" w14:textId="77777777" w:rsidR="00DF6476" w:rsidRPr="00D141B1" w:rsidRDefault="00DF6476" w:rsidP="00DF6476">
      <w:pPr>
        <w:rPr>
          <w:rFonts w:ascii="Calibri" w:eastAsia="Calibri" w:hAnsi="Calibri" w:cs="Times New Roman"/>
        </w:rPr>
      </w:pPr>
    </w:p>
    <w:p w14:paraId="728218BD" w14:textId="77777777" w:rsidR="00DF6476" w:rsidRPr="00D141B1" w:rsidRDefault="00DF6476" w:rsidP="00DF6476">
      <w:pPr>
        <w:rPr>
          <w:rFonts w:eastAsia="Calibri"/>
          <w:b/>
          <w:sz w:val="32"/>
          <w:szCs w:val="32"/>
        </w:rPr>
      </w:pPr>
      <w:r w:rsidRPr="00D141B1">
        <w:rPr>
          <w:rFonts w:eastAsia="Calibri"/>
          <w:b/>
          <w:sz w:val="32"/>
          <w:szCs w:val="32"/>
        </w:rPr>
        <w:t>Approval</w:t>
      </w:r>
    </w:p>
    <w:p w14:paraId="03FBF968" w14:textId="77777777" w:rsidR="00DF6476" w:rsidRPr="00D141B1" w:rsidRDefault="00DF6476" w:rsidP="00DF6476">
      <w:pPr>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24"/>
        <w:gridCol w:w="3646"/>
        <w:gridCol w:w="3085"/>
      </w:tblGrid>
      <w:tr w:rsidR="00DF6476" w:rsidRPr="00D141B1" w14:paraId="49D2734B" w14:textId="77777777" w:rsidTr="00943FAD">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749BD03D" w14:textId="77777777" w:rsidR="00DF6476" w:rsidRPr="00D141B1" w:rsidRDefault="00DF6476" w:rsidP="00943FAD">
            <w:pPr>
              <w:spacing w:before="120" w:after="120" w:line="240" w:lineRule="exact"/>
              <w:rPr>
                <w:rFonts w:eastAsia="Calibri"/>
                <w:b/>
                <w:szCs w:val="20"/>
              </w:rPr>
            </w:pPr>
            <w:r w:rsidRPr="00D141B1">
              <w:rPr>
                <w:rFonts w:eastAsia="Calibri"/>
                <w:b/>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18909C9D" w14:textId="77777777" w:rsidR="00DF6476" w:rsidRPr="00D141B1" w:rsidRDefault="00DF6476" w:rsidP="00943FAD">
            <w:pPr>
              <w:spacing w:before="120" w:after="120" w:line="240" w:lineRule="exact"/>
              <w:rPr>
                <w:rFonts w:eastAsia="Calibri"/>
                <w:b/>
                <w:szCs w:val="20"/>
              </w:rPr>
            </w:pPr>
            <w:r w:rsidRPr="00D141B1">
              <w:rPr>
                <w:rFonts w:eastAsia="Calibri"/>
                <w:b/>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7ED4EE9A" w14:textId="77777777" w:rsidR="00DF6476" w:rsidRPr="00D141B1" w:rsidRDefault="00DF6476" w:rsidP="00943FAD">
            <w:pPr>
              <w:spacing w:before="120" w:after="120" w:line="240" w:lineRule="exact"/>
              <w:rPr>
                <w:rFonts w:eastAsia="Calibri"/>
                <w:b/>
                <w:szCs w:val="20"/>
              </w:rPr>
            </w:pPr>
            <w:r w:rsidRPr="00D141B1">
              <w:rPr>
                <w:rFonts w:eastAsia="Calibri"/>
                <w:b/>
                <w:szCs w:val="20"/>
              </w:rPr>
              <w:t>Date</w:t>
            </w:r>
          </w:p>
        </w:tc>
      </w:tr>
      <w:tr w:rsidR="00F56C9D" w:rsidRPr="00D141B1" w14:paraId="23846A96" w14:textId="77777777" w:rsidTr="00943FAD">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299DED13" w14:textId="42ADD2BB" w:rsidR="00F56C9D" w:rsidRPr="00D141B1" w:rsidRDefault="00F56C9D" w:rsidP="00F56C9D">
            <w:pPr>
              <w:spacing w:before="120" w:after="120" w:line="240" w:lineRule="exact"/>
              <w:rPr>
                <w:rFonts w:eastAsia="Calibri"/>
                <w:szCs w:val="20"/>
              </w:rPr>
            </w:pPr>
            <w:r w:rsidRPr="00D141B1">
              <w:rPr>
                <w:color w:val="FF0000"/>
                <w:szCs w:val="20"/>
              </w:rPr>
              <w:t>Approver</w:t>
            </w:r>
          </w:p>
        </w:tc>
        <w:tc>
          <w:tcPr>
            <w:tcW w:w="1850" w:type="pct"/>
            <w:tcBorders>
              <w:top w:val="single" w:sz="4" w:space="0" w:color="C0C0C0"/>
              <w:left w:val="single" w:sz="4" w:space="0" w:color="C0C0C0"/>
              <w:bottom w:val="single" w:sz="4" w:space="0" w:color="C0C0C0"/>
              <w:right w:val="single" w:sz="4" w:space="0" w:color="C0C0C0"/>
            </w:tcBorders>
            <w:vAlign w:val="center"/>
          </w:tcPr>
          <w:p w14:paraId="2A9CA9CD" w14:textId="217A2966" w:rsidR="00F56C9D" w:rsidRPr="00D141B1" w:rsidRDefault="00F56C9D" w:rsidP="00F56C9D">
            <w:pPr>
              <w:spacing w:before="60"/>
              <w:rPr>
                <w:rFonts w:cs="Tahoma"/>
              </w:rPr>
            </w:pPr>
            <w:r w:rsidRPr="00D141B1">
              <w:rPr>
                <w:rFonts w:cs="Tahoma"/>
                <w:color w:val="FF0000"/>
              </w:rPr>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572AE447" w14:textId="6693033F" w:rsidR="00F56C9D" w:rsidRPr="00D141B1" w:rsidRDefault="00F56C9D" w:rsidP="00F56C9D">
            <w:pPr>
              <w:spacing w:before="120" w:after="120" w:line="240" w:lineRule="exact"/>
              <w:rPr>
                <w:rFonts w:eastAsia="Calibri"/>
                <w:szCs w:val="20"/>
              </w:rPr>
            </w:pPr>
            <w:r w:rsidRPr="00D141B1">
              <w:rPr>
                <w:color w:val="FF0000"/>
                <w:szCs w:val="20"/>
              </w:rPr>
              <w:t>July 2022</w:t>
            </w:r>
          </w:p>
        </w:tc>
      </w:tr>
      <w:bookmarkEnd w:id="0"/>
    </w:tbl>
    <w:p w14:paraId="29F9BA76" w14:textId="77777777" w:rsidR="00DF6476" w:rsidRPr="00D141B1" w:rsidRDefault="00DF6476" w:rsidP="00DF6476">
      <w:pPr>
        <w:pStyle w:val="NoSpacing"/>
        <w:ind w:left="360"/>
        <w:rPr>
          <w:rFonts w:cs="Arial"/>
          <w:b/>
          <w:bCs/>
        </w:rPr>
      </w:pPr>
    </w:p>
    <w:p w14:paraId="6C72FCA8" w14:textId="77777777" w:rsidR="00DF6476" w:rsidRPr="00D141B1" w:rsidRDefault="00DF6476" w:rsidP="00DF6476"/>
    <w:p w14:paraId="1253B74A" w14:textId="77777777" w:rsidR="00DF6476" w:rsidRPr="00D141B1" w:rsidRDefault="00DF6476" w:rsidP="00DF6476">
      <w:pPr>
        <w:rPr>
          <w:b/>
          <w:bCs/>
        </w:rPr>
      </w:pPr>
      <w:r w:rsidRPr="00D141B1">
        <w:rPr>
          <w:b/>
          <w:bCs/>
        </w:rPr>
        <w:br w:type="page"/>
      </w:r>
    </w:p>
    <w:bookmarkEnd w:id="1" w:displacedByCustomXml="next"/>
    <w:sdt>
      <w:sdtPr>
        <w:rPr>
          <w:rFonts w:ascii="Arial" w:eastAsia="Times New Roman" w:hAnsi="Arial" w:cs="Arial"/>
          <w:color w:val="auto"/>
          <w:sz w:val="24"/>
          <w:szCs w:val="24"/>
          <w:lang w:val="en-GB" w:eastAsia="en-GB"/>
        </w:rPr>
        <w:id w:val="-298386203"/>
        <w:docPartObj>
          <w:docPartGallery w:val="Table of Contents"/>
          <w:docPartUnique/>
        </w:docPartObj>
      </w:sdtPr>
      <w:sdtEndPr>
        <w:rPr>
          <w:b/>
          <w:bCs/>
          <w:noProof/>
        </w:rPr>
      </w:sdtEndPr>
      <w:sdtContent>
        <w:p w14:paraId="5A98DCFC" w14:textId="77B2342B" w:rsidR="00F56C9D" w:rsidRPr="00D141B1" w:rsidRDefault="00F56C9D" w:rsidP="00B52BDE">
          <w:pPr>
            <w:pStyle w:val="TOCHeading"/>
            <w:spacing w:line="360" w:lineRule="auto"/>
            <w:jc w:val="center"/>
            <w:rPr>
              <w:rFonts w:ascii="Arial" w:hAnsi="Arial" w:cs="Arial"/>
              <w:b/>
              <w:bCs/>
              <w:color w:val="auto"/>
              <w:sz w:val="28"/>
              <w:szCs w:val="28"/>
            </w:rPr>
          </w:pPr>
          <w:r w:rsidRPr="00D141B1">
            <w:rPr>
              <w:rFonts w:ascii="Arial" w:hAnsi="Arial" w:cs="Arial"/>
              <w:b/>
              <w:bCs/>
              <w:color w:val="auto"/>
              <w:sz w:val="28"/>
              <w:szCs w:val="28"/>
            </w:rPr>
            <w:t>Contents</w:t>
          </w:r>
        </w:p>
        <w:p w14:paraId="0A8855FA" w14:textId="77777777" w:rsidR="00F56C9D" w:rsidRPr="00D141B1" w:rsidRDefault="00F56C9D" w:rsidP="00B52BDE">
          <w:pPr>
            <w:tabs>
              <w:tab w:val="left" w:pos="426"/>
              <w:tab w:val="left" w:pos="709"/>
            </w:tabs>
            <w:spacing w:line="360" w:lineRule="auto"/>
            <w:rPr>
              <w:lang w:val="en-US" w:eastAsia="en-US"/>
            </w:rPr>
          </w:pPr>
        </w:p>
        <w:p w14:paraId="15133856" w14:textId="741854D6" w:rsidR="00F56C9D" w:rsidRPr="00D141B1" w:rsidRDefault="00F56C9D" w:rsidP="00B52BDE">
          <w:pPr>
            <w:pStyle w:val="TOC1"/>
            <w:tabs>
              <w:tab w:val="left" w:pos="426"/>
              <w:tab w:val="left" w:pos="660"/>
              <w:tab w:val="left" w:pos="709"/>
              <w:tab w:val="right" w:leader="dot" w:pos="9629"/>
            </w:tabs>
            <w:spacing w:line="360" w:lineRule="auto"/>
            <w:rPr>
              <w:noProof/>
            </w:rPr>
          </w:pPr>
          <w:r w:rsidRPr="00D141B1">
            <w:fldChar w:fldCharType="begin"/>
          </w:r>
          <w:r w:rsidRPr="00D141B1">
            <w:instrText xml:space="preserve"> TOC \o "1-3" \h \z \u </w:instrText>
          </w:r>
          <w:r w:rsidRPr="00D141B1">
            <w:fldChar w:fldCharType="separate"/>
          </w:r>
          <w:hyperlink w:anchor="_Toc106711692" w:history="1">
            <w:r w:rsidRPr="00D141B1">
              <w:rPr>
                <w:rStyle w:val="Hyperlink"/>
                <w:noProof/>
              </w:rPr>
              <w:t xml:space="preserve">1. </w:t>
            </w:r>
            <w:r w:rsidRPr="00D141B1">
              <w:rPr>
                <w:noProof/>
              </w:rPr>
              <w:tab/>
            </w:r>
            <w:r w:rsidRPr="00D141B1">
              <w:rPr>
                <w:rStyle w:val="Hyperlink"/>
                <w:noProof/>
              </w:rPr>
              <w:t>POLICY STATEMENT</w:t>
            </w:r>
            <w:r w:rsidRPr="00D141B1">
              <w:rPr>
                <w:noProof/>
                <w:webHidden/>
              </w:rPr>
              <w:tab/>
            </w:r>
            <w:r w:rsidRPr="00D141B1">
              <w:rPr>
                <w:noProof/>
                <w:webHidden/>
              </w:rPr>
              <w:fldChar w:fldCharType="begin"/>
            </w:r>
            <w:r w:rsidRPr="00D141B1">
              <w:rPr>
                <w:noProof/>
                <w:webHidden/>
              </w:rPr>
              <w:instrText xml:space="preserve"> PAGEREF _Toc106711692 \h </w:instrText>
            </w:r>
            <w:r w:rsidRPr="00D141B1">
              <w:rPr>
                <w:noProof/>
                <w:webHidden/>
              </w:rPr>
            </w:r>
            <w:r w:rsidRPr="00D141B1">
              <w:rPr>
                <w:noProof/>
                <w:webHidden/>
              </w:rPr>
              <w:fldChar w:fldCharType="separate"/>
            </w:r>
            <w:r w:rsidRPr="00D141B1">
              <w:rPr>
                <w:noProof/>
                <w:webHidden/>
              </w:rPr>
              <w:t>4</w:t>
            </w:r>
            <w:r w:rsidRPr="00D141B1">
              <w:rPr>
                <w:noProof/>
                <w:webHidden/>
              </w:rPr>
              <w:fldChar w:fldCharType="end"/>
            </w:r>
          </w:hyperlink>
        </w:p>
        <w:p w14:paraId="1D64EB33" w14:textId="6585A1AB" w:rsidR="00F56C9D" w:rsidRPr="00D141B1" w:rsidRDefault="007364FB" w:rsidP="00B52BDE">
          <w:pPr>
            <w:pStyle w:val="TOC1"/>
            <w:tabs>
              <w:tab w:val="left" w:pos="426"/>
              <w:tab w:val="left" w:pos="660"/>
              <w:tab w:val="left" w:pos="709"/>
              <w:tab w:val="right" w:leader="dot" w:pos="9629"/>
            </w:tabs>
            <w:spacing w:line="360" w:lineRule="auto"/>
            <w:rPr>
              <w:noProof/>
            </w:rPr>
          </w:pPr>
          <w:hyperlink w:anchor="_Toc106711693" w:history="1">
            <w:r w:rsidR="00F56C9D" w:rsidRPr="00D141B1">
              <w:rPr>
                <w:rStyle w:val="Hyperlink"/>
                <w:noProof/>
              </w:rPr>
              <w:t xml:space="preserve">2. </w:t>
            </w:r>
            <w:r w:rsidR="00F56C9D" w:rsidRPr="00D141B1">
              <w:rPr>
                <w:noProof/>
              </w:rPr>
              <w:tab/>
            </w:r>
            <w:r w:rsidR="00F56C9D" w:rsidRPr="00D141B1">
              <w:rPr>
                <w:rStyle w:val="Hyperlink"/>
                <w:noProof/>
              </w:rPr>
              <w:t>PRINCIPLES</w:t>
            </w:r>
            <w:r w:rsidR="00F56C9D" w:rsidRPr="00D141B1">
              <w:rPr>
                <w:noProof/>
                <w:webHidden/>
              </w:rPr>
              <w:tab/>
            </w:r>
            <w:r w:rsidR="00F56C9D" w:rsidRPr="00D141B1">
              <w:rPr>
                <w:noProof/>
                <w:webHidden/>
              </w:rPr>
              <w:fldChar w:fldCharType="begin"/>
            </w:r>
            <w:r w:rsidR="00F56C9D" w:rsidRPr="00D141B1">
              <w:rPr>
                <w:noProof/>
                <w:webHidden/>
              </w:rPr>
              <w:instrText xml:space="preserve"> PAGEREF _Toc106711693 \h </w:instrText>
            </w:r>
            <w:r w:rsidR="00F56C9D" w:rsidRPr="00D141B1">
              <w:rPr>
                <w:noProof/>
                <w:webHidden/>
              </w:rPr>
            </w:r>
            <w:r w:rsidR="00F56C9D" w:rsidRPr="00D141B1">
              <w:rPr>
                <w:noProof/>
                <w:webHidden/>
              </w:rPr>
              <w:fldChar w:fldCharType="separate"/>
            </w:r>
            <w:r w:rsidR="00F56C9D" w:rsidRPr="00D141B1">
              <w:rPr>
                <w:noProof/>
                <w:webHidden/>
              </w:rPr>
              <w:t>4</w:t>
            </w:r>
            <w:r w:rsidR="00F56C9D" w:rsidRPr="00D141B1">
              <w:rPr>
                <w:noProof/>
                <w:webHidden/>
              </w:rPr>
              <w:fldChar w:fldCharType="end"/>
            </w:r>
          </w:hyperlink>
        </w:p>
        <w:p w14:paraId="439FC098" w14:textId="051419E0" w:rsidR="00F56C9D" w:rsidRPr="00D141B1" w:rsidRDefault="007364FB" w:rsidP="00B52BDE">
          <w:pPr>
            <w:pStyle w:val="TOC1"/>
            <w:tabs>
              <w:tab w:val="left" w:pos="426"/>
              <w:tab w:val="left" w:pos="660"/>
              <w:tab w:val="left" w:pos="709"/>
              <w:tab w:val="right" w:leader="dot" w:pos="9629"/>
            </w:tabs>
            <w:spacing w:line="360" w:lineRule="auto"/>
            <w:rPr>
              <w:noProof/>
            </w:rPr>
          </w:pPr>
          <w:hyperlink w:anchor="_Toc106711694" w:history="1">
            <w:r w:rsidR="00F56C9D" w:rsidRPr="00D141B1">
              <w:rPr>
                <w:rStyle w:val="Hyperlink"/>
                <w:noProof/>
              </w:rPr>
              <w:t xml:space="preserve">3. </w:t>
            </w:r>
            <w:r w:rsidR="00F56C9D" w:rsidRPr="00D141B1">
              <w:rPr>
                <w:noProof/>
              </w:rPr>
              <w:tab/>
            </w:r>
            <w:r w:rsidR="00F56C9D" w:rsidRPr="00D141B1">
              <w:rPr>
                <w:rStyle w:val="Hyperlink"/>
                <w:noProof/>
              </w:rPr>
              <w:t>DEFINITION</w:t>
            </w:r>
            <w:r w:rsidR="00F56C9D" w:rsidRPr="00D141B1">
              <w:rPr>
                <w:noProof/>
                <w:webHidden/>
              </w:rPr>
              <w:tab/>
            </w:r>
            <w:r w:rsidR="00F56C9D" w:rsidRPr="00D141B1">
              <w:rPr>
                <w:noProof/>
                <w:webHidden/>
              </w:rPr>
              <w:fldChar w:fldCharType="begin"/>
            </w:r>
            <w:r w:rsidR="00F56C9D" w:rsidRPr="00D141B1">
              <w:rPr>
                <w:noProof/>
                <w:webHidden/>
              </w:rPr>
              <w:instrText xml:space="preserve"> PAGEREF _Toc106711694 \h </w:instrText>
            </w:r>
            <w:r w:rsidR="00F56C9D" w:rsidRPr="00D141B1">
              <w:rPr>
                <w:noProof/>
                <w:webHidden/>
              </w:rPr>
            </w:r>
            <w:r w:rsidR="00F56C9D" w:rsidRPr="00D141B1">
              <w:rPr>
                <w:noProof/>
                <w:webHidden/>
              </w:rPr>
              <w:fldChar w:fldCharType="separate"/>
            </w:r>
            <w:r w:rsidR="00F56C9D" w:rsidRPr="00D141B1">
              <w:rPr>
                <w:noProof/>
                <w:webHidden/>
              </w:rPr>
              <w:t>5</w:t>
            </w:r>
            <w:r w:rsidR="00F56C9D" w:rsidRPr="00D141B1">
              <w:rPr>
                <w:noProof/>
                <w:webHidden/>
              </w:rPr>
              <w:fldChar w:fldCharType="end"/>
            </w:r>
          </w:hyperlink>
        </w:p>
        <w:p w14:paraId="62AC627B" w14:textId="2DCDE947" w:rsidR="00F56C9D" w:rsidRPr="00D141B1" w:rsidRDefault="007364FB" w:rsidP="00B52BDE">
          <w:pPr>
            <w:pStyle w:val="TOC1"/>
            <w:tabs>
              <w:tab w:val="left" w:pos="426"/>
              <w:tab w:val="left" w:pos="709"/>
              <w:tab w:val="right" w:leader="dot" w:pos="9629"/>
            </w:tabs>
            <w:spacing w:line="360" w:lineRule="auto"/>
            <w:rPr>
              <w:noProof/>
            </w:rPr>
          </w:pPr>
          <w:hyperlink w:anchor="_Toc106711695" w:history="1">
            <w:r w:rsidR="00F56C9D" w:rsidRPr="00D141B1">
              <w:rPr>
                <w:rStyle w:val="Hyperlink"/>
                <w:noProof/>
              </w:rPr>
              <w:t>4.</w:t>
            </w:r>
            <w:r w:rsidR="00F56C9D" w:rsidRPr="00D141B1">
              <w:rPr>
                <w:noProof/>
              </w:rPr>
              <w:tab/>
            </w:r>
            <w:r w:rsidR="00F56C9D" w:rsidRPr="00D141B1">
              <w:rPr>
                <w:rStyle w:val="Hyperlink"/>
                <w:noProof/>
              </w:rPr>
              <w:t>EQUALITY</w:t>
            </w:r>
            <w:r w:rsidR="00F56C9D" w:rsidRPr="00D141B1">
              <w:rPr>
                <w:noProof/>
                <w:webHidden/>
              </w:rPr>
              <w:tab/>
            </w:r>
            <w:r w:rsidR="00F56C9D" w:rsidRPr="00D141B1">
              <w:rPr>
                <w:noProof/>
                <w:webHidden/>
              </w:rPr>
              <w:fldChar w:fldCharType="begin"/>
            </w:r>
            <w:r w:rsidR="00F56C9D" w:rsidRPr="00D141B1">
              <w:rPr>
                <w:noProof/>
                <w:webHidden/>
              </w:rPr>
              <w:instrText xml:space="preserve"> PAGEREF _Toc106711695 \h </w:instrText>
            </w:r>
            <w:r w:rsidR="00F56C9D" w:rsidRPr="00D141B1">
              <w:rPr>
                <w:noProof/>
                <w:webHidden/>
              </w:rPr>
            </w:r>
            <w:r w:rsidR="00F56C9D" w:rsidRPr="00D141B1">
              <w:rPr>
                <w:noProof/>
                <w:webHidden/>
              </w:rPr>
              <w:fldChar w:fldCharType="separate"/>
            </w:r>
            <w:r w:rsidR="00F56C9D" w:rsidRPr="00D141B1">
              <w:rPr>
                <w:noProof/>
                <w:webHidden/>
              </w:rPr>
              <w:t>6</w:t>
            </w:r>
            <w:r w:rsidR="00F56C9D" w:rsidRPr="00D141B1">
              <w:rPr>
                <w:noProof/>
                <w:webHidden/>
              </w:rPr>
              <w:fldChar w:fldCharType="end"/>
            </w:r>
          </w:hyperlink>
        </w:p>
        <w:p w14:paraId="0A4AEBAB" w14:textId="210766DD" w:rsidR="00F56C9D" w:rsidRPr="00D141B1" w:rsidRDefault="007364FB" w:rsidP="00B52BDE">
          <w:pPr>
            <w:pStyle w:val="TOC1"/>
            <w:tabs>
              <w:tab w:val="left" w:pos="426"/>
              <w:tab w:val="left" w:pos="709"/>
              <w:tab w:val="right" w:leader="dot" w:pos="9629"/>
            </w:tabs>
            <w:spacing w:line="360" w:lineRule="auto"/>
            <w:rPr>
              <w:noProof/>
            </w:rPr>
          </w:pPr>
          <w:hyperlink w:anchor="_Toc106711696" w:history="1">
            <w:r w:rsidR="00F56C9D" w:rsidRPr="00D141B1">
              <w:rPr>
                <w:rStyle w:val="Hyperlink"/>
                <w:noProof/>
              </w:rPr>
              <w:t>5.</w:t>
            </w:r>
            <w:r w:rsidR="00F56C9D" w:rsidRPr="00D141B1">
              <w:rPr>
                <w:noProof/>
              </w:rPr>
              <w:tab/>
            </w:r>
            <w:r w:rsidR="00F56C9D" w:rsidRPr="00D141B1">
              <w:rPr>
                <w:rStyle w:val="Hyperlink"/>
                <w:noProof/>
              </w:rPr>
              <w:t>DATA PROTECTION</w:t>
            </w:r>
            <w:r w:rsidR="00F56C9D" w:rsidRPr="00D141B1">
              <w:rPr>
                <w:noProof/>
                <w:webHidden/>
              </w:rPr>
              <w:tab/>
            </w:r>
            <w:r w:rsidR="00F56C9D" w:rsidRPr="00D141B1">
              <w:rPr>
                <w:noProof/>
                <w:webHidden/>
              </w:rPr>
              <w:fldChar w:fldCharType="begin"/>
            </w:r>
            <w:r w:rsidR="00F56C9D" w:rsidRPr="00D141B1">
              <w:rPr>
                <w:noProof/>
                <w:webHidden/>
              </w:rPr>
              <w:instrText xml:space="preserve"> PAGEREF _Toc106711696 \h </w:instrText>
            </w:r>
            <w:r w:rsidR="00F56C9D" w:rsidRPr="00D141B1">
              <w:rPr>
                <w:noProof/>
                <w:webHidden/>
              </w:rPr>
            </w:r>
            <w:r w:rsidR="00F56C9D" w:rsidRPr="00D141B1">
              <w:rPr>
                <w:noProof/>
                <w:webHidden/>
              </w:rPr>
              <w:fldChar w:fldCharType="separate"/>
            </w:r>
            <w:r w:rsidR="00F56C9D" w:rsidRPr="00D141B1">
              <w:rPr>
                <w:noProof/>
                <w:webHidden/>
              </w:rPr>
              <w:t>6</w:t>
            </w:r>
            <w:r w:rsidR="00F56C9D" w:rsidRPr="00D141B1">
              <w:rPr>
                <w:noProof/>
                <w:webHidden/>
              </w:rPr>
              <w:fldChar w:fldCharType="end"/>
            </w:r>
          </w:hyperlink>
        </w:p>
        <w:p w14:paraId="773FB092" w14:textId="7DBBC071" w:rsidR="00F56C9D" w:rsidRPr="00D141B1" w:rsidRDefault="007364FB" w:rsidP="00B52BDE">
          <w:pPr>
            <w:pStyle w:val="TOC1"/>
            <w:tabs>
              <w:tab w:val="left" w:pos="426"/>
              <w:tab w:val="left" w:pos="709"/>
              <w:tab w:val="right" w:leader="dot" w:pos="9629"/>
            </w:tabs>
            <w:spacing w:line="360" w:lineRule="auto"/>
            <w:rPr>
              <w:rStyle w:val="Hyperlink"/>
              <w:noProof/>
            </w:rPr>
          </w:pPr>
          <w:hyperlink w:anchor="_Toc106711697" w:history="1">
            <w:r w:rsidR="00F56C9D" w:rsidRPr="00D141B1">
              <w:rPr>
                <w:rStyle w:val="Hyperlink"/>
                <w:noProof/>
              </w:rPr>
              <w:t>6.</w:t>
            </w:r>
            <w:r w:rsidR="00F56C9D" w:rsidRPr="00D141B1">
              <w:rPr>
                <w:noProof/>
              </w:rPr>
              <w:tab/>
            </w:r>
            <w:r w:rsidR="00F56C9D" w:rsidRPr="00D141B1">
              <w:rPr>
                <w:rStyle w:val="Hyperlink"/>
                <w:noProof/>
              </w:rPr>
              <w:t>MONITORING &amp; REVIEW</w:t>
            </w:r>
            <w:r w:rsidR="00F56C9D" w:rsidRPr="00D141B1">
              <w:rPr>
                <w:noProof/>
                <w:webHidden/>
              </w:rPr>
              <w:tab/>
            </w:r>
            <w:r w:rsidR="00F56C9D" w:rsidRPr="00D141B1">
              <w:rPr>
                <w:noProof/>
                <w:webHidden/>
              </w:rPr>
              <w:fldChar w:fldCharType="begin"/>
            </w:r>
            <w:r w:rsidR="00F56C9D" w:rsidRPr="00D141B1">
              <w:rPr>
                <w:noProof/>
                <w:webHidden/>
              </w:rPr>
              <w:instrText xml:space="preserve"> PAGEREF _Toc106711697 \h </w:instrText>
            </w:r>
            <w:r w:rsidR="00F56C9D" w:rsidRPr="00D141B1">
              <w:rPr>
                <w:noProof/>
                <w:webHidden/>
              </w:rPr>
            </w:r>
            <w:r w:rsidR="00F56C9D" w:rsidRPr="00D141B1">
              <w:rPr>
                <w:noProof/>
                <w:webHidden/>
              </w:rPr>
              <w:fldChar w:fldCharType="separate"/>
            </w:r>
            <w:r w:rsidR="00F56C9D" w:rsidRPr="00D141B1">
              <w:rPr>
                <w:noProof/>
                <w:webHidden/>
              </w:rPr>
              <w:t>6</w:t>
            </w:r>
            <w:r w:rsidR="00F56C9D" w:rsidRPr="00D141B1">
              <w:rPr>
                <w:noProof/>
                <w:webHidden/>
              </w:rPr>
              <w:fldChar w:fldCharType="end"/>
            </w:r>
          </w:hyperlink>
        </w:p>
        <w:p w14:paraId="26D2A8E3" w14:textId="77777777" w:rsidR="00F56C9D" w:rsidRPr="00D141B1" w:rsidRDefault="00F56C9D" w:rsidP="00B52BDE">
          <w:pPr>
            <w:spacing w:line="360" w:lineRule="auto"/>
          </w:pPr>
        </w:p>
        <w:p w14:paraId="6165CCBE" w14:textId="7AA5CD6D" w:rsidR="00F56C9D" w:rsidRPr="00D141B1" w:rsidRDefault="007364FB" w:rsidP="00B52BDE">
          <w:pPr>
            <w:pStyle w:val="TOC1"/>
            <w:tabs>
              <w:tab w:val="left" w:pos="426"/>
              <w:tab w:val="left" w:pos="709"/>
              <w:tab w:val="right" w:leader="dot" w:pos="9629"/>
            </w:tabs>
            <w:spacing w:line="360" w:lineRule="auto"/>
            <w:rPr>
              <w:rStyle w:val="Hyperlink"/>
              <w:noProof/>
            </w:rPr>
          </w:pPr>
          <w:hyperlink w:anchor="_Toc106711698" w:history="1">
            <w:r w:rsidR="00F56C9D" w:rsidRPr="00D141B1">
              <w:rPr>
                <w:rStyle w:val="Hyperlink"/>
                <w:rFonts w:eastAsia="Calibri"/>
                <w:noProof/>
                <w:lang w:eastAsia="en-US"/>
              </w:rPr>
              <w:t>PART 2</w:t>
            </w:r>
            <w:r w:rsidR="00F56C9D" w:rsidRPr="00D141B1">
              <w:rPr>
                <w:noProof/>
                <w:webHidden/>
              </w:rPr>
              <w:tab/>
            </w:r>
            <w:r w:rsidR="00F56C9D" w:rsidRPr="00D141B1">
              <w:rPr>
                <w:noProof/>
                <w:webHidden/>
              </w:rPr>
              <w:fldChar w:fldCharType="begin"/>
            </w:r>
            <w:r w:rsidR="00F56C9D" w:rsidRPr="00D141B1">
              <w:rPr>
                <w:noProof/>
                <w:webHidden/>
              </w:rPr>
              <w:instrText xml:space="preserve"> PAGEREF _Toc106711698 \h </w:instrText>
            </w:r>
            <w:r w:rsidR="00F56C9D" w:rsidRPr="00D141B1">
              <w:rPr>
                <w:noProof/>
                <w:webHidden/>
              </w:rPr>
            </w:r>
            <w:r w:rsidR="00F56C9D" w:rsidRPr="00D141B1">
              <w:rPr>
                <w:noProof/>
                <w:webHidden/>
              </w:rPr>
              <w:fldChar w:fldCharType="separate"/>
            </w:r>
            <w:r w:rsidR="00F56C9D" w:rsidRPr="00D141B1">
              <w:rPr>
                <w:noProof/>
                <w:webHidden/>
              </w:rPr>
              <w:t>7</w:t>
            </w:r>
            <w:r w:rsidR="00F56C9D" w:rsidRPr="00D141B1">
              <w:rPr>
                <w:noProof/>
                <w:webHidden/>
              </w:rPr>
              <w:fldChar w:fldCharType="end"/>
            </w:r>
          </w:hyperlink>
        </w:p>
        <w:p w14:paraId="45C6BAF2" w14:textId="77777777" w:rsidR="00F56C9D" w:rsidRPr="00D141B1" w:rsidRDefault="00F56C9D" w:rsidP="00B52BDE">
          <w:pPr>
            <w:spacing w:line="360" w:lineRule="auto"/>
          </w:pPr>
        </w:p>
        <w:p w14:paraId="196C9108" w14:textId="73FEA290" w:rsidR="00F56C9D" w:rsidRPr="00D141B1" w:rsidRDefault="007364FB" w:rsidP="00B52BDE">
          <w:pPr>
            <w:pStyle w:val="TOC1"/>
            <w:tabs>
              <w:tab w:val="left" w:pos="426"/>
              <w:tab w:val="left" w:pos="660"/>
              <w:tab w:val="left" w:pos="709"/>
              <w:tab w:val="right" w:leader="dot" w:pos="9629"/>
            </w:tabs>
            <w:spacing w:line="360" w:lineRule="auto"/>
            <w:rPr>
              <w:rStyle w:val="Hyperlink"/>
              <w:noProof/>
            </w:rPr>
          </w:pPr>
          <w:hyperlink w:anchor="_Toc106711699" w:history="1">
            <w:r w:rsidR="00F56C9D" w:rsidRPr="00D141B1">
              <w:rPr>
                <w:rStyle w:val="Hyperlink"/>
                <w:rFonts w:eastAsia="Calibri"/>
                <w:noProof/>
                <w:lang w:eastAsia="en-US"/>
              </w:rPr>
              <w:t xml:space="preserve">1. </w:t>
            </w:r>
            <w:r w:rsidR="00F56C9D" w:rsidRPr="00D141B1">
              <w:rPr>
                <w:noProof/>
              </w:rPr>
              <w:tab/>
            </w:r>
            <w:r w:rsidR="00F56C9D" w:rsidRPr="00D141B1">
              <w:rPr>
                <w:rStyle w:val="Hyperlink"/>
                <w:noProof/>
              </w:rPr>
              <w:t>PROCEDURE</w:t>
            </w:r>
            <w:r w:rsidR="00F56C9D" w:rsidRPr="00D141B1">
              <w:rPr>
                <w:noProof/>
                <w:webHidden/>
              </w:rPr>
              <w:tab/>
            </w:r>
            <w:r w:rsidR="00F56C9D" w:rsidRPr="00D141B1">
              <w:rPr>
                <w:noProof/>
                <w:webHidden/>
              </w:rPr>
              <w:fldChar w:fldCharType="begin"/>
            </w:r>
            <w:r w:rsidR="00F56C9D" w:rsidRPr="00D141B1">
              <w:rPr>
                <w:noProof/>
                <w:webHidden/>
              </w:rPr>
              <w:instrText xml:space="preserve"> PAGEREF _Toc106711699 \h </w:instrText>
            </w:r>
            <w:r w:rsidR="00F56C9D" w:rsidRPr="00D141B1">
              <w:rPr>
                <w:noProof/>
                <w:webHidden/>
              </w:rPr>
            </w:r>
            <w:r w:rsidR="00F56C9D" w:rsidRPr="00D141B1">
              <w:rPr>
                <w:noProof/>
                <w:webHidden/>
              </w:rPr>
              <w:fldChar w:fldCharType="separate"/>
            </w:r>
            <w:r w:rsidR="00F56C9D" w:rsidRPr="00D141B1">
              <w:rPr>
                <w:noProof/>
                <w:webHidden/>
              </w:rPr>
              <w:t>7</w:t>
            </w:r>
            <w:r w:rsidR="00F56C9D" w:rsidRPr="00D141B1">
              <w:rPr>
                <w:noProof/>
                <w:webHidden/>
              </w:rPr>
              <w:fldChar w:fldCharType="end"/>
            </w:r>
          </w:hyperlink>
        </w:p>
        <w:p w14:paraId="0AAF678D" w14:textId="77777777" w:rsidR="00F56C9D" w:rsidRPr="00D141B1" w:rsidRDefault="00F56C9D" w:rsidP="00B52BDE">
          <w:pPr>
            <w:spacing w:line="360" w:lineRule="auto"/>
          </w:pPr>
        </w:p>
        <w:p w14:paraId="7504AAFB" w14:textId="0699B805" w:rsidR="00F56C9D" w:rsidRPr="00D141B1" w:rsidRDefault="007364FB" w:rsidP="00B52BDE">
          <w:pPr>
            <w:pStyle w:val="TOC1"/>
            <w:tabs>
              <w:tab w:val="left" w:pos="426"/>
              <w:tab w:val="left" w:pos="709"/>
              <w:tab w:val="right" w:leader="dot" w:pos="9629"/>
            </w:tabs>
            <w:spacing w:line="360" w:lineRule="auto"/>
            <w:rPr>
              <w:noProof/>
            </w:rPr>
          </w:pPr>
          <w:hyperlink w:anchor="_Toc106711700" w:history="1">
            <w:r w:rsidR="00F56C9D" w:rsidRPr="00D141B1">
              <w:rPr>
                <w:rStyle w:val="Hyperlink"/>
                <w:rFonts w:eastAsia="Calibri"/>
                <w:caps/>
                <w:noProof/>
                <w:lang w:eastAsia="en-US"/>
              </w:rPr>
              <w:t>Appendix 1</w:t>
            </w:r>
            <w:r w:rsidR="00F56C9D" w:rsidRPr="00D141B1">
              <w:rPr>
                <w:noProof/>
                <w:webHidden/>
              </w:rPr>
              <w:tab/>
            </w:r>
            <w:r w:rsidR="00F56C9D" w:rsidRPr="00D141B1">
              <w:rPr>
                <w:noProof/>
                <w:webHidden/>
              </w:rPr>
              <w:fldChar w:fldCharType="begin"/>
            </w:r>
            <w:r w:rsidR="00F56C9D" w:rsidRPr="00D141B1">
              <w:rPr>
                <w:noProof/>
                <w:webHidden/>
              </w:rPr>
              <w:instrText xml:space="preserve"> PAGEREF _Toc106711700 \h </w:instrText>
            </w:r>
            <w:r w:rsidR="00F56C9D" w:rsidRPr="00D141B1">
              <w:rPr>
                <w:noProof/>
                <w:webHidden/>
              </w:rPr>
            </w:r>
            <w:r w:rsidR="00F56C9D" w:rsidRPr="00D141B1">
              <w:rPr>
                <w:noProof/>
                <w:webHidden/>
              </w:rPr>
              <w:fldChar w:fldCharType="separate"/>
            </w:r>
            <w:r w:rsidR="00F56C9D" w:rsidRPr="00D141B1">
              <w:rPr>
                <w:noProof/>
                <w:webHidden/>
              </w:rPr>
              <w:t>8</w:t>
            </w:r>
            <w:r w:rsidR="00F56C9D" w:rsidRPr="00D141B1">
              <w:rPr>
                <w:noProof/>
                <w:webHidden/>
              </w:rPr>
              <w:fldChar w:fldCharType="end"/>
            </w:r>
          </w:hyperlink>
        </w:p>
        <w:p w14:paraId="3562A3FD" w14:textId="4F205F89" w:rsidR="00F56C9D" w:rsidRPr="00D141B1" w:rsidRDefault="00F56C9D" w:rsidP="00B52BDE">
          <w:pPr>
            <w:tabs>
              <w:tab w:val="left" w:pos="426"/>
              <w:tab w:val="left" w:pos="709"/>
            </w:tabs>
            <w:spacing w:line="360" w:lineRule="auto"/>
          </w:pPr>
          <w:r w:rsidRPr="00D141B1">
            <w:rPr>
              <w:noProof/>
            </w:rPr>
            <w:fldChar w:fldCharType="end"/>
          </w:r>
        </w:p>
      </w:sdtContent>
    </w:sdt>
    <w:p w14:paraId="47017B27" w14:textId="77777777" w:rsidR="00880D00" w:rsidRPr="00D141B1" w:rsidRDefault="00880D00" w:rsidP="00880D00">
      <w:pPr>
        <w:widowControl/>
        <w:autoSpaceDE/>
        <w:autoSpaceDN/>
        <w:adjustRightInd/>
        <w:spacing w:after="200" w:line="276" w:lineRule="auto"/>
        <w:rPr>
          <w:rFonts w:ascii="Calibri" w:eastAsia="Calibri" w:hAnsi="Calibri" w:cs="Times New Roman"/>
          <w:sz w:val="22"/>
          <w:szCs w:val="22"/>
          <w:lang w:eastAsia="en-US"/>
        </w:rPr>
      </w:pPr>
    </w:p>
    <w:p w14:paraId="1EDE589E" w14:textId="77777777" w:rsidR="00880D00" w:rsidRPr="00D141B1" w:rsidRDefault="00880D00" w:rsidP="00880D00">
      <w:pPr>
        <w:pStyle w:val="Default"/>
      </w:pPr>
      <w:r w:rsidRPr="00D141B1">
        <w:br w:type="page"/>
      </w:r>
    </w:p>
    <w:p w14:paraId="52FA69E2" w14:textId="77777777" w:rsidR="00A039E7" w:rsidRPr="00D141B1" w:rsidRDefault="00A039E7" w:rsidP="00F56C9D">
      <w:pPr>
        <w:pStyle w:val="Heading1"/>
        <w:rPr>
          <w:rFonts w:ascii="Arial" w:hAnsi="Arial" w:cs="Arial"/>
          <w:sz w:val="28"/>
          <w:szCs w:val="28"/>
        </w:rPr>
      </w:pPr>
      <w:bookmarkStart w:id="2" w:name="_Toc106711692"/>
      <w:r w:rsidRPr="00D141B1">
        <w:rPr>
          <w:rFonts w:ascii="Arial" w:hAnsi="Arial" w:cs="Arial"/>
          <w:sz w:val="28"/>
          <w:szCs w:val="28"/>
        </w:rPr>
        <w:lastRenderedPageBreak/>
        <w:t xml:space="preserve">1. </w:t>
      </w:r>
      <w:r w:rsidRPr="00D141B1">
        <w:rPr>
          <w:rFonts w:ascii="Arial" w:hAnsi="Arial" w:cs="Arial"/>
          <w:sz w:val="28"/>
          <w:szCs w:val="28"/>
        </w:rPr>
        <w:tab/>
        <w:t>POLICY STATEMENT</w:t>
      </w:r>
      <w:bookmarkEnd w:id="2"/>
      <w:r w:rsidRPr="00D141B1">
        <w:rPr>
          <w:rFonts w:ascii="Arial" w:hAnsi="Arial" w:cs="Arial"/>
          <w:sz w:val="28"/>
          <w:szCs w:val="28"/>
        </w:rPr>
        <w:t xml:space="preserve">  </w:t>
      </w:r>
    </w:p>
    <w:p w14:paraId="6BBCDDB0" w14:textId="77777777" w:rsidR="00A039E7" w:rsidRPr="00D141B1" w:rsidRDefault="00A039E7" w:rsidP="00A039E7">
      <w:pPr>
        <w:pStyle w:val="Default"/>
        <w:jc w:val="both"/>
        <w:rPr>
          <w:color w:val="auto"/>
        </w:rPr>
      </w:pPr>
    </w:p>
    <w:p w14:paraId="479199EE" w14:textId="363496FF" w:rsidR="00A039E7" w:rsidRPr="00D141B1" w:rsidRDefault="00A039E7" w:rsidP="00A039E7">
      <w:pPr>
        <w:ind w:left="720" w:right="-1" w:hanging="720"/>
        <w:jc w:val="both"/>
        <w:rPr>
          <w:sz w:val="22"/>
          <w:szCs w:val="22"/>
        </w:rPr>
      </w:pPr>
      <w:r w:rsidRPr="00D141B1">
        <w:rPr>
          <w:sz w:val="22"/>
          <w:szCs w:val="22"/>
        </w:rPr>
        <w:t xml:space="preserve">1.1 </w:t>
      </w:r>
      <w:r w:rsidRPr="00D141B1">
        <w:rPr>
          <w:sz w:val="22"/>
          <w:szCs w:val="22"/>
        </w:rPr>
        <w:tab/>
        <w:t xml:space="preserve">The aim of the Recruitment and Retention Policy is to ensure that the </w:t>
      </w:r>
      <w:r w:rsidR="00DF6476" w:rsidRPr="00D141B1">
        <w:rPr>
          <w:sz w:val="22"/>
          <w:szCs w:val="22"/>
        </w:rPr>
        <w:t>Organisation</w:t>
      </w:r>
      <w:r w:rsidRPr="00D141B1">
        <w:rPr>
          <w:sz w:val="22"/>
          <w:szCs w:val="22"/>
        </w:rPr>
        <w:t xml:space="preserve"> remunerates </w:t>
      </w:r>
      <w:proofErr w:type="gramStart"/>
      <w:r w:rsidRPr="00D141B1">
        <w:rPr>
          <w:sz w:val="22"/>
          <w:szCs w:val="22"/>
        </w:rPr>
        <w:t>all of</w:t>
      </w:r>
      <w:proofErr w:type="gramEnd"/>
      <w:r w:rsidRPr="00D141B1">
        <w:rPr>
          <w:sz w:val="22"/>
          <w:szCs w:val="22"/>
        </w:rPr>
        <w:t xml:space="preserve"> its employees at a level at which recruitment and retention difficulties will not be encountered.  This Policy also takes full account of the arrangements for the policy as defined under the NHS Terms and Conditions of Service. </w:t>
      </w:r>
    </w:p>
    <w:p w14:paraId="37CB1601" w14:textId="77777777" w:rsidR="00A039E7" w:rsidRPr="00D141B1" w:rsidRDefault="00A039E7" w:rsidP="00A039E7">
      <w:pPr>
        <w:pStyle w:val="Default"/>
        <w:jc w:val="both"/>
        <w:rPr>
          <w:color w:val="auto"/>
          <w:sz w:val="22"/>
          <w:szCs w:val="22"/>
        </w:rPr>
      </w:pPr>
    </w:p>
    <w:p w14:paraId="0517F657" w14:textId="77777777" w:rsidR="00A039E7" w:rsidRPr="00D141B1" w:rsidRDefault="00A039E7" w:rsidP="00A039E7">
      <w:pPr>
        <w:pStyle w:val="Default"/>
        <w:jc w:val="both"/>
        <w:rPr>
          <w:color w:val="auto"/>
          <w:sz w:val="22"/>
          <w:szCs w:val="22"/>
        </w:rPr>
      </w:pPr>
      <w:proofErr w:type="gramStart"/>
      <w:r w:rsidRPr="00D141B1">
        <w:rPr>
          <w:color w:val="auto"/>
          <w:sz w:val="22"/>
          <w:szCs w:val="22"/>
        </w:rPr>
        <w:t xml:space="preserve">1.2  </w:t>
      </w:r>
      <w:r w:rsidRPr="00D141B1">
        <w:rPr>
          <w:color w:val="auto"/>
          <w:sz w:val="22"/>
          <w:szCs w:val="22"/>
        </w:rPr>
        <w:tab/>
      </w:r>
      <w:proofErr w:type="gramEnd"/>
      <w:r w:rsidRPr="00D141B1">
        <w:rPr>
          <w:color w:val="auto"/>
          <w:sz w:val="22"/>
          <w:szCs w:val="22"/>
        </w:rPr>
        <w:t xml:space="preserve">This policy will apply to all employees.  </w:t>
      </w:r>
    </w:p>
    <w:p w14:paraId="03521025" w14:textId="77777777" w:rsidR="00A039E7" w:rsidRPr="00D141B1" w:rsidRDefault="00A039E7" w:rsidP="00A039E7">
      <w:pPr>
        <w:pStyle w:val="Default"/>
        <w:jc w:val="both"/>
        <w:rPr>
          <w:color w:val="auto"/>
          <w:sz w:val="22"/>
          <w:szCs w:val="22"/>
        </w:rPr>
      </w:pPr>
    </w:p>
    <w:p w14:paraId="7E42192E" w14:textId="77777777" w:rsidR="00A039E7" w:rsidRPr="00D141B1" w:rsidRDefault="00A039E7" w:rsidP="00A039E7">
      <w:pPr>
        <w:pStyle w:val="BodyText"/>
        <w:ind w:right="-180"/>
        <w:jc w:val="both"/>
        <w:rPr>
          <w:sz w:val="22"/>
          <w:szCs w:val="22"/>
        </w:rPr>
      </w:pPr>
    </w:p>
    <w:p w14:paraId="48CCED54" w14:textId="77777777" w:rsidR="00A039E7" w:rsidRPr="00D141B1" w:rsidRDefault="00A039E7" w:rsidP="00F56C9D">
      <w:pPr>
        <w:pStyle w:val="BodyText"/>
        <w:ind w:right="-180"/>
        <w:jc w:val="both"/>
        <w:outlineLvl w:val="0"/>
        <w:rPr>
          <w:b/>
          <w:bCs/>
          <w:sz w:val="28"/>
          <w:szCs w:val="28"/>
        </w:rPr>
      </w:pPr>
      <w:bookmarkStart w:id="3" w:name="_Toc106711693"/>
      <w:r w:rsidRPr="00D141B1">
        <w:rPr>
          <w:b/>
          <w:bCs/>
          <w:sz w:val="28"/>
          <w:szCs w:val="28"/>
        </w:rPr>
        <w:t xml:space="preserve">2. </w:t>
      </w:r>
      <w:r w:rsidRPr="00D141B1">
        <w:rPr>
          <w:b/>
          <w:bCs/>
          <w:sz w:val="28"/>
          <w:szCs w:val="28"/>
        </w:rPr>
        <w:tab/>
        <w:t>PRINCIPLES</w:t>
      </w:r>
      <w:bookmarkEnd w:id="3"/>
    </w:p>
    <w:p w14:paraId="78B98468" w14:textId="77777777" w:rsidR="00A039E7" w:rsidRPr="00D141B1" w:rsidRDefault="00A039E7" w:rsidP="00A039E7">
      <w:pPr>
        <w:pStyle w:val="Default"/>
        <w:jc w:val="both"/>
        <w:rPr>
          <w:color w:val="auto"/>
        </w:rPr>
      </w:pPr>
    </w:p>
    <w:p w14:paraId="00198245" w14:textId="77777777" w:rsidR="00A039E7" w:rsidRPr="00D141B1" w:rsidRDefault="00A039E7" w:rsidP="00A039E7">
      <w:pPr>
        <w:pStyle w:val="BodyText"/>
        <w:ind w:left="709" w:right="-1" w:hanging="709"/>
        <w:jc w:val="both"/>
        <w:rPr>
          <w:sz w:val="22"/>
          <w:szCs w:val="22"/>
        </w:rPr>
      </w:pPr>
      <w:r w:rsidRPr="00D141B1">
        <w:rPr>
          <w:sz w:val="22"/>
          <w:szCs w:val="22"/>
        </w:rPr>
        <w:t xml:space="preserve">2.1 </w:t>
      </w:r>
      <w:r w:rsidRPr="00D141B1">
        <w:rPr>
          <w:sz w:val="22"/>
          <w:szCs w:val="22"/>
        </w:rPr>
        <w:tab/>
        <w:t xml:space="preserve">A recruitment and retention premium may be awarded on either a short-term or long-term basis, determined by principles outlined in the following paragraphs. </w:t>
      </w:r>
    </w:p>
    <w:p w14:paraId="6DA74789" w14:textId="77777777" w:rsidR="00A039E7" w:rsidRPr="00D141B1" w:rsidRDefault="00A039E7" w:rsidP="00A039E7">
      <w:pPr>
        <w:pStyle w:val="Default"/>
        <w:jc w:val="both"/>
        <w:rPr>
          <w:color w:val="auto"/>
        </w:rPr>
      </w:pPr>
    </w:p>
    <w:p w14:paraId="457054FF" w14:textId="77777777" w:rsidR="00A039E7" w:rsidRPr="00D141B1" w:rsidRDefault="00A039E7" w:rsidP="00A039E7">
      <w:pPr>
        <w:pStyle w:val="Default"/>
        <w:ind w:left="720" w:hanging="720"/>
        <w:jc w:val="both"/>
        <w:rPr>
          <w:color w:val="auto"/>
        </w:rPr>
      </w:pPr>
      <w:r w:rsidRPr="00D141B1">
        <w:rPr>
          <w:color w:val="auto"/>
        </w:rPr>
        <w:t>2.2</w:t>
      </w:r>
      <w:r w:rsidRPr="00D141B1">
        <w:rPr>
          <w:color w:val="auto"/>
        </w:rPr>
        <w:tab/>
      </w:r>
      <w:r w:rsidRPr="00D141B1">
        <w:rPr>
          <w:color w:val="auto"/>
          <w:sz w:val="22"/>
          <w:szCs w:val="22"/>
        </w:rPr>
        <w:t>Training and support will be provided to all Line Managers in the implementation and application of this policy</w:t>
      </w:r>
    </w:p>
    <w:p w14:paraId="0179966E" w14:textId="77777777" w:rsidR="00A039E7" w:rsidRPr="00D141B1" w:rsidRDefault="00A039E7" w:rsidP="00A039E7">
      <w:pPr>
        <w:pStyle w:val="Default"/>
        <w:ind w:left="720" w:hanging="720"/>
        <w:jc w:val="both"/>
        <w:rPr>
          <w:color w:val="auto"/>
        </w:rPr>
      </w:pPr>
    </w:p>
    <w:p w14:paraId="308C9AA2" w14:textId="1A917454" w:rsidR="00A039E7" w:rsidRPr="00D141B1" w:rsidRDefault="00A039E7" w:rsidP="00A039E7">
      <w:pPr>
        <w:pStyle w:val="Default"/>
        <w:ind w:left="720" w:hanging="720"/>
        <w:jc w:val="both"/>
      </w:pPr>
      <w:r w:rsidRPr="00D141B1">
        <w:rPr>
          <w:color w:val="auto"/>
        </w:rPr>
        <w:t xml:space="preserve">2.3   </w:t>
      </w:r>
      <w:r w:rsidRPr="00D141B1">
        <w:tab/>
      </w:r>
      <w:r w:rsidRPr="00D141B1">
        <w:rPr>
          <w:sz w:val="22"/>
          <w:szCs w:val="22"/>
        </w:rPr>
        <w:t xml:space="preserve">To ensure consistency in the application of payment of Recruitment and Retention Premia the </w:t>
      </w:r>
      <w:r w:rsidR="00DF6476" w:rsidRPr="00D141B1">
        <w:rPr>
          <w:sz w:val="22"/>
          <w:szCs w:val="22"/>
        </w:rPr>
        <w:t>Organisation</w:t>
      </w:r>
      <w:r w:rsidRPr="00D141B1">
        <w:rPr>
          <w:sz w:val="22"/>
          <w:szCs w:val="22"/>
        </w:rPr>
        <w:t xml:space="preserve"> should not offer a local Recruitment and Retention Premia without prior consultation with Staff Side.</w:t>
      </w:r>
    </w:p>
    <w:p w14:paraId="1D14F3D3" w14:textId="77777777" w:rsidR="00A039E7" w:rsidRPr="00D141B1" w:rsidRDefault="00A039E7" w:rsidP="00A039E7">
      <w:pPr>
        <w:pStyle w:val="BodyText"/>
        <w:ind w:left="720" w:right="-180" w:hanging="720"/>
        <w:jc w:val="both"/>
        <w:rPr>
          <w:sz w:val="22"/>
          <w:szCs w:val="22"/>
        </w:rPr>
      </w:pPr>
      <w:r w:rsidRPr="00D141B1">
        <w:rPr>
          <w:sz w:val="22"/>
          <w:szCs w:val="22"/>
        </w:rPr>
        <w:t xml:space="preserve"> </w:t>
      </w:r>
    </w:p>
    <w:p w14:paraId="47DAA2C2" w14:textId="77777777" w:rsidR="00A039E7" w:rsidRPr="00D141B1" w:rsidRDefault="00A039E7" w:rsidP="00A039E7">
      <w:pPr>
        <w:pStyle w:val="BodyText"/>
        <w:ind w:left="720" w:right="-1" w:hanging="720"/>
        <w:jc w:val="both"/>
        <w:rPr>
          <w:sz w:val="22"/>
          <w:szCs w:val="22"/>
        </w:rPr>
      </w:pPr>
      <w:r w:rsidRPr="00D141B1">
        <w:rPr>
          <w:sz w:val="22"/>
          <w:szCs w:val="22"/>
        </w:rPr>
        <w:t xml:space="preserve">2.4 </w:t>
      </w:r>
      <w:r w:rsidRPr="00D141B1">
        <w:rPr>
          <w:sz w:val="22"/>
          <w:szCs w:val="22"/>
        </w:rPr>
        <w:tab/>
        <w:t xml:space="preserve">The application for the award of recruitment and retention premia can only be generated at senior manager level. </w:t>
      </w:r>
    </w:p>
    <w:p w14:paraId="29A2B80B" w14:textId="77777777" w:rsidR="00A039E7" w:rsidRPr="00D141B1" w:rsidRDefault="00A039E7" w:rsidP="00A039E7">
      <w:pPr>
        <w:pStyle w:val="BodyText"/>
        <w:ind w:right="-180"/>
        <w:jc w:val="both"/>
        <w:rPr>
          <w:sz w:val="22"/>
          <w:szCs w:val="22"/>
        </w:rPr>
      </w:pPr>
    </w:p>
    <w:p w14:paraId="627B4BC5" w14:textId="59287D20" w:rsidR="00A039E7" w:rsidRPr="00D141B1" w:rsidRDefault="00A039E7" w:rsidP="00BF2DC5">
      <w:pPr>
        <w:pStyle w:val="BodyText"/>
        <w:ind w:left="720" w:hanging="720"/>
        <w:jc w:val="both"/>
        <w:rPr>
          <w:sz w:val="22"/>
          <w:szCs w:val="22"/>
        </w:rPr>
      </w:pPr>
      <w:r w:rsidRPr="00D141B1">
        <w:rPr>
          <w:sz w:val="22"/>
          <w:szCs w:val="22"/>
        </w:rPr>
        <w:t>2.5</w:t>
      </w:r>
      <w:r w:rsidRPr="00D141B1">
        <w:rPr>
          <w:sz w:val="22"/>
          <w:szCs w:val="22"/>
        </w:rPr>
        <w:tab/>
        <w:t xml:space="preserve">The </w:t>
      </w:r>
      <w:r w:rsidR="00FD6492" w:rsidRPr="00D141B1">
        <w:rPr>
          <w:sz w:val="22"/>
          <w:szCs w:val="22"/>
        </w:rPr>
        <w:t>Human Resources Service</w:t>
      </w:r>
      <w:r w:rsidRPr="00D141B1">
        <w:rPr>
          <w:sz w:val="22"/>
          <w:szCs w:val="22"/>
        </w:rPr>
        <w:t xml:space="preserve"> will maintain a database of all recruitment and retention premia being paid within the </w:t>
      </w:r>
      <w:r w:rsidR="00DF6476" w:rsidRPr="00D141B1">
        <w:rPr>
          <w:sz w:val="22"/>
          <w:szCs w:val="22"/>
        </w:rPr>
        <w:t>Organisation</w:t>
      </w:r>
      <w:r w:rsidRPr="00D141B1">
        <w:rPr>
          <w:sz w:val="22"/>
          <w:szCs w:val="22"/>
        </w:rPr>
        <w:t xml:space="preserve">, and will initiate a review of all premia at least annually and provide a report to each </w:t>
      </w:r>
      <w:r w:rsidR="00FD6492" w:rsidRPr="00D141B1">
        <w:rPr>
          <w:sz w:val="22"/>
          <w:szCs w:val="22"/>
        </w:rPr>
        <w:t>Chief Officer</w:t>
      </w:r>
      <w:r w:rsidRPr="00D141B1">
        <w:rPr>
          <w:sz w:val="22"/>
          <w:szCs w:val="22"/>
        </w:rPr>
        <w:t xml:space="preserve">. </w:t>
      </w:r>
    </w:p>
    <w:p w14:paraId="2F16B33D" w14:textId="77777777" w:rsidR="00A039E7" w:rsidRPr="00D141B1" w:rsidRDefault="00A039E7" w:rsidP="00A039E7">
      <w:pPr>
        <w:pStyle w:val="BodyText"/>
        <w:ind w:left="720" w:right="-180" w:hanging="720"/>
        <w:jc w:val="both"/>
        <w:rPr>
          <w:sz w:val="22"/>
          <w:szCs w:val="22"/>
        </w:rPr>
      </w:pPr>
      <w:r w:rsidRPr="00D141B1">
        <w:rPr>
          <w:sz w:val="22"/>
          <w:szCs w:val="22"/>
        </w:rPr>
        <w:t xml:space="preserve"> </w:t>
      </w:r>
    </w:p>
    <w:p w14:paraId="14E6E981" w14:textId="39D8FD38" w:rsidR="00A039E7" w:rsidRPr="00D141B1" w:rsidRDefault="00A039E7" w:rsidP="00A039E7">
      <w:pPr>
        <w:pStyle w:val="BodyText"/>
        <w:ind w:left="720" w:right="-1" w:hanging="720"/>
        <w:jc w:val="both"/>
        <w:rPr>
          <w:sz w:val="22"/>
          <w:szCs w:val="22"/>
        </w:rPr>
      </w:pPr>
      <w:r w:rsidRPr="00D141B1">
        <w:rPr>
          <w:sz w:val="22"/>
          <w:szCs w:val="22"/>
        </w:rPr>
        <w:t>2.6</w:t>
      </w:r>
      <w:r w:rsidRPr="00D141B1">
        <w:rPr>
          <w:sz w:val="22"/>
          <w:szCs w:val="22"/>
        </w:rPr>
        <w:tab/>
        <w:t xml:space="preserve">The </w:t>
      </w:r>
      <w:r w:rsidR="00DF6476" w:rsidRPr="00D141B1">
        <w:rPr>
          <w:sz w:val="22"/>
          <w:szCs w:val="22"/>
        </w:rPr>
        <w:t>Organisation</w:t>
      </w:r>
      <w:r w:rsidRPr="00D141B1">
        <w:rPr>
          <w:sz w:val="22"/>
          <w:szCs w:val="22"/>
        </w:rPr>
        <w:t xml:space="preserve"> may use </w:t>
      </w:r>
      <w:r w:rsidR="00FD6492" w:rsidRPr="00D141B1">
        <w:rPr>
          <w:sz w:val="22"/>
          <w:szCs w:val="22"/>
        </w:rPr>
        <w:t xml:space="preserve">a </w:t>
      </w:r>
      <w:r w:rsidRPr="00D141B1">
        <w:rPr>
          <w:sz w:val="22"/>
          <w:szCs w:val="22"/>
        </w:rPr>
        <w:t xml:space="preserve">premium in two main ways; either through recruitment; or through a requirement to retain staff; based on the job within a locality or through a market shortage or a specific skill set, both of these may be applied in a long or short term capacity. </w:t>
      </w:r>
    </w:p>
    <w:p w14:paraId="7998B222" w14:textId="77777777" w:rsidR="00A039E7" w:rsidRPr="00D141B1" w:rsidRDefault="00A039E7" w:rsidP="00A039E7">
      <w:pPr>
        <w:pStyle w:val="BodyText"/>
        <w:ind w:left="720" w:right="-1" w:hanging="720"/>
        <w:jc w:val="both"/>
        <w:rPr>
          <w:sz w:val="22"/>
          <w:szCs w:val="22"/>
        </w:rPr>
      </w:pPr>
    </w:p>
    <w:p w14:paraId="71F6ABFF" w14:textId="77777777" w:rsidR="00A039E7" w:rsidRPr="00D141B1" w:rsidRDefault="00A039E7" w:rsidP="00A039E7">
      <w:pPr>
        <w:pStyle w:val="BodyText"/>
        <w:ind w:left="720" w:right="-1" w:hanging="720"/>
        <w:jc w:val="both"/>
        <w:rPr>
          <w:sz w:val="22"/>
          <w:szCs w:val="22"/>
        </w:rPr>
      </w:pPr>
      <w:r w:rsidRPr="00D141B1">
        <w:rPr>
          <w:sz w:val="22"/>
          <w:szCs w:val="22"/>
        </w:rPr>
        <w:t>2.7</w:t>
      </w:r>
      <w:r w:rsidRPr="00D141B1">
        <w:rPr>
          <w:sz w:val="22"/>
          <w:szCs w:val="22"/>
        </w:rPr>
        <w:tab/>
        <w:t xml:space="preserve">Recruitment and retention premia will be considered in cases where it is proven that adjustments to </w:t>
      </w:r>
      <w:proofErr w:type="spellStart"/>
      <w:r w:rsidRPr="00D141B1">
        <w:rPr>
          <w:sz w:val="22"/>
          <w:szCs w:val="22"/>
        </w:rPr>
        <w:t>non pay</w:t>
      </w:r>
      <w:proofErr w:type="spellEnd"/>
      <w:r w:rsidRPr="00D141B1">
        <w:rPr>
          <w:sz w:val="22"/>
          <w:szCs w:val="22"/>
        </w:rPr>
        <w:t xml:space="preserve"> benefits are unlikely to improve the situation and one or more of the following conditions apply: </w:t>
      </w:r>
    </w:p>
    <w:p w14:paraId="1F315A56" w14:textId="77777777" w:rsidR="00A039E7" w:rsidRPr="00D141B1" w:rsidRDefault="00A039E7" w:rsidP="00A039E7">
      <w:pPr>
        <w:pStyle w:val="BodyText"/>
        <w:ind w:left="360" w:right="-180"/>
        <w:jc w:val="both"/>
        <w:rPr>
          <w:sz w:val="22"/>
          <w:szCs w:val="22"/>
        </w:rPr>
      </w:pPr>
      <w:r w:rsidRPr="00D141B1">
        <w:rPr>
          <w:sz w:val="22"/>
          <w:szCs w:val="22"/>
        </w:rPr>
        <w:t xml:space="preserve"> </w:t>
      </w:r>
    </w:p>
    <w:p w14:paraId="43636318" w14:textId="77777777" w:rsidR="00A039E7" w:rsidRPr="00D141B1" w:rsidRDefault="00A039E7" w:rsidP="00A039E7">
      <w:pPr>
        <w:pStyle w:val="BodyText"/>
        <w:numPr>
          <w:ilvl w:val="0"/>
          <w:numId w:val="28"/>
        </w:numPr>
        <w:jc w:val="both"/>
        <w:rPr>
          <w:sz w:val="22"/>
          <w:szCs w:val="22"/>
        </w:rPr>
      </w:pPr>
      <w:r w:rsidRPr="00D141B1">
        <w:rPr>
          <w:sz w:val="22"/>
          <w:szCs w:val="22"/>
        </w:rPr>
        <w:t xml:space="preserve">There are documented labour market shortages within a defined geographical area; </w:t>
      </w:r>
    </w:p>
    <w:p w14:paraId="56DD5EFE" w14:textId="77777777" w:rsidR="00A039E7" w:rsidRPr="00D141B1" w:rsidRDefault="00A039E7" w:rsidP="00A039E7">
      <w:pPr>
        <w:pStyle w:val="BodyText"/>
        <w:numPr>
          <w:ilvl w:val="0"/>
          <w:numId w:val="28"/>
        </w:numPr>
        <w:jc w:val="both"/>
        <w:rPr>
          <w:sz w:val="22"/>
          <w:szCs w:val="22"/>
        </w:rPr>
      </w:pPr>
      <w:r w:rsidRPr="00D141B1">
        <w:rPr>
          <w:sz w:val="22"/>
          <w:szCs w:val="22"/>
        </w:rPr>
        <w:t xml:space="preserve">NHS employers locally have jointly agreed to pay supplements for designated posts and the </w:t>
      </w:r>
      <w:r w:rsidR="00FD6492" w:rsidRPr="00D141B1">
        <w:rPr>
          <w:sz w:val="22"/>
          <w:szCs w:val="22"/>
        </w:rPr>
        <w:t>o</w:t>
      </w:r>
      <w:r w:rsidRPr="00D141B1">
        <w:rPr>
          <w:sz w:val="22"/>
          <w:szCs w:val="22"/>
        </w:rPr>
        <w:t xml:space="preserve">rganisation needs to remain competitive in the recruitment market for equivalent posts; </w:t>
      </w:r>
    </w:p>
    <w:p w14:paraId="059216DC" w14:textId="77777777" w:rsidR="00A039E7" w:rsidRPr="00D141B1" w:rsidRDefault="00A039E7" w:rsidP="00A039E7">
      <w:pPr>
        <w:pStyle w:val="BodyText"/>
        <w:numPr>
          <w:ilvl w:val="0"/>
          <w:numId w:val="28"/>
        </w:numPr>
        <w:jc w:val="both"/>
        <w:rPr>
          <w:sz w:val="22"/>
          <w:szCs w:val="22"/>
        </w:rPr>
      </w:pPr>
      <w:r w:rsidRPr="00D141B1">
        <w:rPr>
          <w:sz w:val="22"/>
          <w:szCs w:val="22"/>
        </w:rPr>
        <w:t xml:space="preserve">There is a competitive non-NHS labour market where salary survey data indicates that enhancements to Agenda for Change evaluated pay rates would be required to attract and retain staff; </w:t>
      </w:r>
    </w:p>
    <w:p w14:paraId="5083AE91" w14:textId="77777777" w:rsidR="00A039E7" w:rsidRPr="00D141B1" w:rsidRDefault="00A039E7" w:rsidP="00A039E7">
      <w:pPr>
        <w:pStyle w:val="BodyText"/>
        <w:numPr>
          <w:ilvl w:val="0"/>
          <w:numId w:val="28"/>
        </w:numPr>
        <w:jc w:val="both"/>
        <w:rPr>
          <w:sz w:val="22"/>
          <w:szCs w:val="22"/>
        </w:rPr>
      </w:pPr>
      <w:r w:rsidRPr="00D141B1">
        <w:rPr>
          <w:sz w:val="22"/>
          <w:szCs w:val="22"/>
        </w:rPr>
        <w:t xml:space="preserve">Where there is consistent data showing high patterns of turnover, supported by exit interview data, indicating a direct link to dissatisfaction with pay levels. </w:t>
      </w:r>
    </w:p>
    <w:p w14:paraId="66CCD6CD" w14:textId="77777777" w:rsidR="00A039E7" w:rsidRPr="00D141B1" w:rsidRDefault="00A039E7" w:rsidP="00A039E7">
      <w:pPr>
        <w:pStyle w:val="BodyText"/>
        <w:ind w:left="720" w:right="-180" w:hanging="720"/>
        <w:jc w:val="both"/>
        <w:rPr>
          <w:sz w:val="22"/>
          <w:szCs w:val="22"/>
        </w:rPr>
      </w:pPr>
      <w:r w:rsidRPr="00D141B1">
        <w:rPr>
          <w:sz w:val="22"/>
          <w:szCs w:val="22"/>
        </w:rPr>
        <w:t xml:space="preserve"> </w:t>
      </w:r>
    </w:p>
    <w:p w14:paraId="5B59666A" w14:textId="77777777" w:rsidR="00A039E7" w:rsidRPr="00D141B1" w:rsidRDefault="00A039E7" w:rsidP="00A039E7">
      <w:pPr>
        <w:pStyle w:val="BodyText"/>
        <w:ind w:left="720" w:right="-1" w:hanging="720"/>
        <w:jc w:val="both"/>
        <w:rPr>
          <w:sz w:val="22"/>
          <w:szCs w:val="22"/>
        </w:rPr>
      </w:pPr>
      <w:r w:rsidRPr="00D141B1">
        <w:rPr>
          <w:sz w:val="22"/>
          <w:szCs w:val="22"/>
        </w:rPr>
        <w:t>2.8</w:t>
      </w:r>
      <w:r w:rsidRPr="00D141B1">
        <w:rPr>
          <w:sz w:val="22"/>
          <w:szCs w:val="22"/>
        </w:rPr>
        <w:tab/>
        <w:t xml:space="preserve">However, if on the basis of paragraphs 4.13 and 4.14 </w:t>
      </w:r>
      <w:r w:rsidR="00432EDF" w:rsidRPr="00D141B1">
        <w:rPr>
          <w:sz w:val="22"/>
          <w:szCs w:val="22"/>
          <w:lang w:val="en-GB"/>
        </w:rPr>
        <w:t>below</w:t>
      </w:r>
      <w:r w:rsidRPr="00D141B1">
        <w:rPr>
          <w:sz w:val="22"/>
          <w:szCs w:val="22"/>
        </w:rPr>
        <w:t xml:space="preserve">, it is decided that the vacancy problem can be addressed most effectively only through payment of a recruitment and retention premium, management and staff side should decide in partnership whether the problem is likely to be resolved in the foreseeable future (in which case any premium should be short-term) or whether it is likely to continue indefinitely (in which case any premium should be long-term). </w:t>
      </w:r>
    </w:p>
    <w:p w14:paraId="0FBAD896" w14:textId="3DCCE7F1" w:rsidR="00A039E7" w:rsidRPr="00D141B1" w:rsidRDefault="00A039E7" w:rsidP="00A039E7">
      <w:pPr>
        <w:pStyle w:val="BodyText"/>
        <w:ind w:left="720" w:right="-1" w:hanging="720"/>
        <w:jc w:val="both"/>
        <w:rPr>
          <w:sz w:val="22"/>
          <w:szCs w:val="22"/>
        </w:rPr>
      </w:pPr>
    </w:p>
    <w:p w14:paraId="78EACCFF" w14:textId="77777777" w:rsidR="00F56C9D" w:rsidRPr="00D141B1" w:rsidRDefault="00F56C9D" w:rsidP="00F56C9D">
      <w:pPr>
        <w:pStyle w:val="Default"/>
        <w:rPr>
          <w:lang w:val="x-none" w:eastAsia="x-none"/>
        </w:rPr>
      </w:pPr>
    </w:p>
    <w:p w14:paraId="0E13B16F" w14:textId="54771A85" w:rsidR="005D3096" w:rsidRPr="00D141B1" w:rsidRDefault="00A039E7" w:rsidP="00B61089">
      <w:pPr>
        <w:pStyle w:val="BodyText"/>
        <w:ind w:left="720" w:right="-1" w:hanging="720"/>
        <w:jc w:val="both"/>
        <w:rPr>
          <w:sz w:val="22"/>
          <w:szCs w:val="22"/>
        </w:rPr>
      </w:pPr>
      <w:r w:rsidRPr="00D141B1">
        <w:rPr>
          <w:sz w:val="22"/>
          <w:szCs w:val="22"/>
        </w:rPr>
        <w:lastRenderedPageBreak/>
        <w:t>2.9</w:t>
      </w:r>
      <w:r w:rsidRPr="00D141B1">
        <w:rPr>
          <w:sz w:val="22"/>
          <w:szCs w:val="22"/>
        </w:rPr>
        <w:tab/>
        <w:t xml:space="preserve">Before consideration is given to payment of Recruitment and Retention Premia to ensure retention of staff, management will ensure non-pay benefits (e.g. training and development) are sufficiently developed.  Where possible local turnover rates should be compared with national rates.  Regular analysis of exit interview data will be undertaken to assess how far pay is a factor in employees’ </w:t>
      </w:r>
      <w:r w:rsidR="00FD6492" w:rsidRPr="00D141B1">
        <w:rPr>
          <w:sz w:val="22"/>
          <w:szCs w:val="22"/>
        </w:rPr>
        <w:t xml:space="preserve">decisions to leave the </w:t>
      </w:r>
      <w:r w:rsidR="00DF6476" w:rsidRPr="00D141B1">
        <w:rPr>
          <w:sz w:val="22"/>
          <w:szCs w:val="22"/>
        </w:rPr>
        <w:t>Organisation</w:t>
      </w:r>
      <w:r w:rsidRPr="00D141B1">
        <w:rPr>
          <w:sz w:val="22"/>
          <w:szCs w:val="22"/>
        </w:rPr>
        <w:t xml:space="preserve">. </w:t>
      </w:r>
      <w:r w:rsidR="00B61089" w:rsidRPr="00D141B1">
        <w:rPr>
          <w:sz w:val="22"/>
          <w:szCs w:val="22"/>
          <w:lang w:val="en-GB"/>
        </w:rPr>
        <w:t xml:space="preserve"> Agenda</w:t>
      </w:r>
      <w:r w:rsidR="005D3096" w:rsidRPr="00D141B1">
        <w:rPr>
          <w:sz w:val="22"/>
          <w:szCs w:val="22"/>
        </w:rPr>
        <w:t xml:space="preserve"> for Change and VSM </w:t>
      </w:r>
      <w:r w:rsidR="005965F5" w:rsidRPr="00D141B1">
        <w:rPr>
          <w:sz w:val="22"/>
          <w:szCs w:val="22"/>
        </w:rPr>
        <w:t>pay frameworks</w:t>
      </w:r>
      <w:r w:rsidR="005D3096" w:rsidRPr="00D141B1">
        <w:rPr>
          <w:sz w:val="22"/>
          <w:szCs w:val="22"/>
        </w:rPr>
        <w:t xml:space="preserve"> ensure equal pay for equal work, therefore tight controls are required on Recruitment and Retention Premia due to potential risks of embedding unfair pay.</w:t>
      </w:r>
    </w:p>
    <w:p w14:paraId="248AB8FB" w14:textId="77777777" w:rsidR="00A039E7" w:rsidRPr="00D141B1" w:rsidRDefault="00A039E7" w:rsidP="00A039E7">
      <w:pPr>
        <w:pStyle w:val="BodyText"/>
        <w:ind w:left="720" w:right="-180" w:hanging="720"/>
        <w:jc w:val="both"/>
        <w:rPr>
          <w:sz w:val="22"/>
          <w:szCs w:val="22"/>
        </w:rPr>
      </w:pPr>
      <w:r w:rsidRPr="00D141B1">
        <w:rPr>
          <w:sz w:val="22"/>
          <w:szCs w:val="22"/>
        </w:rPr>
        <w:t xml:space="preserve"> </w:t>
      </w:r>
    </w:p>
    <w:p w14:paraId="78E73DDC" w14:textId="77777777" w:rsidR="00A039E7" w:rsidRPr="00D141B1" w:rsidRDefault="00A039E7" w:rsidP="00F56C9D">
      <w:pPr>
        <w:pStyle w:val="Heading1"/>
        <w:rPr>
          <w:rFonts w:ascii="Arial" w:hAnsi="Arial" w:cs="Arial"/>
          <w:b w:val="0"/>
          <w:bCs w:val="0"/>
          <w:sz w:val="28"/>
          <w:szCs w:val="28"/>
        </w:rPr>
      </w:pPr>
      <w:bookmarkStart w:id="4" w:name="_Toc106711694"/>
      <w:r w:rsidRPr="00D141B1">
        <w:rPr>
          <w:rFonts w:ascii="Arial" w:hAnsi="Arial" w:cs="Arial"/>
          <w:sz w:val="28"/>
          <w:szCs w:val="28"/>
        </w:rPr>
        <w:t xml:space="preserve">3. </w:t>
      </w:r>
      <w:r w:rsidRPr="00D141B1">
        <w:rPr>
          <w:rFonts w:ascii="Arial" w:hAnsi="Arial" w:cs="Arial"/>
          <w:sz w:val="28"/>
          <w:szCs w:val="28"/>
        </w:rPr>
        <w:tab/>
        <w:t>DEFINITION</w:t>
      </w:r>
      <w:bookmarkEnd w:id="4"/>
      <w:r w:rsidRPr="00D141B1">
        <w:rPr>
          <w:rFonts w:ascii="Arial" w:hAnsi="Arial" w:cs="Arial"/>
          <w:sz w:val="28"/>
          <w:szCs w:val="28"/>
        </w:rPr>
        <w:t xml:space="preserve"> </w:t>
      </w:r>
    </w:p>
    <w:p w14:paraId="5A3D2877" w14:textId="77777777" w:rsidR="00A039E7" w:rsidRPr="00D141B1" w:rsidRDefault="00A039E7" w:rsidP="00A039E7">
      <w:pPr>
        <w:jc w:val="both"/>
        <w:rPr>
          <w:sz w:val="22"/>
          <w:szCs w:val="22"/>
        </w:rPr>
      </w:pPr>
      <w:r w:rsidRPr="00D141B1">
        <w:rPr>
          <w:sz w:val="22"/>
          <w:szCs w:val="22"/>
        </w:rPr>
        <w:t xml:space="preserve"> </w:t>
      </w:r>
    </w:p>
    <w:p w14:paraId="77464DB2" w14:textId="77777777" w:rsidR="00A039E7" w:rsidRPr="00D141B1" w:rsidRDefault="00A039E7" w:rsidP="00A039E7">
      <w:pPr>
        <w:pStyle w:val="BodyTextIndent"/>
        <w:ind w:left="720" w:right="-1" w:hanging="720"/>
        <w:jc w:val="both"/>
        <w:rPr>
          <w:sz w:val="22"/>
          <w:szCs w:val="22"/>
        </w:rPr>
      </w:pPr>
      <w:r w:rsidRPr="00D141B1">
        <w:rPr>
          <w:sz w:val="22"/>
          <w:szCs w:val="22"/>
        </w:rPr>
        <w:t xml:space="preserve">3.1 </w:t>
      </w:r>
      <w:r w:rsidRPr="00D141B1">
        <w:rPr>
          <w:sz w:val="22"/>
          <w:szCs w:val="22"/>
        </w:rPr>
        <w:tab/>
        <w:t xml:space="preserve">Recruitment and Retention Premia (RRP) is an additional payment to the basic pay of an individual post or specific group of posts.  </w:t>
      </w:r>
    </w:p>
    <w:p w14:paraId="5F1F9827" w14:textId="77777777" w:rsidR="00A039E7" w:rsidRPr="00D141B1" w:rsidRDefault="00A039E7" w:rsidP="00A039E7">
      <w:pPr>
        <w:pStyle w:val="BodyText"/>
        <w:ind w:left="720" w:right="-180" w:hanging="720"/>
        <w:jc w:val="both"/>
        <w:rPr>
          <w:sz w:val="22"/>
          <w:szCs w:val="22"/>
        </w:rPr>
      </w:pPr>
      <w:r w:rsidRPr="00D141B1">
        <w:rPr>
          <w:sz w:val="22"/>
          <w:szCs w:val="22"/>
        </w:rPr>
        <w:t xml:space="preserve"> </w:t>
      </w:r>
    </w:p>
    <w:p w14:paraId="5A1CFEFC" w14:textId="77777777" w:rsidR="00A039E7" w:rsidRPr="00D141B1" w:rsidRDefault="00A039E7" w:rsidP="00A039E7">
      <w:pPr>
        <w:pStyle w:val="BodyText"/>
        <w:ind w:left="720" w:right="-1" w:hanging="720"/>
        <w:jc w:val="both"/>
        <w:rPr>
          <w:sz w:val="22"/>
          <w:szCs w:val="22"/>
        </w:rPr>
      </w:pPr>
      <w:r w:rsidRPr="00D141B1">
        <w:rPr>
          <w:sz w:val="22"/>
          <w:szCs w:val="22"/>
        </w:rPr>
        <w:t xml:space="preserve">3.2 </w:t>
      </w:r>
      <w:r w:rsidRPr="00D141B1">
        <w:rPr>
          <w:sz w:val="22"/>
          <w:szCs w:val="22"/>
        </w:rPr>
        <w:tab/>
        <w:t xml:space="preserve">Recruitment and Retention Premia may be paid in circumstances “where market pressures would otherwise prevent the employer from being able to recruit staff to and retain staff in sufficient numbers for the posts concerned at the normal salary for a job of that weight”. </w:t>
      </w:r>
    </w:p>
    <w:p w14:paraId="256EFC30" w14:textId="77777777" w:rsidR="00A039E7" w:rsidRPr="00D141B1" w:rsidRDefault="00A039E7" w:rsidP="00A039E7">
      <w:pPr>
        <w:pStyle w:val="BodyTextIndent"/>
        <w:ind w:left="720" w:right="-180" w:hanging="720"/>
        <w:jc w:val="both"/>
        <w:rPr>
          <w:sz w:val="22"/>
          <w:szCs w:val="22"/>
        </w:rPr>
      </w:pPr>
      <w:r w:rsidRPr="00D141B1">
        <w:rPr>
          <w:sz w:val="22"/>
          <w:szCs w:val="22"/>
        </w:rPr>
        <w:t xml:space="preserve"> </w:t>
      </w:r>
    </w:p>
    <w:p w14:paraId="2DCD93D5" w14:textId="77777777" w:rsidR="00A039E7" w:rsidRPr="00D141B1" w:rsidRDefault="00A039E7" w:rsidP="00A039E7">
      <w:pPr>
        <w:pStyle w:val="BodyTextIndent"/>
        <w:ind w:left="720" w:right="-1" w:hanging="720"/>
        <w:jc w:val="both"/>
        <w:rPr>
          <w:sz w:val="22"/>
          <w:szCs w:val="22"/>
        </w:rPr>
      </w:pPr>
      <w:r w:rsidRPr="00D141B1">
        <w:rPr>
          <w:sz w:val="22"/>
          <w:szCs w:val="22"/>
        </w:rPr>
        <w:t>3.3</w:t>
      </w:r>
      <w:r w:rsidRPr="00D141B1">
        <w:rPr>
          <w:sz w:val="22"/>
          <w:szCs w:val="22"/>
        </w:rPr>
        <w:tab/>
        <w:t xml:space="preserve">Recruitment and Retention Premia is a supplementary payment over and above the basic pay that the post holder receives by virtue of their position on their pay band, any high cost area supplements, or any payments for unsocial hours or on-call cover. </w:t>
      </w:r>
    </w:p>
    <w:p w14:paraId="42AD166A" w14:textId="77777777" w:rsidR="00A039E7" w:rsidRPr="00D141B1" w:rsidRDefault="00A039E7" w:rsidP="00A039E7">
      <w:pPr>
        <w:pStyle w:val="BodyTextIndent"/>
        <w:ind w:left="720" w:right="-180" w:hanging="720"/>
        <w:jc w:val="both"/>
        <w:rPr>
          <w:sz w:val="22"/>
          <w:szCs w:val="22"/>
        </w:rPr>
      </w:pPr>
      <w:r w:rsidRPr="00D141B1">
        <w:rPr>
          <w:sz w:val="22"/>
          <w:szCs w:val="22"/>
        </w:rPr>
        <w:t xml:space="preserve"> </w:t>
      </w:r>
    </w:p>
    <w:p w14:paraId="0541B7A7" w14:textId="77777777" w:rsidR="00A039E7" w:rsidRPr="00D141B1" w:rsidRDefault="00A039E7" w:rsidP="00A039E7">
      <w:pPr>
        <w:pStyle w:val="BodyTextIndent"/>
        <w:ind w:left="720" w:right="-1" w:hanging="720"/>
        <w:jc w:val="both"/>
        <w:rPr>
          <w:sz w:val="22"/>
          <w:szCs w:val="22"/>
        </w:rPr>
      </w:pPr>
      <w:r w:rsidRPr="00D141B1">
        <w:rPr>
          <w:sz w:val="22"/>
          <w:szCs w:val="22"/>
        </w:rPr>
        <w:t xml:space="preserve">3.4 </w:t>
      </w:r>
      <w:r w:rsidRPr="00D141B1">
        <w:rPr>
          <w:sz w:val="22"/>
          <w:szCs w:val="22"/>
        </w:rPr>
        <w:tab/>
        <w:t xml:space="preserve">Recruitment and Retention Premia will apply to posts rather than to employees.  Where an employee moves to a different post that does not attract a recruitment and retention premium, either within the same organisation or elsewhere in the NHS, their entitlement to any previous recruitment and retention premium will cease and pay protection will not apply. </w:t>
      </w:r>
    </w:p>
    <w:p w14:paraId="452F3EA9" w14:textId="77777777" w:rsidR="00A039E7" w:rsidRPr="00D141B1" w:rsidRDefault="00A039E7" w:rsidP="00A039E7">
      <w:pPr>
        <w:pStyle w:val="BodyTextIndent"/>
        <w:ind w:left="720" w:right="-180" w:hanging="720"/>
        <w:jc w:val="both"/>
        <w:rPr>
          <w:sz w:val="22"/>
          <w:szCs w:val="22"/>
        </w:rPr>
      </w:pPr>
    </w:p>
    <w:p w14:paraId="4083ADB0" w14:textId="77777777" w:rsidR="00A039E7" w:rsidRPr="00D141B1" w:rsidRDefault="00A039E7" w:rsidP="00A039E7">
      <w:pPr>
        <w:pStyle w:val="BodyTextIndent"/>
        <w:ind w:left="720" w:right="-180"/>
        <w:jc w:val="both"/>
        <w:rPr>
          <w:sz w:val="22"/>
          <w:szCs w:val="22"/>
        </w:rPr>
      </w:pPr>
      <w:r w:rsidRPr="00D141B1">
        <w:rPr>
          <w:b/>
          <w:bCs/>
          <w:sz w:val="22"/>
          <w:szCs w:val="22"/>
        </w:rPr>
        <w:t xml:space="preserve">Short Term Premia </w:t>
      </w:r>
    </w:p>
    <w:p w14:paraId="16AB200B" w14:textId="77777777" w:rsidR="00A039E7" w:rsidRPr="00D141B1" w:rsidRDefault="00A039E7" w:rsidP="00A039E7">
      <w:pPr>
        <w:pStyle w:val="BodyTextIndent"/>
        <w:ind w:right="-180"/>
        <w:jc w:val="both"/>
        <w:rPr>
          <w:sz w:val="22"/>
          <w:szCs w:val="22"/>
        </w:rPr>
      </w:pPr>
      <w:r w:rsidRPr="00D141B1">
        <w:rPr>
          <w:b/>
          <w:bCs/>
          <w:sz w:val="22"/>
          <w:szCs w:val="22"/>
        </w:rPr>
        <w:t xml:space="preserve"> </w:t>
      </w:r>
    </w:p>
    <w:p w14:paraId="3DF8F713" w14:textId="77777777" w:rsidR="00A039E7" w:rsidRPr="00D141B1" w:rsidRDefault="00A039E7" w:rsidP="00A039E7">
      <w:pPr>
        <w:pStyle w:val="BodyTextIndent"/>
        <w:ind w:left="720" w:hanging="720"/>
        <w:jc w:val="both"/>
        <w:rPr>
          <w:sz w:val="22"/>
          <w:szCs w:val="22"/>
        </w:rPr>
      </w:pPr>
      <w:r w:rsidRPr="00D141B1">
        <w:rPr>
          <w:sz w:val="22"/>
          <w:szCs w:val="22"/>
        </w:rPr>
        <w:t>3.5</w:t>
      </w:r>
      <w:r w:rsidRPr="00D141B1">
        <w:rPr>
          <w:sz w:val="22"/>
          <w:szCs w:val="22"/>
        </w:rPr>
        <w:tab/>
        <w:t xml:space="preserve">Short-term Recruitment and Retention Premia will apply where the labour market conditions giving rise to recruitment and retention problems are expected to be short-term and where the need for the premium is expected to disappear or reduce in the foreseeable future.  Short term premia will normally be applied for a period of no longer than two years. </w:t>
      </w:r>
    </w:p>
    <w:p w14:paraId="132B6CC5" w14:textId="77777777" w:rsidR="00A039E7" w:rsidRPr="00D141B1" w:rsidRDefault="00A039E7" w:rsidP="00A039E7">
      <w:pPr>
        <w:pStyle w:val="BodyTextIndent"/>
        <w:ind w:left="720" w:hanging="720"/>
        <w:jc w:val="both"/>
        <w:rPr>
          <w:sz w:val="22"/>
          <w:szCs w:val="22"/>
        </w:rPr>
      </w:pPr>
    </w:p>
    <w:p w14:paraId="03F88561" w14:textId="77777777" w:rsidR="00A039E7" w:rsidRPr="00D141B1" w:rsidRDefault="00A039E7" w:rsidP="00A039E7">
      <w:pPr>
        <w:pStyle w:val="BodyTextIndent"/>
        <w:ind w:left="720" w:hanging="720"/>
        <w:jc w:val="both"/>
        <w:rPr>
          <w:sz w:val="22"/>
          <w:szCs w:val="22"/>
        </w:rPr>
      </w:pPr>
      <w:r w:rsidRPr="00D141B1">
        <w:rPr>
          <w:sz w:val="22"/>
          <w:szCs w:val="22"/>
        </w:rPr>
        <w:t xml:space="preserve">3.6 </w:t>
      </w:r>
      <w:r w:rsidRPr="00D141B1">
        <w:rPr>
          <w:sz w:val="22"/>
          <w:szCs w:val="22"/>
        </w:rPr>
        <w:tab/>
        <w:t xml:space="preserve">Short-term Recruitment and Retention Premia: </w:t>
      </w:r>
    </w:p>
    <w:p w14:paraId="70219C79" w14:textId="77777777" w:rsidR="00A039E7" w:rsidRPr="00D141B1" w:rsidRDefault="00FD6492" w:rsidP="00A039E7">
      <w:pPr>
        <w:pStyle w:val="BodyTextIndent"/>
        <w:ind w:left="1134" w:right="-180" w:hanging="425"/>
        <w:jc w:val="both"/>
        <w:rPr>
          <w:sz w:val="22"/>
          <w:szCs w:val="22"/>
        </w:rPr>
      </w:pPr>
      <w:r w:rsidRPr="00D141B1">
        <w:rPr>
          <w:sz w:val="22"/>
          <w:szCs w:val="22"/>
        </w:rPr>
        <w:t>•</w:t>
      </w:r>
      <w:r w:rsidRPr="00D141B1">
        <w:rPr>
          <w:sz w:val="22"/>
          <w:szCs w:val="22"/>
        </w:rPr>
        <w:tab/>
      </w:r>
      <w:r w:rsidR="00A039E7" w:rsidRPr="00D141B1">
        <w:rPr>
          <w:sz w:val="22"/>
          <w:szCs w:val="22"/>
        </w:rPr>
        <w:t xml:space="preserve">may be awarded on a one-off basis or for a fixed-term; </w:t>
      </w:r>
    </w:p>
    <w:p w14:paraId="547CBDAD" w14:textId="77777777" w:rsidR="00A039E7" w:rsidRPr="00D141B1" w:rsidRDefault="00A039E7" w:rsidP="00A039E7">
      <w:pPr>
        <w:pStyle w:val="BodyTextIndent"/>
        <w:numPr>
          <w:ilvl w:val="0"/>
          <w:numId w:val="28"/>
        </w:numPr>
        <w:jc w:val="both"/>
        <w:rPr>
          <w:sz w:val="22"/>
          <w:szCs w:val="22"/>
        </w:rPr>
      </w:pPr>
      <w:r w:rsidRPr="00D141B1">
        <w:rPr>
          <w:sz w:val="22"/>
          <w:szCs w:val="22"/>
        </w:rPr>
        <w:t xml:space="preserve">will be regularly reviewed (not less than annually); </w:t>
      </w:r>
    </w:p>
    <w:p w14:paraId="50856918" w14:textId="77777777" w:rsidR="00A039E7" w:rsidRPr="00D141B1" w:rsidRDefault="00A039E7" w:rsidP="00A039E7">
      <w:pPr>
        <w:pStyle w:val="BodyTextIndent"/>
        <w:numPr>
          <w:ilvl w:val="0"/>
          <w:numId w:val="28"/>
        </w:numPr>
        <w:jc w:val="both"/>
        <w:rPr>
          <w:sz w:val="22"/>
          <w:szCs w:val="22"/>
        </w:rPr>
      </w:pPr>
      <w:r w:rsidRPr="00D141B1">
        <w:rPr>
          <w:sz w:val="22"/>
          <w:szCs w:val="22"/>
        </w:rPr>
        <w:t xml:space="preserve">may be withdrawn, or have the value adjusted, subject to a notice period of six months; and  </w:t>
      </w:r>
    </w:p>
    <w:p w14:paraId="291D8FFE" w14:textId="77777777" w:rsidR="00A039E7" w:rsidRPr="00D141B1" w:rsidRDefault="00A039E7" w:rsidP="00A039E7">
      <w:pPr>
        <w:pStyle w:val="BodyTextIndent"/>
        <w:numPr>
          <w:ilvl w:val="0"/>
          <w:numId w:val="28"/>
        </w:numPr>
        <w:jc w:val="both"/>
        <w:rPr>
          <w:sz w:val="22"/>
          <w:szCs w:val="22"/>
        </w:rPr>
      </w:pPr>
      <w:r w:rsidRPr="00D141B1">
        <w:rPr>
          <w:sz w:val="22"/>
          <w:szCs w:val="22"/>
        </w:rPr>
        <w:t xml:space="preserve">will not be pensionable, or count for purposes of overtime, unsocial hours payments or any other payments linked to basic pay. </w:t>
      </w:r>
    </w:p>
    <w:p w14:paraId="6E29C7AE" w14:textId="77777777" w:rsidR="00A039E7" w:rsidRPr="00D141B1" w:rsidRDefault="00A039E7" w:rsidP="00A039E7">
      <w:pPr>
        <w:pStyle w:val="BodyTextIndent"/>
        <w:ind w:left="1134" w:right="-182" w:hanging="425"/>
        <w:jc w:val="both"/>
        <w:rPr>
          <w:b/>
          <w:bCs/>
          <w:i/>
          <w:iCs/>
          <w:sz w:val="22"/>
          <w:szCs w:val="22"/>
        </w:rPr>
      </w:pPr>
      <w:r w:rsidRPr="00D141B1">
        <w:rPr>
          <w:b/>
          <w:bCs/>
          <w:i/>
          <w:iCs/>
          <w:sz w:val="22"/>
          <w:szCs w:val="22"/>
        </w:rPr>
        <w:t xml:space="preserve"> </w:t>
      </w:r>
    </w:p>
    <w:p w14:paraId="53DE5831" w14:textId="77777777" w:rsidR="00A039E7" w:rsidRPr="00D141B1" w:rsidRDefault="00A039E7" w:rsidP="00A039E7">
      <w:pPr>
        <w:pStyle w:val="BodyTextIndent"/>
        <w:ind w:firstLine="720"/>
        <w:jc w:val="both"/>
        <w:rPr>
          <w:sz w:val="22"/>
          <w:szCs w:val="22"/>
        </w:rPr>
      </w:pPr>
      <w:r w:rsidRPr="00D141B1">
        <w:rPr>
          <w:b/>
          <w:bCs/>
          <w:sz w:val="22"/>
          <w:szCs w:val="22"/>
        </w:rPr>
        <w:t xml:space="preserve">Long Term Premia </w:t>
      </w:r>
    </w:p>
    <w:p w14:paraId="13EA44EB" w14:textId="77777777" w:rsidR="00A039E7" w:rsidRPr="00D141B1" w:rsidRDefault="00A039E7" w:rsidP="00A039E7">
      <w:pPr>
        <w:pStyle w:val="Default"/>
        <w:jc w:val="both"/>
        <w:rPr>
          <w:color w:val="auto"/>
          <w:sz w:val="22"/>
          <w:szCs w:val="22"/>
        </w:rPr>
      </w:pPr>
    </w:p>
    <w:p w14:paraId="1D629B2E" w14:textId="77777777" w:rsidR="00A039E7" w:rsidRPr="00D141B1" w:rsidRDefault="00A039E7" w:rsidP="00A039E7">
      <w:pPr>
        <w:pStyle w:val="BodyTextIndent"/>
        <w:ind w:left="720" w:right="-1" w:hanging="720"/>
        <w:jc w:val="both"/>
        <w:rPr>
          <w:sz w:val="22"/>
          <w:szCs w:val="22"/>
        </w:rPr>
      </w:pPr>
      <w:r w:rsidRPr="00D141B1">
        <w:rPr>
          <w:sz w:val="22"/>
          <w:szCs w:val="22"/>
        </w:rPr>
        <w:t>3.7</w:t>
      </w:r>
      <w:r w:rsidRPr="00D141B1">
        <w:rPr>
          <w:sz w:val="22"/>
          <w:szCs w:val="22"/>
        </w:rPr>
        <w:tab/>
        <w:t xml:space="preserve">Long-term Recruitment and Retention Premia will apply where the relevant labour market conditions are more deep-rooted and the need for the premium is not expected to vary significantly in the foreseeable future. </w:t>
      </w:r>
    </w:p>
    <w:p w14:paraId="6AE7E2D7" w14:textId="77777777" w:rsidR="00A039E7" w:rsidRPr="00D141B1" w:rsidRDefault="00A039E7" w:rsidP="00A039E7">
      <w:pPr>
        <w:ind w:right="-180"/>
        <w:jc w:val="both"/>
        <w:rPr>
          <w:sz w:val="22"/>
          <w:szCs w:val="22"/>
        </w:rPr>
      </w:pPr>
      <w:r w:rsidRPr="00D141B1">
        <w:rPr>
          <w:sz w:val="22"/>
          <w:szCs w:val="22"/>
        </w:rPr>
        <w:t xml:space="preserve"> </w:t>
      </w:r>
    </w:p>
    <w:p w14:paraId="5CF6359C" w14:textId="77777777" w:rsidR="00A039E7" w:rsidRPr="00D141B1" w:rsidRDefault="00A039E7" w:rsidP="00A039E7">
      <w:pPr>
        <w:pStyle w:val="BodyTextIndent"/>
        <w:ind w:right="-180"/>
        <w:jc w:val="both"/>
        <w:rPr>
          <w:sz w:val="22"/>
          <w:szCs w:val="22"/>
        </w:rPr>
      </w:pPr>
      <w:r w:rsidRPr="00D141B1">
        <w:rPr>
          <w:sz w:val="22"/>
          <w:szCs w:val="22"/>
        </w:rPr>
        <w:t xml:space="preserve">3.8 </w:t>
      </w:r>
      <w:r w:rsidRPr="00D141B1">
        <w:rPr>
          <w:sz w:val="22"/>
          <w:szCs w:val="22"/>
        </w:rPr>
        <w:tab/>
        <w:t xml:space="preserve">Long-term Recruitment and Retention Premia: </w:t>
      </w:r>
    </w:p>
    <w:p w14:paraId="6C7383E7" w14:textId="77777777" w:rsidR="00A039E7" w:rsidRPr="00D141B1" w:rsidRDefault="00A039E7" w:rsidP="00A039E7">
      <w:pPr>
        <w:pStyle w:val="BodyTextIndent"/>
        <w:ind w:right="-180"/>
        <w:jc w:val="both"/>
        <w:rPr>
          <w:sz w:val="22"/>
          <w:szCs w:val="22"/>
        </w:rPr>
      </w:pPr>
      <w:r w:rsidRPr="00D141B1">
        <w:rPr>
          <w:sz w:val="22"/>
          <w:szCs w:val="22"/>
        </w:rPr>
        <w:t xml:space="preserve"> </w:t>
      </w:r>
      <w:r w:rsidRPr="00D141B1">
        <w:rPr>
          <w:sz w:val="22"/>
          <w:szCs w:val="22"/>
        </w:rPr>
        <w:tab/>
        <w:t xml:space="preserve">• will be awarded on a long-term basis; </w:t>
      </w:r>
    </w:p>
    <w:p w14:paraId="269813C7" w14:textId="77777777" w:rsidR="00A039E7" w:rsidRPr="00D141B1" w:rsidRDefault="00A039E7" w:rsidP="00A039E7">
      <w:pPr>
        <w:pStyle w:val="BodyTextIndent"/>
        <w:ind w:left="720"/>
        <w:jc w:val="both"/>
        <w:rPr>
          <w:sz w:val="22"/>
          <w:szCs w:val="22"/>
        </w:rPr>
      </w:pPr>
      <w:r w:rsidRPr="00D141B1">
        <w:rPr>
          <w:sz w:val="22"/>
          <w:szCs w:val="22"/>
        </w:rPr>
        <w:t xml:space="preserve">• will be regularly reviewed (not less than annually); </w:t>
      </w:r>
    </w:p>
    <w:p w14:paraId="333B91A2" w14:textId="77777777" w:rsidR="00A039E7" w:rsidRPr="00D141B1" w:rsidRDefault="00A039E7" w:rsidP="00A039E7">
      <w:pPr>
        <w:pStyle w:val="BodyTextIndent"/>
        <w:ind w:left="1440" w:hanging="720"/>
        <w:jc w:val="both"/>
        <w:rPr>
          <w:sz w:val="22"/>
          <w:szCs w:val="22"/>
        </w:rPr>
      </w:pPr>
      <w:r w:rsidRPr="00D141B1">
        <w:rPr>
          <w:sz w:val="22"/>
          <w:szCs w:val="22"/>
        </w:rPr>
        <w:t xml:space="preserve">• may be awarded to new staff at a different value to that which applies to existing staff; and </w:t>
      </w:r>
    </w:p>
    <w:p w14:paraId="0F4ED39D" w14:textId="77777777" w:rsidR="00A039E7" w:rsidRPr="00D141B1" w:rsidRDefault="00A039E7" w:rsidP="00C724B9">
      <w:pPr>
        <w:pStyle w:val="BodyTextIndent"/>
        <w:tabs>
          <w:tab w:val="left" w:pos="851"/>
        </w:tabs>
        <w:ind w:left="851" w:hanging="131"/>
        <w:jc w:val="both"/>
        <w:rPr>
          <w:sz w:val="22"/>
          <w:szCs w:val="22"/>
          <w:lang w:val="en-GB"/>
        </w:rPr>
      </w:pPr>
      <w:r w:rsidRPr="00D141B1">
        <w:rPr>
          <w:sz w:val="22"/>
          <w:szCs w:val="22"/>
        </w:rPr>
        <w:t xml:space="preserve">• will be pensionable, and will count for the purposes of overtime, unsocial hours </w:t>
      </w:r>
      <w:r w:rsidR="00C724B9" w:rsidRPr="00D141B1">
        <w:rPr>
          <w:sz w:val="22"/>
          <w:szCs w:val="22"/>
        </w:rPr>
        <w:t>payments and</w:t>
      </w:r>
      <w:r w:rsidRPr="00D141B1">
        <w:rPr>
          <w:sz w:val="22"/>
          <w:szCs w:val="22"/>
        </w:rPr>
        <w:t xml:space="preserve"> any other payments linked to basic pay. </w:t>
      </w:r>
    </w:p>
    <w:p w14:paraId="5E18E6C1" w14:textId="44D69CB9" w:rsidR="00B61089" w:rsidRPr="00D141B1" w:rsidRDefault="00B61089" w:rsidP="00B61089">
      <w:pPr>
        <w:pStyle w:val="Default"/>
        <w:ind w:left="720"/>
        <w:rPr>
          <w:lang w:eastAsia="x-none"/>
        </w:rPr>
      </w:pPr>
    </w:p>
    <w:p w14:paraId="784733F4" w14:textId="5EA1142B" w:rsidR="00F56C9D" w:rsidRPr="00D141B1" w:rsidRDefault="00F56C9D" w:rsidP="00B61089">
      <w:pPr>
        <w:pStyle w:val="Default"/>
        <w:ind w:left="720"/>
        <w:rPr>
          <w:lang w:eastAsia="x-none"/>
        </w:rPr>
      </w:pPr>
    </w:p>
    <w:p w14:paraId="648FB1A0" w14:textId="77777777" w:rsidR="00F56C9D" w:rsidRPr="00D141B1" w:rsidRDefault="00F56C9D" w:rsidP="00B61089">
      <w:pPr>
        <w:pStyle w:val="Default"/>
        <w:ind w:left="720"/>
        <w:rPr>
          <w:lang w:eastAsia="x-none"/>
        </w:rPr>
      </w:pPr>
    </w:p>
    <w:p w14:paraId="7C596735" w14:textId="77777777" w:rsidR="004D6C2C" w:rsidRPr="00D141B1" w:rsidRDefault="004D6C2C" w:rsidP="00B61089">
      <w:pPr>
        <w:pStyle w:val="Default"/>
        <w:ind w:left="720"/>
        <w:rPr>
          <w:lang w:eastAsia="x-none"/>
        </w:rPr>
      </w:pPr>
      <w:r w:rsidRPr="00D141B1">
        <w:rPr>
          <w:lang w:eastAsia="x-none"/>
        </w:rPr>
        <w:lastRenderedPageBreak/>
        <w:t xml:space="preserve">Please note, </w:t>
      </w:r>
      <w:r w:rsidR="00AB2614" w:rsidRPr="00D141B1">
        <w:rPr>
          <w:lang w:eastAsia="x-none"/>
        </w:rPr>
        <w:t>t</w:t>
      </w:r>
      <w:r w:rsidR="00AB2614" w:rsidRPr="00D141B1">
        <w:rPr>
          <w:sz w:val="22"/>
          <w:szCs w:val="22"/>
          <w:lang w:eastAsia="en-US"/>
        </w:rPr>
        <w:t>he implementation</w:t>
      </w:r>
      <w:r w:rsidRPr="00D141B1">
        <w:rPr>
          <w:sz w:val="22"/>
          <w:szCs w:val="22"/>
          <w:lang w:eastAsia="en-US"/>
        </w:rPr>
        <w:t xml:space="preserve"> of this </w:t>
      </w:r>
      <w:r w:rsidR="00AB2614" w:rsidRPr="00D141B1">
        <w:rPr>
          <w:sz w:val="22"/>
          <w:szCs w:val="22"/>
          <w:lang w:eastAsia="en-US"/>
        </w:rPr>
        <w:t>Policy will</w:t>
      </w:r>
      <w:r w:rsidRPr="00D141B1">
        <w:rPr>
          <w:sz w:val="22"/>
          <w:szCs w:val="22"/>
          <w:lang w:eastAsia="en-US"/>
        </w:rPr>
        <w:t xml:space="preserve"> </w:t>
      </w:r>
      <w:r w:rsidR="00AB2614" w:rsidRPr="00D141B1">
        <w:rPr>
          <w:sz w:val="22"/>
          <w:szCs w:val="22"/>
          <w:lang w:eastAsia="en-US"/>
        </w:rPr>
        <w:t>endeavour</w:t>
      </w:r>
      <w:r w:rsidRPr="00D141B1">
        <w:rPr>
          <w:sz w:val="22"/>
          <w:szCs w:val="22"/>
          <w:lang w:eastAsia="en-US"/>
        </w:rPr>
        <w:t xml:space="preserve"> to reduce the risk of introducing discrimination on pay through ensuring any payments above and beyond national frameworks are proportionate and evidence based.</w:t>
      </w:r>
    </w:p>
    <w:p w14:paraId="0CD94814" w14:textId="77777777" w:rsidR="00A039E7" w:rsidRPr="00D141B1" w:rsidRDefault="00A039E7" w:rsidP="00A039E7">
      <w:pPr>
        <w:pStyle w:val="BodyTextIndent"/>
        <w:ind w:right="-180"/>
        <w:jc w:val="both"/>
        <w:rPr>
          <w:sz w:val="22"/>
          <w:szCs w:val="22"/>
        </w:rPr>
      </w:pPr>
      <w:r w:rsidRPr="00D141B1">
        <w:rPr>
          <w:sz w:val="22"/>
          <w:szCs w:val="22"/>
        </w:rPr>
        <w:t xml:space="preserve"> </w:t>
      </w:r>
    </w:p>
    <w:p w14:paraId="06AEE96E" w14:textId="77777777" w:rsidR="00A039E7" w:rsidRPr="00D141B1" w:rsidRDefault="00A039E7" w:rsidP="00A039E7">
      <w:pPr>
        <w:pStyle w:val="BodyTextIndent"/>
        <w:ind w:left="720" w:right="-1" w:hanging="720"/>
        <w:jc w:val="both"/>
        <w:rPr>
          <w:sz w:val="22"/>
          <w:szCs w:val="22"/>
        </w:rPr>
      </w:pPr>
      <w:r w:rsidRPr="00D141B1">
        <w:rPr>
          <w:sz w:val="22"/>
          <w:szCs w:val="22"/>
        </w:rPr>
        <w:t>3.</w:t>
      </w:r>
      <w:r w:rsidR="005965F5" w:rsidRPr="00D141B1">
        <w:rPr>
          <w:sz w:val="22"/>
          <w:szCs w:val="22"/>
          <w:lang w:val="en-GB"/>
        </w:rPr>
        <w:t>9</w:t>
      </w:r>
      <w:r w:rsidR="005965F5" w:rsidRPr="00D141B1">
        <w:rPr>
          <w:sz w:val="22"/>
          <w:szCs w:val="22"/>
        </w:rPr>
        <w:t xml:space="preserve"> </w:t>
      </w:r>
      <w:r w:rsidRPr="00D141B1">
        <w:rPr>
          <w:sz w:val="22"/>
          <w:szCs w:val="22"/>
        </w:rPr>
        <w:tab/>
        <w:t xml:space="preserve">Both long-term and short-term Recruitment and Retention Premia will be expressed as cash sums and will be separately identifiable from basic pay, any high cost area supplement, and any other component of pay. </w:t>
      </w:r>
    </w:p>
    <w:p w14:paraId="7F3DE358" w14:textId="77777777" w:rsidR="00A039E7" w:rsidRPr="00D141B1" w:rsidRDefault="00A039E7" w:rsidP="00A039E7">
      <w:pPr>
        <w:pStyle w:val="BodyTextIndent"/>
        <w:ind w:right="-180"/>
        <w:jc w:val="both"/>
        <w:rPr>
          <w:sz w:val="22"/>
          <w:szCs w:val="22"/>
        </w:rPr>
      </w:pPr>
      <w:r w:rsidRPr="00D141B1">
        <w:rPr>
          <w:sz w:val="22"/>
          <w:szCs w:val="22"/>
        </w:rPr>
        <w:t xml:space="preserve"> </w:t>
      </w:r>
    </w:p>
    <w:p w14:paraId="0447A4A1" w14:textId="78414910" w:rsidR="00A039E7" w:rsidRPr="00D141B1" w:rsidRDefault="00A039E7" w:rsidP="00A039E7">
      <w:pPr>
        <w:pStyle w:val="BodyTextIndent"/>
        <w:ind w:left="720" w:right="-1" w:hanging="720"/>
        <w:jc w:val="both"/>
        <w:rPr>
          <w:sz w:val="22"/>
          <w:szCs w:val="22"/>
        </w:rPr>
      </w:pPr>
      <w:r w:rsidRPr="00D141B1">
        <w:rPr>
          <w:sz w:val="22"/>
          <w:szCs w:val="22"/>
        </w:rPr>
        <w:t>3.</w:t>
      </w:r>
      <w:r w:rsidR="005965F5" w:rsidRPr="00D141B1">
        <w:rPr>
          <w:sz w:val="22"/>
          <w:szCs w:val="22"/>
          <w:lang w:val="en-GB"/>
        </w:rPr>
        <w:t>10</w:t>
      </w:r>
      <w:r w:rsidR="005965F5" w:rsidRPr="00D141B1">
        <w:rPr>
          <w:sz w:val="22"/>
          <w:szCs w:val="22"/>
        </w:rPr>
        <w:t xml:space="preserve"> </w:t>
      </w:r>
      <w:r w:rsidRPr="00D141B1">
        <w:rPr>
          <w:sz w:val="22"/>
          <w:szCs w:val="22"/>
        </w:rPr>
        <w:tab/>
        <w:t xml:space="preserve">Any locally awarded recruitment and retention premium for a given post shall not normally exceed 30% of basic salary.  It will be the responsibility of the </w:t>
      </w:r>
      <w:r w:rsidR="00DF6476" w:rsidRPr="00D141B1">
        <w:rPr>
          <w:sz w:val="22"/>
          <w:szCs w:val="22"/>
        </w:rPr>
        <w:t>Organisation</w:t>
      </w:r>
      <w:r w:rsidRPr="00D141B1">
        <w:rPr>
          <w:sz w:val="22"/>
          <w:szCs w:val="22"/>
        </w:rPr>
        <w:t xml:space="preserve"> to ensure that any premium awarded locally do not normally result in payments in excess of this amount.  In the event that, following review and subject to a 6 month notice period the Recruitment and Retention Premia is withdrawn, pay protection arrangements will not apply. </w:t>
      </w:r>
    </w:p>
    <w:p w14:paraId="4B835921" w14:textId="77777777" w:rsidR="00A039E7" w:rsidRPr="00D141B1" w:rsidRDefault="00A039E7" w:rsidP="00A039E7">
      <w:pPr>
        <w:pStyle w:val="Default"/>
        <w:jc w:val="both"/>
        <w:rPr>
          <w:color w:val="auto"/>
        </w:rPr>
      </w:pPr>
    </w:p>
    <w:p w14:paraId="08FF1A03" w14:textId="77777777" w:rsidR="00A039E7" w:rsidRPr="00D141B1" w:rsidRDefault="00A039E7" w:rsidP="00F56C9D">
      <w:pPr>
        <w:pStyle w:val="Heading1"/>
        <w:rPr>
          <w:rFonts w:ascii="Arial" w:hAnsi="Arial" w:cs="Arial"/>
          <w:b w:val="0"/>
          <w:sz w:val="28"/>
          <w:szCs w:val="28"/>
        </w:rPr>
      </w:pPr>
      <w:bookmarkStart w:id="5" w:name="_Toc106711695"/>
      <w:r w:rsidRPr="00D141B1">
        <w:rPr>
          <w:rFonts w:ascii="Arial" w:hAnsi="Arial" w:cs="Arial"/>
          <w:sz w:val="28"/>
          <w:szCs w:val="28"/>
        </w:rPr>
        <w:t>4.</w:t>
      </w:r>
      <w:r w:rsidRPr="00D141B1">
        <w:rPr>
          <w:rFonts w:ascii="Arial" w:hAnsi="Arial" w:cs="Arial"/>
          <w:sz w:val="28"/>
          <w:szCs w:val="28"/>
        </w:rPr>
        <w:tab/>
        <w:t>EQUALITY</w:t>
      </w:r>
      <w:bookmarkEnd w:id="5"/>
    </w:p>
    <w:p w14:paraId="3D95A275" w14:textId="77777777" w:rsidR="00A039E7" w:rsidRPr="00D141B1" w:rsidRDefault="00A039E7" w:rsidP="00A039E7">
      <w:pPr>
        <w:ind w:left="720" w:hanging="720"/>
        <w:jc w:val="both"/>
        <w:rPr>
          <w:sz w:val="22"/>
          <w:szCs w:val="22"/>
        </w:rPr>
      </w:pPr>
    </w:p>
    <w:p w14:paraId="30863347" w14:textId="7B9CE877" w:rsidR="0047754C" w:rsidRPr="00D141B1" w:rsidRDefault="00A039E7" w:rsidP="0047754C">
      <w:pPr>
        <w:ind w:left="720" w:hanging="720"/>
        <w:jc w:val="both"/>
        <w:rPr>
          <w:sz w:val="22"/>
          <w:szCs w:val="22"/>
        </w:rPr>
      </w:pPr>
      <w:r w:rsidRPr="00D141B1">
        <w:rPr>
          <w:sz w:val="22"/>
          <w:szCs w:val="22"/>
        </w:rPr>
        <w:t>4.</w:t>
      </w:r>
      <w:r w:rsidR="00FD6492" w:rsidRPr="00D141B1">
        <w:rPr>
          <w:sz w:val="22"/>
          <w:szCs w:val="22"/>
        </w:rPr>
        <w:t>1</w:t>
      </w:r>
      <w:r w:rsidR="00FD6492" w:rsidRPr="00D141B1">
        <w:rPr>
          <w:sz w:val="22"/>
          <w:szCs w:val="22"/>
        </w:rPr>
        <w:tab/>
      </w:r>
      <w:r w:rsidR="0047754C" w:rsidRPr="00D141B1">
        <w:rPr>
          <w:sz w:val="22"/>
          <w:szCs w:val="22"/>
        </w:rPr>
        <w:t xml:space="preserve">In applying this policy, the </w:t>
      </w:r>
      <w:r w:rsidR="00DF6476" w:rsidRPr="00D141B1">
        <w:rPr>
          <w:sz w:val="22"/>
          <w:szCs w:val="22"/>
        </w:rPr>
        <w:t>Organisation</w:t>
      </w:r>
      <w:r w:rsidR="0047754C" w:rsidRPr="00D141B1">
        <w:rPr>
          <w:sz w:val="22"/>
          <w:szCs w:val="22"/>
        </w:rPr>
        <w:t xml:space="preserve"> will have due regard for the need to eliminate unlawful discrimination</w:t>
      </w:r>
      <w:r w:rsidR="0047754C" w:rsidRPr="00D141B1">
        <w:rPr>
          <w:b/>
          <w:sz w:val="22"/>
          <w:szCs w:val="22"/>
        </w:rPr>
        <w:t xml:space="preserve">, </w:t>
      </w:r>
      <w:r w:rsidR="0047754C" w:rsidRPr="00D141B1">
        <w:rPr>
          <w:sz w:val="22"/>
          <w:szCs w:val="22"/>
        </w:rPr>
        <w:t>promote equality of opportunity</w:t>
      </w:r>
      <w:r w:rsidR="0047754C" w:rsidRPr="00D141B1">
        <w:rPr>
          <w:b/>
          <w:sz w:val="22"/>
          <w:szCs w:val="22"/>
        </w:rPr>
        <w:t xml:space="preserve">, </w:t>
      </w:r>
      <w:r w:rsidR="0047754C" w:rsidRPr="00D141B1">
        <w:rPr>
          <w:sz w:val="22"/>
          <w:szCs w:val="22"/>
        </w:rPr>
        <w:t>and provide for good relations between people of diverse groups, in particular on the grounds of the following characteristics protected by the Equality Act (2010</w:t>
      </w:r>
      <w:proofErr w:type="gramStart"/>
      <w:r w:rsidR="0047754C" w:rsidRPr="00D141B1">
        <w:rPr>
          <w:sz w:val="22"/>
          <w:szCs w:val="22"/>
        </w:rPr>
        <w:t>);</w:t>
      </w:r>
      <w:proofErr w:type="gramEnd"/>
      <w:r w:rsidR="0047754C" w:rsidRPr="00D141B1">
        <w:rPr>
          <w:sz w:val="22"/>
          <w:szCs w:val="22"/>
        </w:rPr>
        <w:t xml:space="preserve"> age, disability, gender reassignment, marriage or civil partnership, pregnancy and maternity, race, religion or belief, sex and sexual orientation.</w:t>
      </w:r>
    </w:p>
    <w:p w14:paraId="2769FD4A" w14:textId="77777777" w:rsidR="00A039E7" w:rsidRPr="00D141B1" w:rsidRDefault="00A039E7" w:rsidP="00A039E7">
      <w:pPr>
        <w:ind w:left="720" w:hanging="720"/>
        <w:jc w:val="both"/>
        <w:rPr>
          <w:sz w:val="22"/>
          <w:szCs w:val="22"/>
        </w:rPr>
      </w:pPr>
    </w:p>
    <w:p w14:paraId="2826D933" w14:textId="77777777" w:rsidR="0047754C" w:rsidRPr="00D141B1" w:rsidRDefault="0047754C" w:rsidP="00F56C9D">
      <w:pPr>
        <w:pStyle w:val="Default"/>
        <w:outlineLvl w:val="0"/>
        <w:rPr>
          <w:b/>
          <w:bCs/>
          <w:sz w:val="28"/>
          <w:szCs w:val="28"/>
        </w:rPr>
      </w:pPr>
      <w:bookmarkStart w:id="6" w:name="_Toc106711696"/>
      <w:r w:rsidRPr="00D141B1">
        <w:rPr>
          <w:b/>
          <w:bCs/>
          <w:sz w:val="28"/>
          <w:szCs w:val="28"/>
        </w:rPr>
        <w:t>5.</w:t>
      </w:r>
      <w:r w:rsidRPr="00D141B1">
        <w:rPr>
          <w:b/>
          <w:bCs/>
          <w:sz w:val="28"/>
          <w:szCs w:val="28"/>
        </w:rPr>
        <w:tab/>
        <w:t>DATA PROTECTION</w:t>
      </w:r>
      <w:bookmarkEnd w:id="6"/>
    </w:p>
    <w:p w14:paraId="756740C8" w14:textId="77777777" w:rsidR="0047754C" w:rsidRPr="00D141B1" w:rsidRDefault="0047754C" w:rsidP="0047754C">
      <w:pPr>
        <w:pStyle w:val="Default"/>
        <w:rPr>
          <w:sz w:val="22"/>
          <w:szCs w:val="22"/>
        </w:rPr>
      </w:pPr>
    </w:p>
    <w:p w14:paraId="152D2EE5" w14:textId="77777777" w:rsidR="0047754C" w:rsidRPr="00D141B1" w:rsidRDefault="0047754C" w:rsidP="00C724B9">
      <w:pPr>
        <w:pStyle w:val="ListParagraph"/>
        <w:tabs>
          <w:tab w:val="left" w:pos="709"/>
        </w:tabs>
        <w:spacing w:line="240" w:lineRule="auto"/>
        <w:ind w:left="709"/>
        <w:jc w:val="both"/>
        <w:rPr>
          <w:rFonts w:ascii="Arial" w:hAnsi="Arial" w:cs="Arial"/>
          <w:b/>
        </w:rPr>
      </w:pPr>
      <w:r w:rsidRPr="00D141B1">
        <w:rPr>
          <w:rFonts w:ascii="Arial" w:hAnsi="Arial" w:cs="Arial"/>
        </w:rPr>
        <w:t xml:space="preserve">In applying this policy, the Organisation will have due regard for the Data Protection Act 2018 and the requirement to process personal data fairly and lawfully and in accordance with the data protection principles. Data Subject Rights and freedoms will be </w:t>
      </w:r>
      <w:proofErr w:type="gramStart"/>
      <w:r w:rsidRPr="00D141B1">
        <w:rPr>
          <w:rFonts w:ascii="Arial" w:hAnsi="Arial" w:cs="Arial"/>
        </w:rPr>
        <w:t>respected</w:t>
      </w:r>
      <w:proofErr w:type="gramEnd"/>
      <w:r w:rsidRPr="00D141B1">
        <w:rPr>
          <w:rFonts w:ascii="Arial" w:hAnsi="Arial" w:cs="Arial"/>
        </w:rPr>
        <w:t xml:space="preserve"> and measures will be in place to enable employees to exercise those rights. Appropriate technical and organisational measures will be designed and implemented to ensure an appropriate level of security is applied to the processing of personal information.  Employees will have access to a Data Protection Officer for advice in relation to the processing of their personal information and data protection issues.</w:t>
      </w:r>
    </w:p>
    <w:p w14:paraId="016CD2F3" w14:textId="77777777" w:rsidR="00A039E7" w:rsidRPr="00D141B1" w:rsidRDefault="0047754C" w:rsidP="00F56C9D">
      <w:pPr>
        <w:pStyle w:val="Heading1"/>
        <w:rPr>
          <w:rFonts w:ascii="Arial" w:hAnsi="Arial" w:cs="Arial"/>
          <w:b w:val="0"/>
          <w:sz w:val="28"/>
          <w:szCs w:val="28"/>
        </w:rPr>
      </w:pPr>
      <w:bookmarkStart w:id="7" w:name="_Toc106711697"/>
      <w:r w:rsidRPr="00D141B1">
        <w:rPr>
          <w:rFonts w:ascii="Arial" w:hAnsi="Arial" w:cs="Arial"/>
          <w:sz w:val="28"/>
          <w:szCs w:val="28"/>
        </w:rPr>
        <w:t>6</w:t>
      </w:r>
      <w:r w:rsidR="00A039E7" w:rsidRPr="00D141B1">
        <w:rPr>
          <w:rFonts w:ascii="Arial" w:hAnsi="Arial" w:cs="Arial"/>
          <w:sz w:val="28"/>
          <w:szCs w:val="28"/>
        </w:rPr>
        <w:t>.</w:t>
      </w:r>
      <w:r w:rsidR="00A039E7" w:rsidRPr="00D141B1">
        <w:rPr>
          <w:rFonts w:ascii="Arial" w:hAnsi="Arial" w:cs="Arial"/>
          <w:sz w:val="28"/>
          <w:szCs w:val="28"/>
        </w:rPr>
        <w:tab/>
        <w:t>MONITORING &amp; REVIEW</w:t>
      </w:r>
      <w:bookmarkEnd w:id="7"/>
    </w:p>
    <w:p w14:paraId="46E559E4" w14:textId="77777777" w:rsidR="00A039E7" w:rsidRPr="00D141B1" w:rsidRDefault="00A039E7" w:rsidP="00A039E7">
      <w:pPr>
        <w:jc w:val="both"/>
        <w:rPr>
          <w:b/>
          <w:sz w:val="22"/>
          <w:szCs w:val="22"/>
        </w:rPr>
      </w:pPr>
    </w:p>
    <w:p w14:paraId="67B660B6" w14:textId="77777777" w:rsidR="001C4BD1" w:rsidRPr="00D141B1" w:rsidRDefault="0047754C" w:rsidP="001C4BD1">
      <w:pPr>
        <w:pStyle w:val="Default"/>
        <w:ind w:left="720" w:hanging="720"/>
        <w:jc w:val="both"/>
        <w:rPr>
          <w:sz w:val="22"/>
          <w:szCs w:val="22"/>
        </w:rPr>
      </w:pPr>
      <w:r w:rsidRPr="00D141B1">
        <w:rPr>
          <w:sz w:val="22"/>
          <w:szCs w:val="22"/>
        </w:rPr>
        <w:t xml:space="preserve">6 </w:t>
      </w:r>
      <w:r w:rsidR="00A039E7" w:rsidRPr="00D141B1">
        <w:rPr>
          <w:sz w:val="22"/>
          <w:szCs w:val="22"/>
        </w:rPr>
        <w:t>.1</w:t>
      </w:r>
      <w:r w:rsidR="00A039E7" w:rsidRPr="00D141B1">
        <w:rPr>
          <w:sz w:val="22"/>
          <w:szCs w:val="22"/>
        </w:rPr>
        <w:tab/>
        <w:t xml:space="preserve"> </w:t>
      </w:r>
      <w:r w:rsidR="001C4BD1" w:rsidRPr="00D141B1">
        <w:rPr>
          <w:sz w:val="22"/>
          <w:szCs w:val="22"/>
        </w:rPr>
        <w:t xml:space="preserve">The policy and procedure will be reviewed periodically by Human Resources in conjunction with operational managers and Trade Union representatives. Where review is necessary due to legislative change, this will happen immediately. </w:t>
      </w:r>
    </w:p>
    <w:p w14:paraId="5AA90619" w14:textId="77777777" w:rsidR="001C4BD1" w:rsidRPr="00D141B1" w:rsidRDefault="001C4BD1" w:rsidP="001C4BD1">
      <w:pPr>
        <w:pStyle w:val="Default"/>
        <w:ind w:left="720"/>
        <w:jc w:val="both"/>
        <w:rPr>
          <w:sz w:val="22"/>
          <w:szCs w:val="22"/>
        </w:rPr>
      </w:pPr>
    </w:p>
    <w:p w14:paraId="215BE113" w14:textId="77777777" w:rsidR="00A039E7" w:rsidRPr="00D141B1" w:rsidRDefault="00A039E7" w:rsidP="00A039E7">
      <w:pPr>
        <w:ind w:left="720" w:right="6" w:hanging="720"/>
        <w:jc w:val="both"/>
        <w:rPr>
          <w:sz w:val="22"/>
          <w:szCs w:val="22"/>
        </w:rPr>
      </w:pPr>
    </w:p>
    <w:p w14:paraId="5CD65045" w14:textId="77777777" w:rsidR="00B61089" w:rsidRPr="00D141B1" w:rsidRDefault="00B61089">
      <w:pPr>
        <w:widowControl/>
        <w:autoSpaceDE/>
        <w:autoSpaceDN/>
        <w:adjustRightInd/>
        <w:rPr>
          <w:rFonts w:eastAsia="Calibri"/>
          <w:b/>
          <w:sz w:val="22"/>
          <w:szCs w:val="22"/>
          <w:lang w:eastAsia="en-US"/>
        </w:rPr>
      </w:pPr>
      <w:r w:rsidRPr="00D141B1">
        <w:rPr>
          <w:rFonts w:eastAsia="Calibri"/>
          <w:b/>
          <w:sz w:val="22"/>
          <w:szCs w:val="22"/>
          <w:lang w:eastAsia="en-US"/>
        </w:rPr>
        <w:br w:type="page"/>
      </w:r>
    </w:p>
    <w:p w14:paraId="24D25404" w14:textId="77777777" w:rsidR="00A72102" w:rsidRPr="00D141B1" w:rsidRDefault="00A72102" w:rsidP="00F56C9D">
      <w:pPr>
        <w:pStyle w:val="Heading1"/>
        <w:rPr>
          <w:rFonts w:ascii="Arial" w:eastAsia="Calibri" w:hAnsi="Arial" w:cs="Arial"/>
          <w:b w:val="0"/>
          <w:sz w:val="28"/>
          <w:szCs w:val="28"/>
          <w:lang w:eastAsia="en-US"/>
        </w:rPr>
      </w:pPr>
      <w:bookmarkStart w:id="8" w:name="_Toc106711698"/>
      <w:r w:rsidRPr="00D141B1">
        <w:rPr>
          <w:rFonts w:ascii="Arial" w:eastAsia="Calibri" w:hAnsi="Arial" w:cs="Arial"/>
          <w:sz w:val="28"/>
          <w:szCs w:val="28"/>
          <w:lang w:eastAsia="en-US"/>
        </w:rPr>
        <w:lastRenderedPageBreak/>
        <w:t>PART 2</w:t>
      </w:r>
      <w:bookmarkEnd w:id="8"/>
    </w:p>
    <w:p w14:paraId="33EDD4FA" w14:textId="77777777" w:rsidR="00C72B99" w:rsidRPr="00D141B1" w:rsidRDefault="00C72B99" w:rsidP="00C72B99">
      <w:pPr>
        <w:widowControl/>
        <w:jc w:val="both"/>
        <w:rPr>
          <w:rFonts w:eastAsia="Calibri"/>
          <w:b/>
          <w:bCs/>
          <w:color w:val="000000"/>
          <w:sz w:val="22"/>
          <w:szCs w:val="22"/>
          <w:lang w:eastAsia="en-US"/>
        </w:rPr>
      </w:pPr>
    </w:p>
    <w:p w14:paraId="46104526" w14:textId="77777777" w:rsidR="0091415A" w:rsidRPr="00D141B1" w:rsidRDefault="0091415A" w:rsidP="0091415A">
      <w:pPr>
        <w:pStyle w:val="Default"/>
        <w:rPr>
          <w:sz w:val="32"/>
          <w:szCs w:val="32"/>
          <w:lang w:eastAsia="en-US"/>
        </w:rPr>
      </w:pPr>
    </w:p>
    <w:p w14:paraId="7939A3D5" w14:textId="77777777" w:rsidR="00A039E7" w:rsidRPr="00D141B1" w:rsidRDefault="00C72B99" w:rsidP="00F56C9D">
      <w:pPr>
        <w:pStyle w:val="BodyText"/>
        <w:ind w:right="-180"/>
        <w:jc w:val="both"/>
        <w:outlineLvl w:val="0"/>
        <w:rPr>
          <w:sz w:val="28"/>
          <w:szCs w:val="28"/>
        </w:rPr>
      </w:pPr>
      <w:bookmarkStart w:id="9" w:name="_Toc106711699"/>
      <w:r w:rsidRPr="00D141B1">
        <w:rPr>
          <w:rFonts w:eastAsia="Calibri"/>
          <w:b/>
          <w:bCs/>
          <w:color w:val="000000"/>
          <w:sz w:val="28"/>
          <w:szCs w:val="28"/>
          <w:lang w:eastAsia="en-US"/>
        </w:rPr>
        <w:t xml:space="preserve">1. </w:t>
      </w:r>
      <w:r w:rsidRPr="00D141B1">
        <w:rPr>
          <w:rFonts w:eastAsia="Calibri"/>
          <w:b/>
          <w:bCs/>
          <w:color w:val="000000"/>
          <w:sz w:val="28"/>
          <w:szCs w:val="28"/>
          <w:lang w:eastAsia="en-US"/>
        </w:rPr>
        <w:tab/>
      </w:r>
      <w:r w:rsidR="00A039E7" w:rsidRPr="00D141B1">
        <w:rPr>
          <w:b/>
          <w:bCs/>
          <w:sz w:val="28"/>
          <w:szCs w:val="28"/>
        </w:rPr>
        <w:t>PROCEDURE</w:t>
      </w:r>
      <w:bookmarkEnd w:id="9"/>
      <w:r w:rsidR="00A039E7" w:rsidRPr="00D141B1">
        <w:rPr>
          <w:b/>
          <w:sz w:val="28"/>
          <w:szCs w:val="28"/>
        </w:rPr>
        <w:t xml:space="preserve"> </w:t>
      </w:r>
      <w:r w:rsidR="00A039E7" w:rsidRPr="00D141B1">
        <w:rPr>
          <w:sz w:val="28"/>
          <w:szCs w:val="28"/>
        </w:rPr>
        <w:t xml:space="preserve"> </w:t>
      </w:r>
    </w:p>
    <w:p w14:paraId="334F2B33" w14:textId="77777777" w:rsidR="00A039E7" w:rsidRPr="00D141B1" w:rsidRDefault="00A039E7" w:rsidP="00A039E7">
      <w:pPr>
        <w:pStyle w:val="Default"/>
        <w:jc w:val="both"/>
        <w:rPr>
          <w:color w:val="auto"/>
          <w:sz w:val="22"/>
          <w:szCs w:val="22"/>
        </w:rPr>
      </w:pPr>
    </w:p>
    <w:p w14:paraId="7F391113" w14:textId="77777777" w:rsidR="00A039E7" w:rsidRPr="00D141B1" w:rsidRDefault="00A039E7" w:rsidP="00A039E7">
      <w:pPr>
        <w:pStyle w:val="Default"/>
        <w:ind w:left="720"/>
        <w:jc w:val="both"/>
        <w:rPr>
          <w:color w:val="auto"/>
          <w:sz w:val="22"/>
          <w:szCs w:val="22"/>
        </w:rPr>
      </w:pPr>
      <w:r w:rsidRPr="00D141B1">
        <w:rPr>
          <w:color w:val="auto"/>
          <w:sz w:val="22"/>
          <w:szCs w:val="22"/>
        </w:rPr>
        <w:t xml:space="preserve">This policy should be read in conjunction with </w:t>
      </w:r>
      <w:r w:rsidR="000036B6" w:rsidRPr="00D141B1">
        <w:rPr>
          <w:color w:val="auto"/>
          <w:sz w:val="22"/>
          <w:szCs w:val="22"/>
        </w:rPr>
        <w:t>any</w:t>
      </w:r>
      <w:r w:rsidRPr="00D141B1">
        <w:rPr>
          <w:color w:val="auto"/>
          <w:sz w:val="22"/>
          <w:szCs w:val="22"/>
        </w:rPr>
        <w:t xml:space="preserve"> local procedure for determining recruitment and retention premia.</w:t>
      </w:r>
    </w:p>
    <w:p w14:paraId="4B510608" w14:textId="77777777" w:rsidR="00C72B99" w:rsidRPr="00D141B1" w:rsidRDefault="00C72B99" w:rsidP="00C72B99">
      <w:pPr>
        <w:widowControl/>
        <w:jc w:val="both"/>
        <w:rPr>
          <w:rFonts w:eastAsia="Calibri"/>
          <w:b/>
          <w:bCs/>
          <w:color w:val="000000"/>
          <w:sz w:val="22"/>
          <w:szCs w:val="22"/>
          <w:lang w:eastAsia="en-US"/>
        </w:rPr>
      </w:pPr>
    </w:p>
    <w:p w14:paraId="7E612BC2" w14:textId="77777777" w:rsidR="00F63AB7" w:rsidRPr="00D141B1" w:rsidRDefault="00F63AB7" w:rsidP="00F63AB7">
      <w:pPr>
        <w:pStyle w:val="Default"/>
        <w:rPr>
          <w:rFonts w:eastAsia="Calibri"/>
          <w:lang w:eastAsia="en-US"/>
        </w:rPr>
      </w:pPr>
    </w:p>
    <w:p w14:paraId="70D89CEC" w14:textId="77777777" w:rsidR="00F63AB7" w:rsidRPr="00D141B1" w:rsidRDefault="00F63AB7" w:rsidP="00F63AB7">
      <w:pPr>
        <w:pStyle w:val="Default"/>
        <w:rPr>
          <w:rFonts w:eastAsia="Calibri"/>
          <w:lang w:eastAsia="en-US"/>
        </w:rPr>
      </w:pPr>
    </w:p>
    <w:p w14:paraId="4108F5DB" w14:textId="77777777" w:rsidR="00B61089" w:rsidRPr="00D141B1" w:rsidRDefault="00B61089">
      <w:pPr>
        <w:widowControl/>
        <w:autoSpaceDE/>
        <w:autoSpaceDN/>
        <w:adjustRightInd/>
        <w:rPr>
          <w:rFonts w:eastAsia="Calibri"/>
          <w:b/>
          <w:color w:val="000000"/>
          <w:lang w:eastAsia="en-US"/>
        </w:rPr>
      </w:pPr>
      <w:r w:rsidRPr="00D141B1">
        <w:rPr>
          <w:rFonts w:eastAsia="Calibri"/>
          <w:b/>
          <w:lang w:eastAsia="en-US"/>
        </w:rPr>
        <w:br w:type="page"/>
      </w:r>
    </w:p>
    <w:p w14:paraId="0FCCB099" w14:textId="77777777" w:rsidR="00F63AB7" w:rsidRPr="00D141B1" w:rsidRDefault="000036B6" w:rsidP="00F56C9D">
      <w:pPr>
        <w:pStyle w:val="Default"/>
        <w:outlineLvl w:val="0"/>
        <w:rPr>
          <w:rFonts w:eastAsia="Calibri"/>
          <w:b/>
          <w:caps/>
          <w:sz w:val="28"/>
          <w:szCs w:val="28"/>
          <w:lang w:eastAsia="en-US"/>
        </w:rPr>
      </w:pPr>
      <w:bookmarkStart w:id="10" w:name="_Toc106711700"/>
      <w:r w:rsidRPr="00D141B1">
        <w:rPr>
          <w:rFonts w:eastAsia="Calibri"/>
          <w:b/>
          <w:caps/>
          <w:sz w:val="28"/>
          <w:szCs w:val="28"/>
          <w:lang w:eastAsia="en-US"/>
        </w:rPr>
        <w:lastRenderedPageBreak/>
        <w:t>Appendix 1</w:t>
      </w:r>
      <w:bookmarkEnd w:id="10"/>
    </w:p>
    <w:p w14:paraId="3A9F8F7C" w14:textId="77777777" w:rsidR="00F63AB7" w:rsidRPr="00D141B1" w:rsidRDefault="00F63AB7" w:rsidP="00F63AB7">
      <w:pPr>
        <w:pStyle w:val="Default"/>
        <w:rPr>
          <w:rFonts w:eastAsia="Calibri"/>
          <w:b/>
          <w:lang w:eastAsia="en-US"/>
        </w:rPr>
      </w:pPr>
    </w:p>
    <w:p w14:paraId="165060D7" w14:textId="13AC16B7" w:rsidR="00F63AB7" w:rsidRPr="00D141B1" w:rsidRDefault="00F63AB7" w:rsidP="000036B6">
      <w:pPr>
        <w:pStyle w:val="Default"/>
        <w:jc w:val="center"/>
        <w:rPr>
          <w:b/>
          <w:bCs/>
          <w:color w:val="auto"/>
          <w:sz w:val="28"/>
          <w:szCs w:val="28"/>
        </w:rPr>
      </w:pPr>
      <w:r w:rsidRPr="00D141B1">
        <w:rPr>
          <w:b/>
          <w:bCs/>
          <w:color w:val="auto"/>
          <w:sz w:val="28"/>
          <w:szCs w:val="28"/>
        </w:rPr>
        <w:t>Equality Analysis Initial Assessment</w:t>
      </w:r>
    </w:p>
    <w:p w14:paraId="4BF02260" w14:textId="77777777" w:rsidR="00F56C9D" w:rsidRPr="00D141B1" w:rsidRDefault="00F56C9D" w:rsidP="000036B6">
      <w:pPr>
        <w:pStyle w:val="Default"/>
        <w:jc w:val="center"/>
        <w:rPr>
          <w:color w:val="auto"/>
          <w:sz w:val="28"/>
          <w:szCs w:val="28"/>
        </w:rPr>
      </w:pPr>
    </w:p>
    <w:p w14:paraId="22B934A3" w14:textId="1682ED3C" w:rsidR="00F63AB7" w:rsidRDefault="00F56C9D" w:rsidP="00F63AB7">
      <w:pPr>
        <w:pStyle w:val="Default"/>
        <w:rPr>
          <w:color w:val="auto"/>
          <w:sz w:val="22"/>
          <w:szCs w:val="22"/>
        </w:rPr>
      </w:pPr>
      <w:r w:rsidRPr="00D141B1">
        <w:t>Equality Impact Assessments will be updated to include statistical data. Equality Impact Assessments will be updated and included in each Human Resource policy, as per the agreed 2022/23 HR EIA review schedule</w:t>
      </w:r>
      <w:r w:rsidR="00F63AB7" w:rsidRPr="00F56C9D">
        <w:rPr>
          <w:b/>
          <w:bCs/>
          <w:color w:val="auto"/>
          <w:sz w:val="23"/>
          <w:szCs w:val="23"/>
        </w:rPr>
        <w:t xml:space="preserve"> </w:t>
      </w:r>
    </w:p>
    <w:p w14:paraId="0B757BB7" w14:textId="37D3C7F3" w:rsidR="00F63AB7" w:rsidRPr="00F63AB7" w:rsidRDefault="00F56C9D" w:rsidP="00F56C9D">
      <w:pPr>
        <w:pStyle w:val="Default"/>
        <w:tabs>
          <w:tab w:val="left" w:pos="5635"/>
        </w:tabs>
        <w:rPr>
          <w:rFonts w:eastAsia="Calibri"/>
          <w:lang w:eastAsia="en-US"/>
        </w:rPr>
      </w:pPr>
      <w:r>
        <w:rPr>
          <w:rFonts w:eastAsia="Calibri"/>
          <w:lang w:eastAsia="en-US"/>
        </w:rPr>
        <w:tab/>
      </w:r>
    </w:p>
    <w:sectPr w:rsidR="00F63AB7" w:rsidRPr="00F63AB7" w:rsidSect="00C02892">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71650" w14:textId="77777777" w:rsidR="00670BED" w:rsidRDefault="00670BED" w:rsidP="00235CB0">
      <w:r>
        <w:separator/>
      </w:r>
    </w:p>
  </w:endnote>
  <w:endnote w:type="continuationSeparator" w:id="0">
    <w:p w14:paraId="7CD695C9" w14:textId="77777777" w:rsidR="00670BED" w:rsidRDefault="00670BED" w:rsidP="00235CB0">
      <w:r>
        <w:continuationSeparator/>
      </w:r>
    </w:p>
  </w:endnote>
  <w:endnote w:type="continuationNotice" w:id="1">
    <w:p w14:paraId="5FE49939" w14:textId="77777777" w:rsidR="00215291" w:rsidRDefault="00215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A571" w14:textId="77777777" w:rsidR="009F2735" w:rsidRDefault="009F2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20A3" w14:textId="77777777" w:rsidR="00F56C9D" w:rsidRPr="00F56C9D" w:rsidRDefault="00F56C9D" w:rsidP="00F56C9D">
    <w:pPr>
      <w:pStyle w:val="Footer"/>
      <w:tabs>
        <w:tab w:val="clear" w:pos="9026"/>
        <w:tab w:val="right" w:pos="9639"/>
      </w:tabs>
      <w:rPr>
        <w:sz w:val="18"/>
        <w:szCs w:val="18"/>
        <w:lang w:val="en-GB"/>
      </w:rPr>
    </w:pPr>
    <w:r w:rsidRPr="00F56C9D">
      <w:rPr>
        <w:sz w:val="18"/>
        <w:szCs w:val="18"/>
        <w:lang w:val="en-GB"/>
      </w:rPr>
      <w:t xml:space="preserve">HR26 </w:t>
    </w:r>
    <w:r w:rsidRPr="00F56C9D">
      <w:rPr>
        <w:sz w:val="18"/>
        <w:szCs w:val="18"/>
      </w:rPr>
      <w:t>Recruitment &amp; Retention Premia Polic</w:t>
    </w:r>
    <w:r w:rsidRPr="00F56C9D">
      <w:rPr>
        <w:sz w:val="18"/>
        <w:szCs w:val="18"/>
        <w:lang w:val="en-GB"/>
      </w:rPr>
      <w:t>y (1 April 2022)</w:t>
    </w:r>
    <w:r w:rsidRPr="00F56C9D">
      <w:rPr>
        <w:sz w:val="18"/>
        <w:szCs w:val="18"/>
        <w:lang w:val="en-GB"/>
      </w:rPr>
      <w:tab/>
    </w:r>
    <w:r w:rsidRPr="00F56C9D">
      <w:rPr>
        <w:sz w:val="18"/>
        <w:szCs w:val="18"/>
      </w:rPr>
      <w:t xml:space="preserve">Page </w:t>
    </w:r>
    <w:r w:rsidRPr="00F56C9D">
      <w:rPr>
        <w:b/>
        <w:bCs/>
        <w:sz w:val="18"/>
        <w:szCs w:val="18"/>
      </w:rPr>
      <w:fldChar w:fldCharType="begin"/>
    </w:r>
    <w:r w:rsidRPr="00F56C9D">
      <w:rPr>
        <w:b/>
        <w:bCs/>
        <w:sz w:val="18"/>
        <w:szCs w:val="18"/>
      </w:rPr>
      <w:instrText xml:space="preserve"> PAGE </w:instrText>
    </w:r>
    <w:r w:rsidRPr="00F56C9D">
      <w:rPr>
        <w:b/>
        <w:bCs/>
        <w:sz w:val="18"/>
        <w:szCs w:val="18"/>
      </w:rPr>
      <w:fldChar w:fldCharType="separate"/>
    </w:r>
    <w:r>
      <w:rPr>
        <w:b/>
        <w:bCs/>
        <w:sz w:val="18"/>
        <w:szCs w:val="18"/>
      </w:rPr>
      <w:t>1</w:t>
    </w:r>
    <w:r w:rsidRPr="00F56C9D">
      <w:rPr>
        <w:b/>
        <w:bCs/>
        <w:sz w:val="18"/>
        <w:szCs w:val="18"/>
      </w:rPr>
      <w:fldChar w:fldCharType="end"/>
    </w:r>
    <w:r w:rsidRPr="00F56C9D">
      <w:rPr>
        <w:sz w:val="18"/>
        <w:szCs w:val="18"/>
      </w:rPr>
      <w:t xml:space="preserve"> of </w:t>
    </w:r>
    <w:r w:rsidRPr="00F56C9D">
      <w:rPr>
        <w:b/>
        <w:bCs/>
        <w:sz w:val="18"/>
        <w:szCs w:val="18"/>
      </w:rPr>
      <w:fldChar w:fldCharType="begin"/>
    </w:r>
    <w:r w:rsidRPr="00F56C9D">
      <w:rPr>
        <w:b/>
        <w:bCs/>
        <w:sz w:val="18"/>
        <w:szCs w:val="18"/>
      </w:rPr>
      <w:instrText xml:space="preserve"> NUMPAGES  </w:instrText>
    </w:r>
    <w:r w:rsidRPr="00F56C9D">
      <w:rPr>
        <w:b/>
        <w:bCs/>
        <w:sz w:val="18"/>
        <w:szCs w:val="18"/>
      </w:rPr>
      <w:fldChar w:fldCharType="separate"/>
    </w:r>
    <w:r>
      <w:rPr>
        <w:b/>
        <w:bCs/>
        <w:sz w:val="18"/>
        <w:szCs w:val="18"/>
      </w:rPr>
      <w:t>9</w:t>
    </w:r>
    <w:r w:rsidRPr="00F56C9D">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B94E" w14:textId="4EE1EDF0" w:rsidR="008A36D2" w:rsidRPr="00F56C9D" w:rsidRDefault="00F56C9D" w:rsidP="008A36D2">
    <w:pPr>
      <w:pStyle w:val="Footer"/>
      <w:tabs>
        <w:tab w:val="clear" w:pos="9026"/>
        <w:tab w:val="right" w:pos="9639"/>
      </w:tabs>
      <w:rPr>
        <w:sz w:val="18"/>
        <w:szCs w:val="18"/>
        <w:lang w:val="en-GB"/>
      </w:rPr>
    </w:pPr>
    <w:r w:rsidRPr="00F56C9D">
      <w:rPr>
        <w:sz w:val="18"/>
        <w:szCs w:val="18"/>
        <w:lang w:val="en-GB"/>
      </w:rPr>
      <w:t xml:space="preserve">HR26 </w:t>
    </w:r>
    <w:r w:rsidR="008A36D2" w:rsidRPr="00F56C9D">
      <w:rPr>
        <w:sz w:val="18"/>
        <w:szCs w:val="18"/>
      </w:rPr>
      <w:t>Recruitment &amp; Retention Premia Polic</w:t>
    </w:r>
    <w:r w:rsidR="00DF6476" w:rsidRPr="00F56C9D">
      <w:rPr>
        <w:sz w:val="18"/>
        <w:szCs w:val="18"/>
        <w:lang w:val="en-GB"/>
      </w:rPr>
      <w:t xml:space="preserve">y </w:t>
    </w:r>
    <w:r w:rsidRPr="00F56C9D">
      <w:rPr>
        <w:sz w:val="18"/>
        <w:szCs w:val="18"/>
        <w:lang w:val="en-GB"/>
      </w:rPr>
      <w:t>(</w:t>
    </w:r>
    <w:r w:rsidR="00DF6476" w:rsidRPr="00F56C9D">
      <w:rPr>
        <w:sz w:val="18"/>
        <w:szCs w:val="18"/>
        <w:lang w:val="en-GB"/>
      </w:rPr>
      <w:t>1 April 2022</w:t>
    </w:r>
    <w:r w:rsidRPr="00F56C9D">
      <w:rPr>
        <w:sz w:val="18"/>
        <w:szCs w:val="18"/>
        <w:lang w:val="en-GB"/>
      </w:rPr>
      <w:t>)</w:t>
    </w:r>
    <w:r w:rsidR="008A36D2" w:rsidRPr="00F56C9D">
      <w:rPr>
        <w:sz w:val="18"/>
        <w:szCs w:val="18"/>
        <w:lang w:val="en-GB"/>
      </w:rPr>
      <w:tab/>
    </w:r>
    <w:r w:rsidR="008A36D2" w:rsidRPr="00F56C9D">
      <w:rPr>
        <w:sz w:val="18"/>
        <w:szCs w:val="18"/>
      </w:rPr>
      <w:t xml:space="preserve">Page </w:t>
    </w:r>
    <w:r w:rsidR="008A36D2" w:rsidRPr="00F56C9D">
      <w:rPr>
        <w:b/>
        <w:bCs/>
        <w:sz w:val="18"/>
        <w:szCs w:val="18"/>
      </w:rPr>
      <w:fldChar w:fldCharType="begin"/>
    </w:r>
    <w:r w:rsidR="008A36D2" w:rsidRPr="00F56C9D">
      <w:rPr>
        <w:b/>
        <w:bCs/>
        <w:sz w:val="18"/>
        <w:szCs w:val="18"/>
      </w:rPr>
      <w:instrText xml:space="preserve"> PAGE </w:instrText>
    </w:r>
    <w:r w:rsidR="008A36D2" w:rsidRPr="00F56C9D">
      <w:rPr>
        <w:b/>
        <w:bCs/>
        <w:sz w:val="18"/>
        <w:szCs w:val="18"/>
      </w:rPr>
      <w:fldChar w:fldCharType="separate"/>
    </w:r>
    <w:r w:rsidR="00B61089" w:rsidRPr="00F56C9D">
      <w:rPr>
        <w:b/>
        <w:bCs/>
        <w:noProof/>
        <w:sz w:val="18"/>
        <w:szCs w:val="18"/>
      </w:rPr>
      <w:t>1</w:t>
    </w:r>
    <w:r w:rsidR="008A36D2" w:rsidRPr="00F56C9D">
      <w:rPr>
        <w:b/>
        <w:bCs/>
        <w:sz w:val="18"/>
        <w:szCs w:val="18"/>
      </w:rPr>
      <w:fldChar w:fldCharType="end"/>
    </w:r>
    <w:r w:rsidR="008A36D2" w:rsidRPr="00F56C9D">
      <w:rPr>
        <w:sz w:val="18"/>
        <w:szCs w:val="18"/>
      </w:rPr>
      <w:t xml:space="preserve"> of </w:t>
    </w:r>
    <w:r w:rsidR="008A36D2" w:rsidRPr="00F56C9D">
      <w:rPr>
        <w:b/>
        <w:bCs/>
        <w:sz w:val="18"/>
        <w:szCs w:val="18"/>
      </w:rPr>
      <w:fldChar w:fldCharType="begin"/>
    </w:r>
    <w:r w:rsidR="008A36D2" w:rsidRPr="00F56C9D">
      <w:rPr>
        <w:b/>
        <w:bCs/>
        <w:sz w:val="18"/>
        <w:szCs w:val="18"/>
      </w:rPr>
      <w:instrText xml:space="preserve"> NUMPAGES  </w:instrText>
    </w:r>
    <w:r w:rsidR="008A36D2" w:rsidRPr="00F56C9D">
      <w:rPr>
        <w:b/>
        <w:bCs/>
        <w:sz w:val="18"/>
        <w:szCs w:val="18"/>
      </w:rPr>
      <w:fldChar w:fldCharType="separate"/>
    </w:r>
    <w:r w:rsidR="00B61089" w:rsidRPr="00F56C9D">
      <w:rPr>
        <w:b/>
        <w:bCs/>
        <w:noProof/>
        <w:sz w:val="18"/>
        <w:szCs w:val="18"/>
      </w:rPr>
      <w:t>8</w:t>
    </w:r>
    <w:r w:rsidR="008A36D2" w:rsidRPr="00F56C9D">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07C1" w14:textId="77777777" w:rsidR="00670BED" w:rsidRDefault="00670BED" w:rsidP="00235CB0">
      <w:r>
        <w:separator/>
      </w:r>
    </w:p>
  </w:footnote>
  <w:footnote w:type="continuationSeparator" w:id="0">
    <w:p w14:paraId="7EE077AC" w14:textId="77777777" w:rsidR="00670BED" w:rsidRDefault="00670BED" w:rsidP="00235CB0">
      <w:r>
        <w:continuationSeparator/>
      </w:r>
    </w:p>
  </w:footnote>
  <w:footnote w:type="continuationNotice" w:id="1">
    <w:p w14:paraId="29E49B63" w14:textId="77777777" w:rsidR="00215291" w:rsidRDefault="002152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20F0" w14:textId="77777777" w:rsidR="009F2735" w:rsidRDefault="009F2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ABEE" w14:textId="77777777" w:rsidR="009F2735" w:rsidRDefault="009F2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74C7" w14:textId="14EB1E2F" w:rsidR="00D75F13" w:rsidRDefault="00D75F13" w:rsidP="000036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3DF96F"/>
    <w:multiLevelType w:val="hybridMultilevel"/>
    <w:tmpl w:val="0D3514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965912"/>
    <w:multiLevelType w:val="hybridMultilevel"/>
    <w:tmpl w:val="283615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41666D"/>
    <w:multiLevelType w:val="hybridMultilevel"/>
    <w:tmpl w:val="B1CD9A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45D34A2"/>
    <w:multiLevelType w:val="hybridMultilevel"/>
    <w:tmpl w:val="ADEC87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E39CD3A"/>
    <w:multiLevelType w:val="hybridMultilevel"/>
    <w:tmpl w:val="443940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286E493"/>
    <w:multiLevelType w:val="hybridMultilevel"/>
    <w:tmpl w:val="A76393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19E9787"/>
    <w:multiLevelType w:val="hybridMultilevel"/>
    <w:tmpl w:val="4820689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C5CC055"/>
    <w:multiLevelType w:val="hybridMultilevel"/>
    <w:tmpl w:val="A5064C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20B3A32"/>
    <w:multiLevelType w:val="hybridMultilevel"/>
    <w:tmpl w:val="958765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5791354"/>
    <w:multiLevelType w:val="hybridMultilevel"/>
    <w:tmpl w:val="47AAAB3A"/>
    <w:lvl w:ilvl="0" w:tplc="8746EE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A15A01"/>
    <w:multiLevelType w:val="hybridMultilevel"/>
    <w:tmpl w:val="F4A7E1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D4F4946"/>
    <w:multiLevelType w:val="hybridMultilevel"/>
    <w:tmpl w:val="A88ED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EC7E31F"/>
    <w:multiLevelType w:val="hybridMultilevel"/>
    <w:tmpl w:val="A09A98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0677C87"/>
    <w:multiLevelType w:val="hybridMultilevel"/>
    <w:tmpl w:val="2CCAC88A"/>
    <w:lvl w:ilvl="0" w:tplc="DE562ECC">
      <w:numFmt w:val="bullet"/>
      <w:lvlText w:val=""/>
      <w:lvlJc w:val="left"/>
      <w:pPr>
        <w:ind w:left="1080" w:hanging="360"/>
      </w:pPr>
      <w:rPr>
        <w:rFonts w:ascii="Symbol" w:eastAsia="Calibri" w:hAnsi="Symbol"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F32193"/>
    <w:multiLevelType w:val="hybridMultilevel"/>
    <w:tmpl w:val="8B2C8D0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17152CF"/>
    <w:multiLevelType w:val="hybridMultilevel"/>
    <w:tmpl w:val="1E4E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2ED4D19"/>
    <w:multiLevelType w:val="hybridMultilevel"/>
    <w:tmpl w:val="263E74F2"/>
    <w:lvl w:ilvl="0" w:tplc="67DA948C">
      <w:numFmt w:val="bullet"/>
      <w:lvlText w:val=""/>
      <w:lvlJc w:val="left"/>
      <w:pPr>
        <w:ind w:left="1440" w:hanging="360"/>
      </w:pPr>
      <w:rPr>
        <w:rFonts w:ascii="Symbol" w:eastAsia="Calibri" w:hAnsi="Symbol"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E7D57E2"/>
    <w:multiLevelType w:val="hybridMultilevel"/>
    <w:tmpl w:val="79203A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ED2A69"/>
    <w:multiLevelType w:val="multilevel"/>
    <w:tmpl w:val="8F2E5B3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15:restartNumberingAfterBreak="0">
    <w:nsid w:val="56205255"/>
    <w:multiLevelType w:val="hybridMultilevel"/>
    <w:tmpl w:val="8D5EFA4E"/>
    <w:lvl w:ilvl="0" w:tplc="CB146A2E">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E4176"/>
    <w:multiLevelType w:val="hybridMultilevel"/>
    <w:tmpl w:val="07106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F191693"/>
    <w:multiLevelType w:val="hybridMultilevel"/>
    <w:tmpl w:val="F8243358"/>
    <w:lvl w:ilvl="0" w:tplc="BCC0B45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7D766B"/>
    <w:multiLevelType w:val="hybridMultilevel"/>
    <w:tmpl w:val="FEF6B7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9A348A"/>
    <w:multiLevelType w:val="hybridMultilevel"/>
    <w:tmpl w:val="AFFE2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039141D"/>
    <w:multiLevelType w:val="hybridMultilevel"/>
    <w:tmpl w:val="8E6EA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2D536EA"/>
    <w:multiLevelType w:val="hybridMultilevel"/>
    <w:tmpl w:val="6F9898F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235BF3"/>
    <w:multiLevelType w:val="hybridMultilevel"/>
    <w:tmpl w:val="F2F2C3E0"/>
    <w:lvl w:ilvl="0" w:tplc="A15CAF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682E18"/>
    <w:multiLevelType w:val="hybridMultilevel"/>
    <w:tmpl w:val="FC0A929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EDF0054"/>
    <w:multiLevelType w:val="hybridMultilevel"/>
    <w:tmpl w:val="902812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7"/>
  </w:num>
  <w:num w:numId="3">
    <w:abstractNumId w:val="1"/>
  </w:num>
  <w:num w:numId="4">
    <w:abstractNumId w:val="5"/>
  </w:num>
  <w:num w:numId="5">
    <w:abstractNumId w:val="4"/>
  </w:num>
  <w:num w:numId="6">
    <w:abstractNumId w:val="0"/>
  </w:num>
  <w:num w:numId="7">
    <w:abstractNumId w:val="12"/>
  </w:num>
  <w:num w:numId="8">
    <w:abstractNumId w:val="3"/>
  </w:num>
  <w:num w:numId="9">
    <w:abstractNumId w:val="10"/>
  </w:num>
  <w:num w:numId="10">
    <w:abstractNumId w:val="8"/>
  </w:num>
  <w:num w:numId="11">
    <w:abstractNumId w:val="20"/>
  </w:num>
  <w:num w:numId="12">
    <w:abstractNumId w:val="24"/>
  </w:num>
  <w:num w:numId="13">
    <w:abstractNumId w:val="17"/>
  </w:num>
  <w:num w:numId="14">
    <w:abstractNumId w:val="25"/>
  </w:num>
  <w:num w:numId="15">
    <w:abstractNumId w:val="16"/>
  </w:num>
  <w:num w:numId="16">
    <w:abstractNumId w:val="19"/>
  </w:num>
  <w:num w:numId="17">
    <w:abstractNumId w:val="18"/>
  </w:num>
  <w:num w:numId="18">
    <w:abstractNumId w:val="26"/>
  </w:num>
  <w:num w:numId="19">
    <w:abstractNumId w:val="22"/>
  </w:num>
  <w:num w:numId="20">
    <w:abstractNumId w:val="27"/>
  </w:num>
  <w:num w:numId="21">
    <w:abstractNumId w:val="23"/>
  </w:num>
  <w:num w:numId="22">
    <w:abstractNumId w:val="11"/>
  </w:num>
  <w:num w:numId="23">
    <w:abstractNumId w:val="6"/>
  </w:num>
  <w:num w:numId="24">
    <w:abstractNumId w:val="14"/>
  </w:num>
  <w:num w:numId="25">
    <w:abstractNumId w:val="15"/>
  </w:num>
  <w:num w:numId="26">
    <w:abstractNumId w:val="9"/>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6082"/>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932"/>
    <w:rsid w:val="000036B6"/>
    <w:rsid w:val="00006753"/>
    <w:rsid w:val="0009596D"/>
    <w:rsid w:val="00096B87"/>
    <w:rsid w:val="000B62C9"/>
    <w:rsid w:val="000E4938"/>
    <w:rsid w:val="00144DBE"/>
    <w:rsid w:val="00152E24"/>
    <w:rsid w:val="00180BE7"/>
    <w:rsid w:val="00192202"/>
    <w:rsid w:val="00194AC9"/>
    <w:rsid w:val="001C4BD1"/>
    <w:rsid w:val="001D109D"/>
    <w:rsid w:val="00215291"/>
    <w:rsid w:val="00233DFA"/>
    <w:rsid w:val="00235CB0"/>
    <w:rsid w:val="00267D5E"/>
    <w:rsid w:val="00282EC9"/>
    <w:rsid w:val="0028422A"/>
    <w:rsid w:val="00285EF7"/>
    <w:rsid w:val="002869FB"/>
    <w:rsid w:val="002A2575"/>
    <w:rsid w:val="002B0446"/>
    <w:rsid w:val="002B46A8"/>
    <w:rsid w:val="002B705E"/>
    <w:rsid w:val="00301F83"/>
    <w:rsid w:val="00351746"/>
    <w:rsid w:val="00396971"/>
    <w:rsid w:val="003973E4"/>
    <w:rsid w:val="003D4171"/>
    <w:rsid w:val="003D50FA"/>
    <w:rsid w:val="00422980"/>
    <w:rsid w:val="00432EDF"/>
    <w:rsid w:val="00472932"/>
    <w:rsid w:val="0047754C"/>
    <w:rsid w:val="00492DE0"/>
    <w:rsid w:val="0049711C"/>
    <w:rsid w:val="004D6C2C"/>
    <w:rsid w:val="004F7829"/>
    <w:rsid w:val="00523913"/>
    <w:rsid w:val="0054660B"/>
    <w:rsid w:val="005501A0"/>
    <w:rsid w:val="0055142A"/>
    <w:rsid w:val="0057614E"/>
    <w:rsid w:val="00576751"/>
    <w:rsid w:val="005965F5"/>
    <w:rsid w:val="005978D7"/>
    <w:rsid w:val="005D3096"/>
    <w:rsid w:val="005D3BDD"/>
    <w:rsid w:val="00613C85"/>
    <w:rsid w:val="0063117E"/>
    <w:rsid w:val="00670BED"/>
    <w:rsid w:val="006B6E97"/>
    <w:rsid w:val="006C3046"/>
    <w:rsid w:val="006C49FD"/>
    <w:rsid w:val="006E053E"/>
    <w:rsid w:val="006E48D0"/>
    <w:rsid w:val="006E6B9C"/>
    <w:rsid w:val="00724EE3"/>
    <w:rsid w:val="00733FEB"/>
    <w:rsid w:val="007364FB"/>
    <w:rsid w:val="00775653"/>
    <w:rsid w:val="007A4184"/>
    <w:rsid w:val="008307CA"/>
    <w:rsid w:val="00880B98"/>
    <w:rsid w:val="00880D00"/>
    <w:rsid w:val="008A36D2"/>
    <w:rsid w:val="008B5961"/>
    <w:rsid w:val="008C4443"/>
    <w:rsid w:val="008C6847"/>
    <w:rsid w:val="008E7AFD"/>
    <w:rsid w:val="009010B2"/>
    <w:rsid w:val="0091415A"/>
    <w:rsid w:val="00960652"/>
    <w:rsid w:val="009B3ACF"/>
    <w:rsid w:val="009D25D2"/>
    <w:rsid w:val="009F2735"/>
    <w:rsid w:val="00A039E7"/>
    <w:rsid w:val="00A71227"/>
    <w:rsid w:val="00A72102"/>
    <w:rsid w:val="00AB14C8"/>
    <w:rsid w:val="00AB2614"/>
    <w:rsid w:val="00AC4D6C"/>
    <w:rsid w:val="00AD6F85"/>
    <w:rsid w:val="00B52BDE"/>
    <w:rsid w:val="00B61089"/>
    <w:rsid w:val="00B6340B"/>
    <w:rsid w:val="00BA2BAE"/>
    <w:rsid w:val="00BA3CE9"/>
    <w:rsid w:val="00BB072B"/>
    <w:rsid w:val="00BB1EC2"/>
    <w:rsid w:val="00BE4A54"/>
    <w:rsid w:val="00BF2DC5"/>
    <w:rsid w:val="00C02892"/>
    <w:rsid w:val="00C30549"/>
    <w:rsid w:val="00C46F51"/>
    <w:rsid w:val="00C56098"/>
    <w:rsid w:val="00C724B9"/>
    <w:rsid w:val="00C72B99"/>
    <w:rsid w:val="00C8207B"/>
    <w:rsid w:val="00C97BBB"/>
    <w:rsid w:val="00CD4A12"/>
    <w:rsid w:val="00CE265F"/>
    <w:rsid w:val="00D04B08"/>
    <w:rsid w:val="00D141B1"/>
    <w:rsid w:val="00D75F13"/>
    <w:rsid w:val="00DD1B01"/>
    <w:rsid w:val="00DF6476"/>
    <w:rsid w:val="00E012CD"/>
    <w:rsid w:val="00E04579"/>
    <w:rsid w:val="00E25421"/>
    <w:rsid w:val="00E7756D"/>
    <w:rsid w:val="00EA3349"/>
    <w:rsid w:val="00ED5EDD"/>
    <w:rsid w:val="00EF4139"/>
    <w:rsid w:val="00F266E0"/>
    <w:rsid w:val="00F377B4"/>
    <w:rsid w:val="00F52E45"/>
    <w:rsid w:val="00F56C9D"/>
    <w:rsid w:val="00F61F30"/>
    <w:rsid w:val="00F63AB7"/>
    <w:rsid w:val="00FB002E"/>
    <w:rsid w:val="00FC0D3E"/>
    <w:rsid w:val="00FD5E42"/>
    <w:rsid w:val="00FD6492"/>
    <w:rsid w:val="00FF6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14:docId w14:val="1A75A3BE"/>
  <w15:docId w15:val="{357BCD96-C519-4173-9441-BEE46167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uiPriority w:val="99"/>
    <w:qFormat/>
    <w:pPr>
      <w:widowControl w:val="0"/>
      <w:autoSpaceDE w:val="0"/>
      <w:autoSpaceDN w:val="0"/>
      <w:adjustRightInd w:val="0"/>
    </w:pPr>
    <w:rPr>
      <w:rFonts w:ascii="Arial" w:hAnsi="Arial" w:cs="Arial"/>
      <w:sz w:val="24"/>
      <w:szCs w:val="24"/>
    </w:rPr>
  </w:style>
  <w:style w:type="paragraph" w:styleId="Heading1">
    <w:name w:val="heading 1"/>
    <w:basedOn w:val="Default"/>
    <w:next w:val="Default"/>
    <w:link w:val="Heading1Char"/>
    <w:uiPriority w:val="9"/>
    <w:qFormat/>
    <w:pPr>
      <w:outlineLvl w:val="0"/>
    </w:pPr>
    <w:rPr>
      <w:rFonts w:ascii="Cambria" w:hAnsi="Cambria" w:cs="Times New Roman"/>
      <w:b/>
      <w:bCs/>
      <w:color w:val="auto"/>
      <w:kern w:val="32"/>
      <w:sz w:val="32"/>
      <w:szCs w:val="32"/>
      <w:lang w:val="x-none" w:eastAsia="x-none"/>
    </w:rPr>
  </w:style>
  <w:style w:type="paragraph" w:styleId="Heading2">
    <w:name w:val="heading 2"/>
    <w:basedOn w:val="Default"/>
    <w:next w:val="Default"/>
    <w:link w:val="Heading2Char"/>
    <w:uiPriority w:val="9"/>
    <w:qFormat/>
    <w:pPr>
      <w:outlineLvl w:val="1"/>
    </w:pPr>
    <w:rPr>
      <w:rFonts w:ascii="Cambria" w:hAnsi="Cambria" w:cs="Times New Roman"/>
      <w:b/>
      <w:bCs/>
      <w:i/>
      <w:iCs/>
      <w:color w:val="auto"/>
      <w:sz w:val="28"/>
      <w:szCs w:val="28"/>
      <w:lang w:val="x-none" w:eastAsia="x-none"/>
    </w:rPr>
  </w:style>
  <w:style w:type="paragraph" w:styleId="Heading3">
    <w:name w:val="heading 3"/>
    <w:basedOn w:val="Default"/>
    <w:next w:val="Default"/>
    <w:link w:val="Heading3Char"/>
    <w:uiPriority w:val="9"/>
    <w:qFormat/>
    <w:pPr>
      <w:outlineLvl w:val="2"/>
    </w:pPr>
    <w:rPr>
      <w:rFonts w:ascii="Cambria" w:hAnsi="Cambria" w:cs="Times New Roman"/>
      <w:b/>
      <w:bCs/>
      <w:color w:val="auto"/>
      <w:sz w:val="26"/>
      <w:szCs w:val="26"/>
      <w:lang w:val="x-none" w:eastAsia="x-none"/>
    </w:rPr>
  </w:style>
  <w:style w:type="paragraph" w:styleId="Heading6">
    <w:name w:val="heading 6"/>
    <w:basedOn w:val="Normal"/>
    <w:next w:val="Normal"/>
    <w:link w:val="Heading6Char"/>
    <w:uiPriority w:val="9"/>
    <w:qFormat/>
    <w:rsid w:val="00C56098"/>
    <w:pPr>
      <w:spacing w:before="240" w:after="60"/>
      <w:outlineLvl w:val="5"/>
    </w:pPr>
    <w:rPr>
      <w:rFonts w:ascii="Calibri" w:hAnsi="Calibri" w:cs="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odyTextIndent">
    <w:name w:val="Body Text Indent"/>
    <w:basedOn w:val="Default"/>
    <w:next w:val="Default"/>
    <w:link w:val="BodyTextIndentChar"/>
    <w:uiPriority w:val="99"/>
    <w:rPr>
      <w:rFonts w:cs="Times New Roman"/>
      <w:color w:val="auto"/>
      <w:lang w:val="x-none" w:eastAsia="x-none"/>
    </w:rPr>
  </w:style>
  <w:style w:type="character" w:customStyle="1" w:styleId="BodyTextIndentChar">
    <w:name w:val="Body Text Indent Char"/>
    <w:link w:val="BodyTextIndent"/>
    <w:uiPriority w:val="99"/>
    <w:rPr>
      <w:rFonts w:ascii="Arial" w:hAnsi="Arial" w:cs="Arial"/>
      <w:sz w:val="24"/>
      <w:szCs w:val="24"/>
    </w:rPr>
  </w:style>
  <w:style w:type="paragraph" w:styleId="BlockText">
    <w:name w:val="Block Text"/>
    <w:basedOn w:val="Default"/>
    <w:next w:val="Default"/>
    <w:uiPriority w:val="99"/>
    <w:rPr>
      <w:color w:val="auto"/>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styleId="BodyText">
    <w:name w:val="Body Text"/>
    <w:basedOn w:val="Default"/>
    <w:next w:val="Default"/>
    <w:link w:val="BodyTextChar"/>
    <w:uiPriority w:val="99"/>
    <w:rPr>
      <w:rFonts w:cs="Times New Roman"/>
      <w:color w:val="auto"/>
      <w:lang w:val="x-none" w:eastAsia="x-none"/>
    </w:rPr>
  </w:style>
  <w:style w:type="character" w:customStyle="1" w:styleId="BodyTextChar">
    <w:name w:val="Body Text Char"/>
    <w:link w:val="BodyText"/>
    <w:uiPriority w:val="99"/>
    <w:rPr>
      <w:rFonts w:ascii="Arial" w:hAnsi="Arial" w:cs="Arial"/>
      <w:sz w:val="24"/>
      <w:szCs w:val="24"/>
    </w:rPr>
  </w:style>
  <w:style w:type="paragraph" w:styleId="BodyTextIndent2">
    <w:name w:val="Body Text Indent 2"/>
    <w:basedOn w:val="Default"/>
    <w:next w:val="Default"/>
    <w:link w:val="BodyTextIndent2Char"/>
    <w:uiPriority w:val="99"/>
    <w:rPr>
      <w:rFonts w:cs="Times New Roman"/>
      <w:color w:val="auto"/>
      <w:lang w:val="x-none" w:eastAsia="x-none"/>
    </w:rPr>
  </w:style>
  <w:style w:type="character" w:customStyle="1" w:styleId="BodyTextIndent2Char">
    <w:name w:val="Body Text Indent 2 Char"/>
    <w:link w:val="BodyTextIndent2"/>
    <w:uiPriority w:val="99"/>
    <w:semiHidden/>
    <w:rPr>
      <w:rFonts w:ascii="Arial" w:hAnsi="Arial" w:cs="Arial"/>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table" w:styleId="TableGrid">
    <w:name w:val="Table Grid"/>
    <w:basedOn w:val="TableNormal"/>
    <w:uiPriority w:val="59"/>
    <w:rsid w:val="00472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AFD"/>
    <w:rPr>
      <w:rFonts w:ascii="Tahoma" w:hAnsi="Tahoma" w:cs="Times New Roman"/>
      <w:sz w:val="16"/>
      <w:szCs w:val="16"/>
      <w:lang w:val="x-none" w:eastAsia="x-none"/>
    </w:rPr>
  </w:style>
  <w:style w:type="character" w:customStyle="1" w:styleId="BalloonTextChar">
    <w:name w:val="Balloon Text Char"/>
    <w:link w:val="BalloonText"/>
    <w:uiPriority w:val="99"/>
    <w:semiHidden/>
    <w:rsid w:val="008E7AFD"/>
    <w:rPr>
      <w:rFonts w:ascii="Tahoma" w:hAnsi="Tahoma" w:cs="Tahoma"/>
      <w:sz w:val="16"/>
      <w:szCs w:val="16"/>
    </w:rPr>
  </w:style>
  <w:style w:type="character" w:styleId="CommentReference">
    <w:name w:val="annotation reference"/>
    <w:uiPriority w:val="99"/>
    <w:semiHidden/>
    <w:unhideWhenUsed/>
    <w:rsid w:val="00233DFA"/>
    <w:rPr>
      <w:sz w:val="16"/>
      <w:szCs w:val="16"/>
    </w:rPr>
  </w:style>
  <w:style w:type="paragraph" w:styleId="CommentText">
    <w:name w:val="annotation text"/>
    <w:basedOn w:val="Normal"/>
    <w:link w:val="CommentTextChar"/>
    <w:uiPriority w:val="99"/>
    <w:semiHidden/>
    <w:unhideWhenUsed/>
    <w:rsid w:val="00233DFA"/>
    <w:pPr>
      <w:widowControl/>
      <w:autoSpaceDE/>
      <w:autoSpaceDN/>
      <w:adjustRightInd/>
      <w:spacing w:after="200"/>
    </w:pPr>
    <w:rPr>
      <w:rFonts w:ascii="Calibri" w:eastAsia="Calibri" w:hAnsi="Calibri" w:cs="Times New Roman"/>
      <w:sz w:val="20"/>
      <w:szCs w:val="20"/>
      <w:lang w:val="x-none" w:eastAsia="en-US"/>
    </w:rPr>
  </w:style>
  <w:style w:type="character" w:customStyle="1" w:styleId="CommentTextChar">
    <w:name w:val="Comment Text Char"/>
    <w:link w:val="CommentText"/>
    <w:uiPriority w:val="99"/>
    <w:semiHidden/>
    <w:rsid w:val="00233DFA"/>
    <w:rPr>
      <w:rFonts w:eastAsia="Calibri"/>
      <w:sz w:val="20"/>
      <w:szCs w:val="20"/>
      <w:lang w:eastAsia="en-US"/>
    </w:rPr>
  </w:style>
  <w:style w:type="paragraph" w:styleId="ListParagraph">
    <w:name w:val="List Paragraph"/>
    <w:basedOn w:val="Normal"/>
    <w:uiPriority w:val="34"/>
    <w:qFormat/>
    <w:rsid w:val="00233DFA"/>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Header">
    <w:name w:val="header"/>
    <w:basedOn w:val="Normal"/>
    <w:link w:val="HeaderChar"/>
    <w:uiPriority w:val="99"/>
    <w:unhideWhenUsed/>
    <w:rsid w:val="00235CB0"/>
    <w:pPr>
      <w:tabs>
        <w:tab w:val="center" w:pos="4513"/>
        <w:tab w:val="right" w:pos="9026"/>
      </w:tabs>
    </w:pPr>
    <w:rPr>
      <w:rFonts w:cs="Times New Roman"/>
      <w:lang w:val="x-none" w:eastAsia="x-none"/>
    </w:rPr>
  </w:style>
  <w:style w:type="character" w:customStyle="1" w:styleId="HeaderChar">
    <w:name w:val="Header Char"/>
    <w:link w:val="Header"/>
    <w:uiPriority w:val="99"/>
    <w:rsid w:val="00235CB0"/>
    <w:rPr>
      <w:rFonts w:ascii="Arial" w:hAnsi="Arial" w:cs="Arial"/>
      <w:sz w:val="24"/>
      <w:szCs w:val="24"/>
    </w:rPr>
  </w:style>
  <w:style w:type="paragraph" w:styleId="Footer">
    <w:name w:val="footer"/>
    <w:basedOn w:val="Normal"/>
    <w:link w:val="FooterChar"/>
    <w:uiPriority w:val="99"/>
    <w:unhideWhenUsed/>
    <w:rsid w:val="00235CB0"/>
    <w:pPr>
      <w:tabs>
        <w:tab w:val="center" w:pos="4513"/>
        <w:tab w:val="right" w:pos="9026"/>
      </w:tabs>
    </w:pPr>
    <w:rPr>
      <w:rFonts w:cs="Times New Roman"/>
      <w:lang w:val="x-none" w:eastAsia="x-none"/>
    </w:rPr>
  </w:style>
  <w:style w:type="character" w:customStyle="1" w:styleId="FooterChar">
    <w:name w:val="Footer Char"/>
    <w:link w:val="Footer"/>
    <w:uiPriority w:val="99"/>
    <w:rsid w:val="00235CB0"/>
    <w:rPr>
      <w:rFonts w:ascii="Arial" w:hAnsi="Arial" w:cs="Arial"/>
      <w:sz w:val="24"/>
      <w:szCs w:val="24"/>
    </w:rPr>
  </w:style>
  <w:style w:type="character" w:customStyle="1" w:styleId="Heading6Char">
    <w:name w:val="Heading 6 Char"/>
    <w:link w:val="Heading6"/>
    <w:uiPriority w:val="9"/>
    <w:semiHidden/>
    <w:rsid w:val="00C56098"/>
    <w:rPr>
      <w:rFonts w:ascii="Calibri" w:eastAsia="Times New Roman" w:hAnsi="Calibri" w:cs="Times New Roman"/>
      <w:b/>
      <w:bCs/>
      <w:sz w:val="22"/>
      <w:szCs w:val="22"/>
    </w:rPr>
  </w:style>
  <w:style w:type="paragraph" w:customStyle="1" w:styleId="TableParagraph">
    <w:name w:val="Table Paragraph"/>
    <w:basedOn w:val="Normal"/>
    <w:uiPriority w:val="1"/>
    <w:qFormat/>
    <w:rsid w:val="00DD1B01"/>
    <w:rPr>
      <w:rFonts w:ascii="Times New Roman" w:eastAsiaTheme="minorEastAsia" w:hAnsi="Times New Roman" w:cs="Times New Roman"/>
    </w:rPr>
  </w:style>
  <w:style w:type="paragraph" w:styleId="CommentSubject">
    <w:name w:val="annotation subject"/>
    <w:basedOn w:val="CommentText"/>
    <w:next w:val="CommentText"/>
    <w:link w:val="CommentSubjectChar"/>
    <w:uiPriority w:val="99"/>
    <w:semiHidden/>
    <w:unhideWhenUsed/>
    <w:rsid w:val="005D3096"/>
    <w:pPr>
      <w:widowControl w:val="0"/>
      <w:autoSpaceDE w:val="0"/>
      <w:autoSpaceDN w:val="0"/>
      <w:adjustRightInd w:val="0"/>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D3096"/>
    <w:rPr>
      <w:rFonts w:ascii="Arial" w:eastAsia="Calibri" w:hAnsi="Arial" w:cs="Arial"/>
      <w:b/>
      <w:bCs/>
      <w:sz w:val="20"/>
      <w:szCs w:val="20"/>
      <w:lang w:eastAsia="en-US"/>
    </w:rPr>
  </w:style>
  <w:style w:type="paragraph" w:styleId="NoSpacing">
    <w:name w:val="No Spacing"/>
    <w:link w:val="NoSpacingChar"/>
    <w:uiPriority w:val="1"/>
    <w:qFormat/>
    <w:rsid w:val="006E6B9C"/>
    <w:rPr>
      <w:rFonts w:ascii="Arial" w:eastAsiaTheme="minorHAnsi" w:hAnsi="Arial" w:cstheme="minorBidi"/>
      <w:sz w:val="24"/>
      <w:szCs w:val="22"/>
      <w:lang w:eastAsia="en-US"/>
    </w:rPr>
  </w:style>
  <w:style w:type="character" w:styleId="Hyperlink">
    <w:name w:val="Hyperlink"/>
    <w:uiPriority w:val="99"/>
    <w:rsid w:val="006E6B9C"/>
    <w:rPr>
      <w:color w:val="0000FF"/>
      <w:u w:val="single"/>
    </w:rPr>
  </w:style>
  <w:style w:type="character" w:customStyle="1" w:styleId="NoSpacingChar">
    <w:name w:val="No Spacing Char"/>
    <w:basedOn w:val="DefaultParagraphFont"/>
    <w:link w:val="NoSpacing"/>
    <w:uiPriority w:val="1"/>
    <w:rsid w:val="00DF6476"/>
    <w:rPr>
      <w:rFonts w:ascii="Arial" w:eastAsiaTheme="minorHAnsi" w:hAnsi="Arial" w:cstheme="minorBidi"/>
      <w:sz w:val="24"/>
      <w:szCs w:val="22"/>
      <w:lang w:eastAsia="en-US"/>
    </w:rPr>
  </w:style>
  <w:style w:type="table" w:customStyle="1" w:styleId="TableGrid1">
    <w:name w:val="Table Grid1"/>
    <w:basedOn w:val="TableNormal"/>
    <w:next w:val="TableGrid"/>
    <w:rsid w:val="00DF6476"/>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56C9D"/>
    <w:pPr>
      <w:keepNext/>
      <w:keepLines/>
      <w:widowControl/>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TOC1">
    <w:name w:val="toc 1"/>
    <w:basedOn w:val="Normal"/>
    <w:next w:val="Normal"/>
    <w:autoRedefine/>
    <w:uiPriority w:val="39"/>
    <w:unhideWhenUsed/>
    <w:rsid w:val="00F56C9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1861">
      <w:bodyDiv w:val="1"/>
      <w:marLeft w:val="0"/>
      <w:marRight w:val="0"/>
      <w:marTop w:val="0"/>
      <w:marBottom w:val="0"/>
      <w:divBdr>
        <w:top w:val="none" w:sz="0" w:space="0" w:color="auto"/>
        <w:left w:val="none" w:sz="0" w:space="0" w:color="auto"/>
        <w:bottom w:val="none" w:sz="0" w:space="0" w:color="auto"/>
        <w:right w:val="none" w:sz="0" w:space="0" w:color="auto"/>
      </w:divBdr>
    </w:div>
    <w:div w:id="734355926">
      <w:bodyDiv w:val="1"/>
      <w:marLeft w:val="0"/>
      <w:marRight w:val="0"/>
      <w:marTop w:val="0"/>
      <w:marBottom w:val="0"/>
      <w:divBdr>
        <w:top w:val="none" w:sz="0" w:space="0" w:color="auto"/>
        <w:left w:val="none" w:sz="0" w:space="0" w:color="auto"/>
        <w:bottom w:val="none" w:sz="0" w:space="0" w:color="auto"/>
        <w:right w:val="none" w:sz="0" w:space="0" w:color="auto"/>
      </w:divBdr>
    </w:div>
    <w:div w:id="126283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csu.icbhr@nhs.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5f02511-e93c-461f-9019-cd992a25a150">NECS-1599961520-1426</_dlc_DocId>
    <_dlc_DocIdUrl xmlns="65f02511-e93c-461f-9019-cd992a25a150">
      <Url>https://collab.necsu.nhs.uk/work/NENCICSDTP/_layouts/15/DocIdRedir.aspx?ID=NECS-1599961520-1426</Url>
      <Description>NECS-1599961520-1426</Description>
    </_dlc_DocIdUrl>
    <Folders xmlns="1dac78c3-918c-43eb-8120-ad0b12026302">Documentation</Folders>
    <Category xmlns="1dac78c3-918c-43eb-8120-ad0b12026302">Plans</Categor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424AE4-1145-4AB5-A689-655E53C58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5FC06E-DF66-4BA1-9B5F-B3DBF1FEB61A}">
  <ds:schemaRefs>
    <ds:schemaRef ds:uri="http://schemas.microsoft.com/sharepoint/v3/contenttype/forms"/>
  </ds:schemaRefs>
</ds:datastoreItem>
</file>

<file path=customXml/itemProps3.xml><?xml version="1.0" encoding="utf-8"?>
<ds:datastoreItem xmlns:ds="http://schemas.openxmlformats.org/officeDocument/2006/customXml" ds:itemID="{FCB21082-E8A9-4B3A-BC3E-B11977D2136E}">
  <ds:schemaRefs>
    <ds:schemaRef ds:uri="65f02511-e93c-461f-9019-cd992a25a150"/>
    <ds:schemaRef ds:uri="http://purl.org/dc/elements/1.1/"/>
    <ds:schemaRef ds:uri="1dac78c3-918c-43eb-8120-ad0b12026302"/>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5B8D8C94-C500-4DE8-8D82-F17EE07623B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vt:lpstr>
    </vt:vector>
  </TitlesOfParts>
  <Company>NHS</Company>
  <LinksUpToDate>false</LinksUpToDate>
  <CharactersWithSpaces>10661</CharactersWithSpaces>
  <SharedDoc>false</SharedDoc>
  <HLinks>
    <vt:vector size="12" baseType="variant">
      <vt:variant>
        <vt:i4>3670116</vt:i4>
      </vt:variant>
      <vt:variant>
        <vt:i4>6</vt:i4>
      </vt:variant>
      <vt:variant>
        <vt:i4>0</vt:i4>
      </vt:variant>
      <vt:variant>
        <vt:i4>5</vt:i4>
      </vt:variant>
      <vt:variant>
        <vt:lpwstr>http://www.slam.nhs.uk/media/373445/nhs rgb.jpg</vt:lpwstr>
      </vt:variant>
      <vt:variant>
        <vt:lpwstr/>
      </vt:variant>
      <vt:variant>
        <vt:i4>3670116</vt:i4>
      </vt:variant>
      <vt:variant>
        <vt:i4>12586</vt:i4>
      </vt:variant>
      <vt:variant>
        <vt:i4>1030</vt:i4>
      </vt:variant>
      <vt:variant>
        <vt:i4>4</vt:i4>
      </vt:variant>
      <vt:variant>
        <vt:lpwstr>http://www.slam.nhs.uk/media/373445/nhs 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jumcg</dc:creator>
  <cp:lastModifiedBy>BRUNDLE, Kirstin (NHS NORTH OF ENGLAND COMMISSIONING SUPPORT UNIT)</cp:lastModifiedBy>
  <cp:revision>4</cp:revision>
  <cp:lastPrinted>2020-10-14T10:53:00Z</cp:lastPrinted>
  <dcterms:created xsi:type="dcterms:W3CDTF">2022-07-01T10:49:00Z</dcterms:created>
  <dcterms:modified xsi:type="dcterms:W3CDTF">2022-08-23T15:40:00Z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0x010100863668BB21C21646952A45A739FF6297</vt:lpwstr>
  </property>
  <property fmtid="{D5CDD505-2E9C-101B-9397-08002B2CF9AE}" pid="3" name="_dlc_DocIdItemGuid">
    <vt:lpwstr>d7364116-5a2a-45e5-ac1e-3463e5a3c8aa</vt:lpwstr>
  </property>
</Properties>
</file>