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9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1"/>
        <w:gridCol w:w="2773"/>
        <w:gridCol w:w="1486"/>
      </w:tblGrid>
      <w:tr w:rsidR="00AF6520" w:rsidRPr="00AF6520" w14:paraId="6F85A8B8" w14:textId="77777777" w:rsidTr="00AF6520">
        <w:trPr>
          <w:trHeight w:val="350"/>
        </w:trPr>
        <w:tc>
          <w:tcPr>
            <w:tcW w:w="3964" w:type="dxa"/>
            <w:tcBorders>
              <w:bottom w:val="single" w:sz="4" w:space="0" w:color="auto"/>
            </w:tcBorders>
            <w:shd w:val="clear" w:color="auto" w:fill="31849B"/>
          </w:tcPr>
          <w:p w14:paraId="7DA9FC99" w14:textId="77777777" w:rsidR="00AF6520" w:rsidRPr="00AF6520" w:rsidRDefault="00AF6520" w:rsidP="00AF6520">
            <w:pPr>
              <w:spacing w:after="0" w:line="240" w:lineRule="auto"/>
              <w:jc w:val="center"/>
              <w:rPr>
                <w:rFonts w:ascii="Arial" w:eastAsia="Times New Roman" w:hAnsi="Arial" w:cs="Arial"/>
                <w:b/>
                <w:color w:val="F2F2F2"/>
                <w:lang w:val="en-US"/>
              </w:rPr>
            </w:pPr>
            <w:r w:rsidRPr="00AF6520">
              <w:rPr>
                <w:rFonts w:ascii="Arial" w:eastAsia="Times New Roman" w:hAnsi="Arial" w:cs="Arial"/>
                <w:b/>
                <w:color w:val="F2F2F2"/>
                <w:lang w:val="en-US"/>
              </w:rPr>
              <w:t xml:space="preserve">REPORT CLASSIFICATION </w:t>
            </w:r>
          </w:p>
        </w:tc>
        <w:tc>
          <w:tcPr>
            <w:tcW w:w="1411" w:type="dxa"/>
            <w:tcBorders>
              <w:bottom w:val="single" w:sz="4" w:space="0" w:color="auto"/>
            </w:tcBorders>
            <w:shd w:val="clear" w:color="auto" w:fill="31849B"/>
          </w:tcPr>
          <w:p w14:paraId="7D4C8386" w14:textId="77777777" w:rsidR="00AF6520" w:rsidRPr="00AF6520" w:rsidRDefault="00AF6520" w:rsidP="00AF6520">
            <w:pPr>
              <w:spacing w:after="0" w:line="240" w:lineRule="auto"/>
              <w:jc w:val="center"/>
              <w:rPr>
                <w:rFonts w:ascii="Arial" w:eastAsia="Times New Roman" w:hAnsi="Arial" w:cs="Arial"/>
                <w:b/>
                <w:color w:val="F2F2F2"/>
                <w:lang w:val="en-US"/>
              </w:rPr>
            </w:pPr>
            <w:r w:rsidRPr="00AF6520">
              <w:rPr>
                <w:rFonts w:ascii="Arial" w:eastAsia="Times New Roman" w:hAnsi="Arial" w:cs="Arial"/>
                <w:b/>
                <w:color w:val="F2F2F2"/>
                <w:lang w:val="en-US"/>
              </w:rPr>
              <w:sym w:font="Wingdings 2" w:char="F050"/>
            </w:r>
          </w:p>
        </w:tc>
        <w:tc>
          <w:tcPr>
            <w:tcW w:w="2773" w:type="dxa"/>
            <w:tcBorders>
              <w:bottom w:val="single" w:sz="4" w:space="0" w:color="auto"/>
            </w:tcBorders>
            <w:shd w:val="clear" w:color="auto" w:fill="31849B"/>
          </w:tcPr>
          <w:p w14:paraId="7B5E94F3" w14:textId="77777777" w:rsidR="00AF6520" w:rsidRPr="00AF6520" w:rsidRDefault="00AF6520" w:rsidP="00AF6520">
            <w:pPr>
              <w:spacing w:after="0" w:line="240" w:lineRule="auto"/>
              <w:jc w:val="center"/>
              <w:rPr>
                <w:rFonts w:ascii="Arial" w:eastAsia="Times New Roman" w:hAnsi="Arial" w:cs="Arial"/>
                <w:b/>
                <w:color w:val="F2F2F2"/>
                <w:lang w:val="en-US"/>
              </w:rPr>
            </w:pPr>
            <w:r w:rsidRPr="00AF6520">
              <w:rPr>
                <w:rFonts w:ascii="Arial" w:eastAsia="Times New Roman" w:hAnsi="Arial" w:cs="Arial"/>
                <w:b/>
                <w:color w:val="F2F2F2"/>
                <w:lang w:val="en-US"/>
              </w:rPr>
              <w:t>CATEGORY OF PAPER</w:t>
            </w:r>
          </w:p>
        </w:tc>
        <w:tc>
          <w:tcPr>
            <w:tcW w:w="1486" w:type="dxa"/>
            <w:shd w:val="clear" w:color="auto" w:fill="31849B"/>
          </w:tcPr>
          <w:p w14:paraId="7685366B" w14:textId="77777777" w:rsidR="00AF6520" w:rsidRPr="00AF6520" w:rsidRDefault="00AF6520" w:rsidP="00AF6520">
            <w:pPr>
              <w:spacing w:after="0" w:line="240" w:lineRule="auto"/>
              <w:jc w:val="center"/>
              <w:rPr>
                <w:rFonts w:ascii="Arial" w:eastAsia="Times New Roman" w:hAnsi="Arial" w:cs="Arial"/>
                <w:color w:val="F2F2F2"/>
                <w:lang w:val="en-US"/>
              </w:rPr>
            </w:pPr>
            <w:r w:rsidRPr="00AF6520">
              <w:rPr>
                <w:rFonts w:ascii="Arial" w:eastAsia="Times New Roman" w:hAnsi="Arial" w:cs="Arial"/>
                <w:b/>
                <w:color w:val="F2F2F2"/>
                <w:lang w:val="en-US"/>
              </w:rPr>
              <w:sym w:font="Wingdings 2" w:char="F050"/>
            </w:r>
          </w:p>
        </w:tc>
      </w:tr>
      <w:tr w:rsidR="00AF6520" w:rsidRPr="00AF6520" w14:paraId="55B0E6FF" w14:textId="77777777" w:rsidTr="00AF6520">
        <w:tc>
          <w:tcPr>
            <w:tcW w:w="3964" w:type="dxa"/>
            <w:shd w:val="clear" w:color="auto" w:fill="31849B"/>
          </w:tcPr>
          <w:p w14:paraId="75A692CD"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Official</w:t>
            </w:r>
          </w:p>
        </w:tc>
        <w:tc>
          <w:tcPr>
            <w:tcW w:w="1411" w:type="dxa"/>
            <w:shd w:val="clear" w:color="auto" w:fill="auto"/>
          </w:tcPr>
          <w:p w14:paraId="125ABB56" w14:textId="77777777" w:rsidR="00AF6520" w:rsidRPr="00AF6520" w:rsidRDefault="00AF6520" w:rsidP="00AF6520">
            <w:pPr>
              <w:spacing w:after="0" w:line="240" w:lineRule="auto"/>
              <w:jc w:val="center"/>
              <w:rPr>
                <w:rFonts w:ascii="Arial" w:eastAsia="Times New Roman" w:hAnsi="Arial" w:cs="Arial"/>
                <w:b/>
                <w:bCs/>
                <w:lang w:val="en-US"/>
              </w:rPr>
            </w:pPr>
            <w:r w:rsidRPr="00AF6520">
              <w:rPr>
                <w:rFonts w:ascii="Arial" w:eastAsia="Times New Roman" w:hAnsi="Arial" w:cs="Arial"/>
                <w:b/>
                <w:lang w:val="en-US"/>
              </w:rPr>
              <w:sym w:font="Wingdings 2" w:char="F050"/>
            </w:r>
          </w:p>
        </w:tc>
        <w:tc>
          <w:tcPr>
            <w:tcW w:w="2773" w:type="dxa"/>
            <w:shd w:val="clear" w:color="auto" w:fill="31849B"/>
          </w:tcPr>
          <w:p w14:paraId="3DD18545"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Proposes specific action</w:t>
            </w:r>
          </w:p>
        </w:tc>
        <w:tc>
          <w:tcPr>
            <w:tcW w:w="1486" w:type="dxa"/>
          </w:tcPr>
          <w:p w14:paraId="29F2764B" w14:textId="77777777" w:rsidR="00AF6520" w:rsidRPr="00AF6520" w:rsidRDefault="00AF6520" w:rsidP="00AF6520">
            <w:pPr>
              <w:spacing w:after="0" w:line="240" w:lineRule="auto"/>
              <w:jc w:val="center"/>
              <w:rPr>
                <w:rFonts w:ascii="Arial" w:eastAsia="Times New Roman" w:hAnsi="Arial" w:cs="Arial"/>
                <w:b/>
                <w:lang w:val="en-US"/>
              </w:rPr>
            </w:pPr>
            <w:r w:rsidRPr="00AF6520">
              <w:rPr>
                <w:rFonts w:ascii="Arial" w:eastAsia="Times New Roman" w:hAnsi="Arial" w:cs="Arial"/>
                <w:b/>
                <w:lang w:val="en-US"/>
              </w:rPr>
              <w:sym w:font="Wingdings 2" w:char="F050"/>
            </w:r>
          </w:p>
        </w:tc>
      </w:tr>
      <w:tr w:rsidR="00AF6520" w:rsidRPr="00AF6520" w14:paraId="144C49DB" w14:textId="77777777" w:rsidTr="00AF6520">
        <w:tc>
          <w:tcPr>
            <w:tcW w:w="3964" w:type="dxa"/>
            <w:shd w:val="clear" w:color="auto" w:fill="31849B"/>
          </w:tcPr>
          <w:p w14:paraId="7E9AB6F9"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Official: Sensitive Commercial</w:t>
            </w:r>
          </w:p>
        </w:tc>
        <w:tc>
          <w:tcPr>
            <w:tcW w:w="1411" w:type="dxa"/>
            <w:shd w:val="clear" w:color="auto" w:fill="auto"/>
          </w:tcPr>
          <w:p w14:paraId="106A75B5" w14:textId="77777777" w:rsidR="00AF6520" w:rsidRPr="00AF6520" w:rsidRDefault="00AF6520" w:rsidP="00AF6520">
            <w:pPr>
              <w:spacing w:after="0" w:line="240" w:lineRule="auto"/>
              <w:jc w:val="center"/>
              <w:rPr>
                <w:rFonts w:ascii="Arial" w:eastAsia="Times New Roman" w:hAnsi="Arial" w:cs="Arial"/>
                <w:b/>
                <w:bCs/>
                <w:lang w:val="en-US"/>
              </w:rPr>
            </w:pPr>
          </w:p>
        </w:tc>
        <w:tc>
          <w:tcPr>
            <w:tcW w:w="2773" w:type="dxa"/>
            <w:shd w:val="clear" w:color="auto" w:fill="31849B"/>
          </w:tcPr>
          <w:p w14:paraId="5F324EFC"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 xml:space="preserve">Provides assurance </w:t>
            </w:r>
          </w:p>
        </w:tc>
        <w:tc>
          <w:tcPr>
            <w:tcW w:w="1486" w:type="dxa"/>
          </w:tcPr>
          <w:p w14:paraId="280CF629" w14:textId="77777777" w:rsidR="00AF6520" w:rsidRPr="00AF6520" w:rsidRDefault="00AF6520" w:rsidP="00AF6520">
            <w:pPr>
              <w:spacing w:after="0" w:line="240" w:lineRule="auto"/>
              <w:jc w:val="center"/>
              <w:rPr>
                <w:rFonts w:ascii="Arial" w:eastAsia="Times New Roman" w:hAnsi="Arial" w:cs="Arial"/>
                <w:b/>
                <w:lang w:val="en-US"/>
              </w:rPr>
            </w:pPr>
          </w:p>
        </w:tc>
      </w:tr>
      <w:tr w:rsidR="00AF6520" w:rsidRPr="00AF6520" w14:paraId="3B4602A1" w14:textId="77777777" w:rsidTr="00AF6520">
        <w:tc>
          <w:tcPr>
            <w:tcW w:w="3964" w:type="dxa"/>
            <w:shd w:val="clear" w:color="auto" w:fill="31849B"/>
          </w:tcPr>
          <w:p w14:paraId="4DBA0A8F"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 xml:space="preserve">Official: Sensitive Personal </w:t>
            </w:r>
          </w:p>
        </w:tc>
        <w:tc>
          <w:tcPr>
            <w:tcW w:w="1411" w:type="dxa"/>
            <w:shd w:val="clear" w:color="auto" w:fill="auto"/>
          </w:tcPr>
          <w:p w14:paraId="7533EC08" w14:textId="77777777" w:rsidR="00AF6520" w:rsidRPr="00AF6520" w:rsidRDefault="00AF6520" w:rsidP="00AF6520">
            <w:pPr>
              <w:spacing w:after="0" w:line="240" w:lineRule="auto"/>
              <w:jc w:val="center"/>
              <w:rPr>
                <w:rFonts w:ascii="Arial" w:eastAsia="Times New Roman" w:hAnsi="Arial" w:cs="Arial"/>
                <w:b/>
                <w:bCs/>
                <w:lang w:val="en-US"/>
              </w:rPr>
            </w:pPr>
          </w:p>
        </w:tc>
        <w:tc>
          <w:tcPr>
            <w:tcW w:w="2773" w:type="dxa"/>
            <w:shd w:val="clear" w:color="auto" w:fill="31849B"/>
          </w:tcPr>
          <w:p w14:paraId="63F2F82C"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color w:val="F2F2F2"/>
                <w:lang w:val="en-US"/>
              </w:rPr>
              <w:t>For information only</w:t>
            </w:r>
          </w:p>
        </w:tc>
        <w:tc>
          <w:tcPr>
            <w:tcW w:w="1486" w:type="dxa"/>
          </w:tcPr>
          <w:p w14:paraId="7B27A731" w14:textId="77777777" w:rsidR="00AF6520" w:rsidRPr="00AF6520" w:rsidRDefault="00AF6520" w:rsidP="00AF6520">
            <w:pPr>
              <w:spacing w:after="0" w:line="240" w:lineRule="auto"/>
              <w:jc w:val="center"/>
              <w:rPr>
                <w:rFonts w:ascii="Arial" w:eastAsia="Times New Roman" w:hAnsi="Arial" w:cs="Arial"/>
                <w:b/>
                <w:lang w:val="en-US"/>
              </w:rPr>
            </w:pPr>
          </w:p>
        </w:tc>
      </w:tr>
    </w:tbl>
    <w:p w14:paraId="51E7DEB0" w14:textId="402116B6" w:rsidR="00AF6520" w:rsidRPr="00AF6520" w:rsidRDefault="00AF6520" w:rsidP="00AF6520">
      <w:pPr>
        <w:spacing w:after="0" w:line="240" w:lineRule="auto"/>
        <w:ind w:left="6480" w:firstLine="720"/>
        <w:jc w:val="center"/>
        <w:rPr>
          <w:rFonts w:ascii="Arial" w:eastAsia="Times New Roman" w:hAnsi="Arial" w:cs="Arial"/>
          <w:lang w:val="en-US"/>
        </w:rPr>
      </w:pPr>
      <w:r w:rsidRPr="0085028C">
        <w:rPr>
          <w:rFonts w:ascii="Calibri" w:eastAsia="Calibri" w:hAnsi="Calibri" w:cs="Times New Roman"/>
          <w:noProof/>
          <w:szCs w:val="24"/>
          <w:lang w:val="en-US"/>
        </w:rPr>
        <w:drawing>
          <wp:inline distT="0" distB="0" distL="0" distR="0" wp14:anchorId="50712A52" wp14:editId="20715C57">
            <wp:extent cx="1582119" cy="952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8"/>
                    <a:stretch>
                      <a:fillRect/>
                    </a:stretch>
                  </pic:blipFill>
                  <pic:spPr>
                    <a:xfrm>
                      <a:off x="0" y="0"/>
                      <a:ext cx="1594070" cy="959695"/>
                    </a:xfrm>
                    <a:prstGeom prst="rect">
                      <a:avLst/>
                    </a:prstGeom>
                  </pic:spPr>
                </pic:pic>
              </a:graphicData>
            </a:graphic>
          </wp:inline>
        </w:drawing>
      </w:r>
    </w:p>
    <w:tbl>
      <w:tblPr>
        <w:tblpPr w:leftFromText="180" w:rightFromText="180" w:vertAnchor="text" w:horzAnchor="margin" w:tblpY="2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399"/>
        <w:gridCol w:w="7229"/>
      </w:tblGrid>
      <w:tr w:rsidR="00AF6520" w:rsidRPr="00AF6520" w14:paraId="17B86DB3" w14:textId="77777777" w:rsidTr="00AF6520">
        <w:trPr>
          <w:gridBefore w:val="1"/>
          <w:wBefore w:w="6" w:type="dxa"/>
          <w:trHeight w:val="1249"/>
        </w:trPr>
        <w:tc>
          <w:tcPr>
            <w:tcW w:w="9628" w:type="dxa"/>
            <w:gridSpan w:val="2"/>
            <w:shd w:val="clear" w:color="auto" w:fill="31849B"/>
          </w:tcPr>
          <w:p w14:paraId="2B6953F3" w14:textId="77777777" w:rsidR="00AF6520" w:rsidRDefault="00AF6520" w:rsidP="00AF6520">
            <w:pPr>
              <w:spacing w:after="0" w:line="240" w:lineRule="auto"/>
              <w:jc w:val="center"/>
              <w:rPr>
                <w:rFonts w:ascii="Arial" w:eastAsia="Times New Roman" w:hAnsi="Arial" w:cs="Arial"/>
                <w:b/>
                <w:color w:val="FFFFFF"/>
                <w:lang w:val="en-US"/>
              </w:rPr>
            </w:pPr>
          </w:p>
          <w:p w14:paraId="00A27162" w14:textId="53A2438B" w:rsidR="00AF6520" w:rsidRPr="00AF6520" w:rsidRDefault="000A12BF" w:rsidP="00AF6520">
            <w:pPr>
              <w:spacing w:after="0" w:line="240" w:lineRule="auto"/>
              <w:jc w:val="center"/>
              <w:rPr>
                <w:rFonts w:ascii="Arial" w:eastAsia="Times New Roman" w:hAnsi="Arial" w:cs="Arial"/>
                <w:b/>
                <w:color w:val="FFFFFF"/>
                <w:lang w:val="en-US"/>
              </w:rPr>
            </w:pPr>
            <w:proofErr w:type="gramStart"/>
            <w:r w:rsidRPr="000A12BF">
              <w:rPr>
                <w:rFonts w:ascii="Arial" w:eastAsia="Times New Roman" w:hAnsi="Arial" w:cs="Arial"/>
                <w:b/>
                <w:color w:val="FFFFFF"/>
                <w:lang w:val="en-US"/>
              </w:rPr>
              <w:t>NORTH EAST</w:t>
            </w:r>
            <w:proofErr w:type="gramEnd"/>
            <w:r w:rsidRPr="000A12BF">
              <w:rPr>
                <w:rFonts w:ascii="Arial" w:eastAsia="Times New Roman" w:hAnsi="Arial" w:cs="Arial"/>
                <w:b/>
                <w:color w:val="FFFFFF"/>
                <w:lang w:val="en-US"/>
              </w:rPr>
              <w:t xml:space="preserve"> AND NORTH CUMBRIA ICB BOARD MEETING</w:t>
            </w:r>
          </w:p>
          <w:p w14:paraId="72E45FF7" w14:textId="77777777" w:rsidR="00AF6520" w:rsidRPr="00AF6520" w:rsidRDefault="00AF6520" w:rsidP="00AF6520">
            <w:pPr>
              <w:spacing w:after="0" w:line="240" w:lineRule="auto"/>
              <w:jc w:val="center"/>
              <w:rPr>
                <w:rFonts w:ascii="Arial" w:eastAsia="Times New Roman" w:hAnsi="Arial" w:cs="Arial"/>
                <w:b/>
                <w:color w:val="FFFFFF"/>
                <w:lang w:val="en-US"/>
              </w:rPr>
            </w:pPr>
          </w:p>
          <w:p w14:paraId="3E427CBE" w14:textId="6E401956" w:rsidR="00AF6520" w:rsidRPr="00AF6520" w:rsidRDefault="00636FEA" w:rsidP="00AF6520">
            <w:pPr>
              <w:spacing w:after="0" w:line="240" w:lineRule="auto"/>
              <w:jc w:val="center"/>
              <w:rPr>
                <w:rFonts w:ascii="Arial" w:eastAsia="Times New Roman" w:hAnsi="Arial" w:cs="Arial"/>
                <w:b/>
                <w:lang w:val="en-US"/>
              </w:rPr>
            </w:pPr>
            <w:r w:rsidRPr="00AF6520">
              <w:rPr>
                <w:rFonts w:ascii="Arial" w:eastAsia="Times New Roman" w:hAnsi="Arial" w:cs="Arial"/>
                <w:b/>
                <w:color w:val="FFFFFF"/>
                <w:lang w:val="en-US"/>
              </w:rPr>
              <w:t xml:space="preserve">29 </w:t>
            </w:r>
            <w:r>
              <w:rPr>
                <w:rFonts w:ascii="Arial" w:eastAsia="Times New Roman" w:hAnsi="Arial" w:cs="Arial"/>
                <w:b/>
                <w:color w:val="FFFFFF"/>
                <w:lang w:val="en-US"/>
              </w:rPr>
              <w:t>N</w:t>
            </w:r>
            <w:r w:rsidRPr="00AF6520">
              <w:rPr>
                <w:rFonts w:ascii="Arial" w:eastAsia="Times New Roman" w:hAnsi="Arial" w:cs="Arial"/>
                <w:b/>
                <w:color w:val="FFFFFF"/>
                <w:lang w:val="en-US"/>
              </w:rPr>
              <w:t>ovember 2022</w:t>
            </w:r>
          </w:p>
        </w:tc>
      </w:tr>
      <w:tr w:rsidR="00AF6520" w:rsidRPr="00AF6520" w14:paraId="4F0992E5" w14:textId="77777777" w:rsidTr="00AF6520">
        <w:tc>
          <w:tcPr>
            <w:tcW w:w="2405" w:type="dxa"/>
            <w:gridSpan w:val="2"/>
            <w:tcBorders>
              <w:bottom w:val="single" w:sz="4" w:space="0" w:color="auto"/>
            </w:tcBorders>
            <w:shd w:val="clear" w:color="auto" w:fill="auto"/>
            <w:vAlign w:val="center"/>
          </w:tcPr>
          <w:p w14:paraId="19553C5A" w14:textId="77777777" w:rsidR="00AF6520" w:rsidRPr="00AF6520" w:rsidRDefault="00AF6520" w:rsidP="00AF6520">
            <w:pPr>
              <w:spacing w:after="0" w:line="240" w:lineRule="auto"/>
              <w:rPr>
                <w:rFonts w:ascii="Arial" w:eastAsia="Times New Roman" w:hAnsi="Arial" w:cs="Arial"/>
                <w:b/>
                <w:lang w:val="en-US"/>
              </w:rPr>
            </w:pPr>
            <w:r w:rsidRPr="00AF6520">
              <w:rPr>
                <w:rFonts w:ascii="Arial" w:eastAsia="Times New Roman" w:hAnsi="Arial" w:cs="Arial"/>
                <w:b/>
                <w:lang w:val="en-US"/>
              </w:rPr>
              <w:t>Report Title:</w:t>
            </w:r>
          </w:p>
        </w:tc>
        <w:tc>
          <w:tcPr>
            <w:tcW w:w="7229" w:type="dxa"/>
            <w:tcBorders>
              <w:bottom w:val="single" w:sz="4" w:space="0" w:color="auto"/>
            </w:tcBorders>
            <w:shd w:val="clear" w:color="auto" w:fill="auto"/>
            <w:vAlign w:val="center"/>
          </w:tcPr>
          <w:p w14:paraId="75F917BE" w14:textId="77777777" w:rsidR="00AF6520" w:rsidRPr="00AF6520" w:rsidRDefault="00AF6520" w:rsidP="00AF6520">
            <w:pPr>
              <w:spacing w:after="0" w:line="240" w:lineRule="auto"/>
              <w:jc w:val="center"/>
              <w:rPr>
                <w:rFonts w:ascii="Arial" w:eastAsia="Times New Roman" w:hAnsi="Arial" w:cs="Arial"/>
                <w:lang w:val="en-US"/>
              </w:rPr>
            </w:pPr>
          </w:p>
          <w:p w14:paraId="7010C610" w14:textId="67E0CF3B" w:rsidR="00AF6520" w:rsidRPr="00AF6520" w:rsidRDefault="00AF6520" w:rsidP="00AF6520">
            <w:pPr>
              <w:spacing w:after="0" w:line="240" w:lineRule="auto"/>
              <w:jc w:val="center"/>
              <w:rPr>
                <w:rFonts w:ascii="Arial" w:eastAsia="Calibri" w:hAnsi="Arial" w:cs="Arial"/>
                <w:b/>
                <w:bCs/>
              </w:rPr>
            </w:pPr>
            <w:r w:rsidRPr="00AF6520">
              <w:rPr>
                <w:rFonts w:ascii="Arial" w:eastAsia="Calibri" w:hAnsi="Arial" w:cs="Arial"/>
                <w:b/>
                <w:bCs/>
              </w:rPr>
              <w:t xml:space="preserve">Towards a Healthier and Fairer </w:t>
            </w:r>
            <w:proofErr w:type="gramStart"/>
            <w:r w:rsidRPr="00AF6520">
              <w:rPr>
                <w:rFonts w:ascii="Arial" w:eastAsia="Calibri" w:hAnsi="Arial" w:cs="Arial"/>
                <w:b/>
                <w:bCs/>
              </w:rPr>
              <w:t>North East</w:t>
            </w:r>
            <w:proofErr w:type="gramEnd"/>
            <w:r w:rsidRPr="00AF6520">
              <w:rPr>
                <w:rFonts w:ascii="Arial" w:eastAsia="Calibri" w:hAnsi="Arial" w:cs="Arial"/>
                <w:b/>
                <w:bCs/>
              </w:rPr>
              <w:t xml:space="preserve"> and North Cumbria:  </w:t>
            </w:r>
            <w:r>
              <w:rPr>
                <w:rFonts w:ascii="Arial" w:eastAsia="Calibri" w:hAnsi="Arial" w:cs="Arial"/>
                <w:b/>
                <w:bCs/>
              </w:rPr>
              <w:t>R</w:t>
            </w:r>
            <w:r w:rsidRPr="00AF6520">
              <w:rPr>
                <w:rFonts w:ascii="Arial" w:eastAsia="Calibri" w:hAnsi="Arial" w:cs="Arial"/>
                <w:b/>
                <w:bCs/>
              </w:rPr>
              <w:t xml:space="preserve">eview of </w:t>
            </w:r>
            <w:r>
              <w:rPr>
                <w:rFonts w:ascii="Arial" w:eastAsia="Calibri" w:hAnsi="Arial" w:cs="Arial"/>
                <w:b/>
                <w:bCs/>
              </w:rPr>
              <w:t>O</w:t>
            </w:r>
            <w:r w:rsidRPr="00AF6520">
              <w:rPr>
                <w:rFonts w:ascii="Arial" w:eastAsia="Calibri" w:hAnsi="Arial" w:cs="Arial"/>
                <w:b/>
                <w:bCs/>
              </w:rPr>
              <w:t xml:space="preserve">ur </w:t>
            </w:r>
            <w:r>
              <w:rPr>
                <w:rFonts w:ascii="Arial" w:eastAsia="Calibri" w:hAnsi="Arial" w:cs="Arial"/>
                <w:b/>
                <w:bCs/>
              </w:rPr>
              <w:t>S</w:t>
            </w:r>
            <w:r w:rsidRPr="00AF6520">
              <w:rPr>
                <w:rFonts w:ascii="Arial" w:eastAsia="Calibri" w:hAnsi="Arial" w:cs="Arial"/>
                <w:b/>
                <w:bCs/>
              </w:rPr>
              <w:t xml:space="preserve">trategic </w:t>
            </w:r>
            <w:r>
              <w:rPr>
                <w:rFonts w:ascii="Arial" w:eastAsia="Calibri" w:hAnsi="Arial" w:cs="Arial"/>
                <w:b/>
                <w:bCs/>
              </w:rPr>
              <w:t>Ap</w:t>
            </w:r>
            <w:r w:rsidRPr="00AF6520">
              <w:rPr>
                <w:rFonts w:ascii="Arial" w:eastAsia="Calibri" w:hAnsi="Arial" w:cs="Arial"/>
                <w:b/>
                <w:bCs/>
              </w:rPr>
              <w:t xml:space="preserve">proach to </w:t>
            </w:r>
            <w:r>
              <w:rPr>
                <w:rFonts w:ascii="Arial" w:eastAsia="Calibri" w:hAnsi="Arial" w:cs="Arial"/>
                <w:b/>
                <w:bCs/>
              </w:rPr>
              <w:t>T</w:t>
            </w:r>
            <w:r w:rsidRPr="00AF6520">
              <w:rPr>
                <w:rFonts w:ascii="Arial" w:eastAsia="Calibri" w:hAnsi="Arial" w:cs="Arial"/>
                <w:b/>
                <w:bCs/>
              </w:rPr>
              <w:t xml:space="preserve">ackling </w:t>
            </w:r>
            <w:r>
              <w:rPr>
                <w:rFonts w:ascii="Arial" w:eastAsia="Calibri" w:hAnsi="Arial" w:cs="Arial"/>
                <w:b/>
                <w:bCs/>
              </w:rPr>
              <w:t>H</w:t>
            </w:r>
            <w:r w:rsidRPr="00AF6520">
              <w:rPr>
                <w:rFonts w:ascii="Arial" w:eastAsia="Calibri" w:hAnsi="Arial" w:cs="Arial"/>
                <w:b/>
                <w:bCs/>
              </w:rPr>
              <w:t xml:space="preserve">ealth </w:t>
            </w:r>
            <w:r>
              <w:rPr>
                <w:rFonts w:ascii="Arial" w:eastAsia="Calibri" w:hAnsi="Arial" w:cs="Arial"/>
                <w:b/>
                <w:bCs/>
              </w:rPr>
              <w:t>I</w:t>
            </w:r>
            <w:r w:rsidRPr="00AF6520">
              <w:rPr>
                <w:rFonts w:ascii="Arial" w:eastAsia="Calibri" w:hAnsi="Arial" w:cs="Arial"/>
                <w:b/>
                <w:bCs/>
              </w:rPr>
              <w:t>nequalities</w:t>
            </w:r>
          </w:p>
          <w:p w14:paraId="4E8B3F56" w14:textId="77777777" w:rsidR="00AF6520" w:rsidRPr="00AF6520" w:rsidRDefault="00AF6520" w:rsidP="00AF6520">
            <w:pPr>
              <w:spacing w:after="0" w:line="240" w:lineRule="auto"/>
              <w:jc w:val="center"/>
              <w:rPr>
                <w:rFonts w:ascii="Arial" w:eastAsia="Times New Roman" w:hAnsi="Arial" w:cs="Arial"/>
                <w:b/>
                <w:lang w:val="en-US"/>
              </w:rPr>
            </w:pPr>
          </w:p>
        </w:tc>
      </w:tr>
      <w:tr w:rsidR="00AF6520" w:rsidRPr="00AF6520" w14:paraId="07D4F19C" w14:textId="77777777" w:rsidTr="00AF6520">
        <w:trPr>
          <w:trHeight w:val="311"/>
        </w:trPr>
        <w:tc>
          <w:tcPr>
            <w:tcW w:w="9634" w:type="dxa"/>
            <w:gridSpan w:val="3"/>
            <w:tcBorders>
              <w:bottom w:val="single" w:sz="4" w:space="0" w:color="auto"/>
            </w:tcBorders>
            <w:shd w:val="clear" w:color="auto" w:fill="31849B"/>
            <w:vAlign w:val="center"/>
          </w:tcPr>
          <w:p w14:paraId="3D552E10" w14:textId="77777777" w:rsidR="00AF6520" w:rsidRPr="00AF6520" w:rsidRDefault="00AF6520" w:rsidP="00AF6520">
            <w:pPr>
              <w:spacing w:after="0" w:line="240" w:lineRule="auto"/>
              <w:rPr>
                <w:rFonts w:ascii="Arial" w:eastAsia="Times New Roman" w:hAnsi="Arial" w:cs="Arial"/>
                <w:b/>
                <w:color w:val="F2F2F2"/>
                <w:lang w:val="en-US"/>
              </w:rPr>
            </w:pPr>
            <w:r w:rsidRPr="00AF6520">
              <w:rPr>
                <w:rFonts w:ascii="Arial" w:eastAsia="Times New Roman" w:hAnsi="Arial" w:cs="Arial"/>
                <w:b/>
                <w:color w:val="F2F2F2"/>
                <w:lang w:val="en-US"/>
              </w:rPr>
              <w:t>Purpose of report</w:t>
            </w:r>
          </w:p>
        </w:tc>
      </w:tr>
      <w:tr w:rsidR="00AF6520" w:rsidRPr="00AF6520" w14:paraId="7E799F42" w14:textId="77777777" w:rsidTr="00AF6520">
        <w:trPr>
          <w:trHeight w:val="772"/>
        </w:trPr>
        <w:tc>
          <w:tcPr>
            <w:tcW w:w="9634" w:type="dxa"/>
            <w:gridSpan w:val="3"/>
            <w:tcBorders>
              <w:bottom w:val="single" w:sz="4" w:space="0" w:color="auto"/>
            </w:tcBorders>
            <w:shd w:val="clear" w:color="auto" w:fill="auto"/>
          </w:tcPr>
          <w:p w14:paraId="77CC94E9" w14:textId="5E92E4DA" w:rsidR="00AF6520" w:rsidRPr="00AF6520" w:rsidRDefault="00AF6520" w:rsidP="00AF6520">
            <w:pPr>
              <w:spacing w:after="0" w:line="276" w:lineRule="auto"/>
              <w:rPr>
                <w:rFonts w:ascii="Arial" w:eastAsia="Times New Roman" w:hAnsi="Arial" w:cs="Arial"/>
                <w:lang w:val="en-US"/>
              </w:rPr>
            </w:pPr>
            <w:r w:rsidRPr="00AF6520">
              <w:rPr>
                <w:rFonts w:ascii="Arial" w:eastAsia="Times New Roman" w:hAnsi="Arial" w:cs="Arial"/>
                <w:lang w:val="en-US"/>
              </w:rPr>
              <w:t xml:space="preserve">Following the recommendation at the ICB on 1 July to establish a task and finish group to review our ICS approach to health inequalities, this report sets out an update on the formation of a Healthier and Fairer Advisory Group reporting to the ICB. </w:t>
            </w:r>
          </w:p>
        </w:tc>
      </w:tr>
      <w:tr w:rsidR="00AF6520" w:rsidRPr="00AF6520" w14:paraId="1128E0F2" w14:textId="77777777" w:rsidTr="00AF6520">
        <w:trPr>
          <w:trHeight w:val="304"/>
        </w:trPr>
        <w:tc>
          <w:tcPr>
            <w:tcW w:w="9634" w:type="dxa"/>
            <w:gridSpan w:val="3"/>
            <w:tcBorders>
              <w:bottom w:val="single" w:sz="4" w:space="0" w:color="auto"/>
            </w:tcBorders>
            <w:shd w:val="clear" w:color="auto" w:fill="31849B"/>
            <w:vAlign w:val="center"/>
          </w:tcPr>
          <w:p w14:paraId="1ADFA77B" w14:textId="77777777" w:rsidR="00AF6520" w:rsidRPr="00AF6520" w:rsidRDefault="00AF6520" w:rsidP="00AF6520">
            <w:pPr>
              <w:spacing w:after="0" w:line="240" w:lineRule="auto"/>
              <w:rPr>
                <w:rFonts w:ascii="Arial" w:eastAsia="Times New Roman" w:hAnsi="Arial" w:cs="Arial"/>
                <w:b/>
                <w:color w:val="F2F2F2"/>
                <w:lang w:val="en-US"/>
              </w:rPr>
            </w:pPr>
            <w:r w:rsidRPr="00AF6520">
              <w:rPr>
                <w:rFonts w:ascii="Arial" w:eastAsia="Times New Roman" w:hAnsi="Arial" w:cs="Arial"/>
                <w:b/>
                <w:color w:val="F2F2F2"/>
                <w:lang w:val="en-US"/>
              </w:rPr>
              <w:t>Key points</w:t>
            </w:r>
          </w:p>
        </w:tc>
      </w:tr>
      <w:tr w:rsidR="00AF6520" w:rsidRPr="00AF6520" w14:paraId="3B1EFF56" w14:textId="77777777" w:rsidTr="00AF6520">
        <w:trPr>
          <w:trHeight w:val="693"/>
        </w:trPr>
        <w:tc>
          <w:tcPr>
            <w:tcW w:w="9634" w:type="dxa"/>
            <w:gridSpan w:val="3"/>
            <w:tcBorders>
              <w:bottom w:val="single" w:sz="4" w:space="0" w:color="auto"/>
            </w:tcBorders>
            <w:shd w:val="clear" w:color="auto" w:fill="auto"/>
          </w:tcPr>
          <w:p w14:paraId="684A4D6C" w14:textId="77777777" w:rsidR="00AF6520" w:rsidRPr="00AF6520" w:rsidRDefault="00AF6520" w:rsidP="00AF6520">
            <w:pPr>
              <w:spacing w:after="0" w:line="276" w:lineRule="auto"/>
              <w:rPr>
                <w:rFonts w:ascii="Arial" w:eastAsia="Times New Roman" w:hAnsi="Arial" w:cs="Arial"/>
                <w:lang w:val="en-US"/>
              </w:rPr>
            </w:pPr>
            <w:r w:rsidRPr="00AF6520">
              <w:rPr>
                <w:rFonts w:ascii="Arial" w:eastAsia="Times New Roman" w:hAnsi="Arial" w:cs="Arial"/>
                <w:lang w:val="en-US"/>
              </w:rPr>
              <w:t xml:space="preserve">The formation of this advisory group will allow us to clarify the oversight of this multi-faceted area of our work, encompassing health and healthcare inequalities, </w:t>
            </w:r>
            <w:proofErr w:type="gramStart"/>
            <w:r w:rsidRPr="00AF6520">
              <w:rPr>
                <w:rFonts w:ascii="Arial" w:eastAsia="Times New Roman" w:hAnsi="Arial" w:cs="Arial"/>
                <w:lang w:val="en-US"/>
              </w:rPr>
              <w:t>prevention</w:t>
            </w:r>
            <w:proofErr w:type="gramEnd"/>
            <w:r w:rsidRPr="00AF6520">
              <w:rPr>
                <w:rFonts w:ascii="Arial" w:eastAsia="Times New Roman" w:hAnsi="Arial" w:cs="Arial"/>
                <w:lang w:val="en-US"/>
              </w:rPr>
              <w:t xml:space="preserve"> and population health management. </w:t>
            </w:r>
          </w:p>
          <w:p w14:paraId="05891A34" w14:textId="77777777" w:rsidR="00AF6520" w:rsidRPr="00AF6520" w:rsidRDefault="00AF6520" w:rsidP="00AF6520">
            <w:pPr>
              <w:spacing w:after="0" w:line="276" w:lineRule="auto"/>
              <w:rPr>
                <w:rFonts w:ascii="Arial" w:eastAsia="Times New Roman" w:hAnsi="Arial" w:cs="Arial"/>
                <w:lang w:val="en-US"/>
              </w:rPr>
            </w:pPr>
          </w:p>
          <w:p w14:paraId="4B2EE6B9" w14:textId="77777777" w:rsidR="00AF6520" w:rsidRDefault="00AF6520" w:rsidP="00AF6520">
            <w:pPr>
              <w:spacing w:after="0" w:line="276" w:lineRule="auto"/>
              <w:rPr>
                <w:rFonts w:ascii="Arial" w:eastAsia="Times New Roman" w:hAnsi="Arial" w:cs="Arial"/>
                <w:lang w:val="en-US"/>
              </w:rPr>
            </w:pPr>
            <w:r w:rsidRPr="00AF6520">
              <w:rPr>
                <w:rFonts w:ascii="Arial" w:eastAsia="Times New Roman" w:hAnsi="Arial" w:cs="Arial"/>
                <w:lang w:val="en-US"/>
              </w:rPr>
              <w:t xml:space="preserve">The proposed advisory group has been formed to provide both the direct oversight of the ICB's core </w:t>
            </w:r>
            <w:proofErr w:type="spellStart"/>
            <w:r w:rsidRPr="00AF6520">
              <w:rPr>
                <w:rFonts w:ascii="Arial" w:eastAsia="Times New Roman" w:hAnsi="Arial" w:cs="Arial"/>
                <w:lang w:val="en-US"/>
              </w:rPr>
              <w:t>programmes</w:t>
            </w:r>
            <w:proofErr w:type="spellEnd"/>
            <w:r w:rsidRPr="00AF6520">
              <w:rPr>
                <w:rFonts w:ascii="Arial" w:eastAsia="Times New Roman" w:hAnsi="Arial" w:cs="Arial"/>
                <w:lang w:val="en-US"/>
              </w:rPr>
              <w:t xml:space="preserve"> of work, including CORE20PLUS5 and our prevention </w:t>
            </w:r>
            <w:proofErr w:type="spellStart"/>
            <w:r w:rsidRPr="00AF6520">
              <w:rPr>
                <w:rFonts w:ascii="Arial" w:eastAsia="Times New Roman" w:hAnsi="Arial" w:cs="Arial"/>
                <w:lang w:val="en-US"/>
              </w:rPr>
              <w:t>programmes</w:t>
            </w:r>
            <w:proofErr w:type="spellEnd"/>
            <w:r w:rsidRPr="00AF6520">
              <w:rPr>
                <w:rFonts w:ascii="Arial" w:eastAsia="Times New Roman" w:hAnsi="Arial" w:cs="Arial"/>
                <w:lang w:val="en-US"/>
              </w:rPr>
              <w:t xml:space="preserve">, as well as providing leadership and guidance to the wider integrated care system through an advisory role to the Integrated Care Partnerships. </w:t>
            </w:r>
          </w:p>
          <w:p w14:paraId="4221854E" w14:textId="77777777" w:rsidR="00AF6520" w:rsidRDefault="00AF6520" w:rsidP="00AF6520">
            <w:pPr>
              <w:spacing w:after="0" w:line="276" w:lineRule="auto"/>
              <w:rPr>
                <w:rFonts w:ascii="Arial" w:eastAsia="Times New Roman" w:hAnsi="Arial" w:cs="Arial"/>
                <w:lang w:val="en-US"/>
              </w:rPr>
            </w:pPr>
          </w:p>
          <w:p w14:paraId="38D0251E" w14:textId="3C8D9D37" w:rsidR="00AF6520" w:rsidRDefault="00AF6520" w:rsidP="00AF6520">
            <w:pPr>
              <w:spacing w:after="0" w:line="276" w:lineRule="auto"/>
              <w:rPr>
                <w:rFonts w:ascii="Arial" w:eastAsia="Times New Roman" w:hAnsi="Arial" w:cs="Arial"/>
                <w:lang w:val="en-US"/>
              </w:rPr>
            </w:pPr>
            <w:r>
              <w:rPr>
                <w:rFonts w:ascii="Arial" w:eastAsia="Times New Roman" w:hAnsi="Arial" w:cs="Arial"/>
                <w:lang w:val="en-US"/>
              </w:rPr>
              <w:t>A proposed terms of reference for the advisory group is attached at Appendix 1.</w:t>
            </w:r>
          </w:p>
          <w:p w14:paraId="74AD6595" w14:textId="465B54C7" w:rsidR="00AF6520" w:rsidRPr="00AF6520" w:rsidRDefault="00AF6520" w:rsidP="00AF6520">
            <w:pPr>
              <w:spacing w:after="0" w:line="276" w:lineRule="auto"/>
              <w:rPr>
                <w:rFonts w:ascii="Arial" w:eastAsia="Times New Roman" w:hAnsi="Arial" w:cs="Arial"/>
                <w:lang w:val="en-US"/>
              </w:rPr>
            </w:pPr>
          </w:p>
        </w:tc>
      </w:tr>
      <w:tr w:rsidR="00AF6520" w:rsidRPr="00AF6520" w14:paraId="558C463B" w14:textId="77777777" w:rsidTr="00AF6520">
        <w:trPr>
          <w:trHeight w:val="356"/>
        </w:trPr>
        <w:tc>
          <w:tcPr>
            <w:tcW w:w="9634" w:type="dxa"/>
            <w:gridSpan w:val="3"/>
            <w:tcBorders>
              <w:bottom w:val="single" w:sz="4" w:space="0" w:color="auto"/>
            </w:tcBorders>
            <w:shd w:val="clear" w:color="auto" w:fill="31849B"/>
            <w:vAlign w:val="center"/>
          </w:tcPr>
          <w:p w14:paraId="2F3669F9"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b/>
                <w:color w:val="F2F2F2"/>
                <w:lang w:val="en-US"/>
              </w:rPr>
              <w:t>Risks and issues</w:t>
            </w:r>
          </w:p>
        </w:tc>
      </w:tr>
      <w:tr w:rsidR="00AF6520" w:rsidRPr="00AF6520" w14:paraId="7C703F8C" w14:textId="77777777" w:rsidTr="00AF6520">
        <w:trPr>
          <w:trHeight w:val="693"/>
        </w:trPr>
        <w:tc>
          <w:tcPr>
            <w:tcW w:w="9634" w:type="dxa"/>
            <w:gridSpan w:val="3"/>
            <w:tcBorders>
              <w:bottom w:val="single" w:sz="4" w:space="0" w:color="auto"/>
            </w:tcBorders>
            <w:shd w:val="clear" w:color="auto" w:fill="auto"/>
          </w:tcPr>
          <w:p w14:paraId="1DF5DEC7" w14:textId="06F0DBB7" w:rsidR="00AF6520" w:rsidRPr="00AF6520" w:rsidRDefault="00AF6520" w:rsidP="00AF6520">
            <w:pPr>
              <w:spacing w:after="0" w:line="276" w:lineRule="auto"/>
              <w:rPr>
                <w:rFonts w:ascii="Arial" w:eastAsia="Times New Roman" w:hAnsi="Arial" w:cs="Arial"/>
                <w:lang w:val="en-US"/>
              </w:rPr>
            </w:pPr>
            <w:r w:rsidRPr="00AF6520">
              <w:rPr>
                <w:rFonts w:ascii="Arial" w:eastAsia="Times New Roman" w:hAnsi="Arial" w:cs="Arial"/>
                <w:lang w:val="en-US"/>
              </w:rPr>
              <w:t xml:space="preserve">This group has been developed to oversee both the ICB's own obligations around delivery of the national CORE20 PLUS5 </w:t>
            </w:r>
            <w:proofErr w:type="spellStart"/>
            <w:proofErr w:type="gramStart"/>
            <w:r w:rsidRPr="00AF6520">
              <w:rPr>
                <w:rFonts w:ascii="Arial" w:eastAsia="Times New Roman" w:hAnsi="Arial" w:cs="Arial"/>
                <w:lang w:val="en-US"/>
              </w:rPr>
              <w:t>programme</w:t>
            </w:r>
            <w:proofErr w:type="spellEnd"/>
            <w:r w:rsidRPr="00AF6520">
              <w:rPr>
                <w:rFonts w:ascii="Arial" w:eastAsia="Times New Roman" w:hAnsi="Arial" w:cs="Arial"/>
                <w:lang w:val="en-US"/>
              </w:rPr>
              <w:t>, and</w:t>
            </w:r>
            <w:proofErr w:type="gramEnd"/>
            <w:r w:rsidRPr="00AF6520">
              <w:rPr>
                <w:rFonts w:ascii="Arial" w:eastAsia="Times New Roman" w:hAnsi="Arial" w:cs="Arial"/>
                <w:lang w:val="en-US"/>
              </w:rPr>
              <w:t xml:space="preserve"> shaping the wider strategic priorities of the ICS via the Strategic ICP and Area ICPs.</w:t>
            </w:r>
          </w:p>
        </w:tc>
      </w:tr>
      <w:tr w:rsidR="00AF6520" w:rsidRPr="00AF6520" w14:paraId="1588CAE0" w14:textId="77777777" w:rsidTr="00AF6520">
        <w:trPr>
          <w:trHeight w:val="356"/>
        </w:trPr>
        <w:tc>
          <w:tcPr>
            <w:tcW w:w="9634" w:type="dxa"/>
            <w:gridSpan w:val="3"/>
            <w:tcBorders>
              <w:bottom w:val="single" w:sz="4" w:space="0" w:color="auto"/>
            </w:tcBorders>
            <w:shd w:val="clear" w:color="auto" w:fill="31849B"/>
            <w:vAlign w:val="center"/>
          </w:tcPr>
          <w:p w14:paraId="7942DF98"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b/>
                <w:color w:val="F2F2F2"/>
                <w:lang w:val="en-US"/>
              </w:rPr>
              <w:t xml:space="preserve">Assurances </w:t>
            </w:r>
          </w:p>
        </w:tc>
      </w:tr>
      <w:tr w:rsidR="00AF6520" w:rsidRPr="00AF6520" w14:paraId="0911DAD2" w14:textId="77777777" w:rsidTr="00AF6520">
        <w:trPr>
          <w:trHeight w:val="693"/>
        </w:trPr>
        <w:tc>
          <w:tcPr>
            <w:tcW w:w="9634" w:type="dxa"/>
            <w:gridSpan w:val="3"/>
            <w:tcBorders>
              <w:bottom w:val="single" w:sz="4" w:space="0" w:color="auto"/>
            </w:tcBorders>
            <w:shd w:val="clear" w:color="auto" w:fill="auto"/>
          </w:tcPr>
          <w:p w14:paraId="73EA92E2" w14:textId="1981B4AB" w:rsidR="00AF6520" w:rsidRPr="00AF6520" w:rsidRDefault="00AF6520" w:rsidP="00AF6520">
            <w:pPr>
              <w:spacing w:after="0" w:line="276" w:lineRule="auto"/>
              <w:rPr>
                <w:rFonts w:ascii="Arial" w:eastAsia="Times New Roman" w:hAnsi="Arial" w:cs="Arial"/>
                <w:lang w:val="en-US"/>
              </w:rPr>
            </w:pPr>
            <w:r>
              <w:rPr>
                <w:rFonts w:ascii="Arial" w:eastAsia="Times New Roman" w:hAnsi="Arial" w:cs="Arial"/>
                <w:lang w:val="en-US"/>
              </w:rPr>
              <w:t xml:space="preserve">The ICB </w:t>
            </w:r>
            <w:r w:rsidRPr="00AF6520">
              <w:rPr>
                <w:rFonts w:ascii="Arial" w:eastAsia="Times New Roman" w:hAnsi="Arial" w:cs="Arial"/>
                <w:lang w:val="en-US"/>
              </w:rPr>
              <w:t xml:space="preserve">will ensure that the work </w:t>
            </w:r>
            <w:proofErr w:type="spellStart"/>
            <w:r w:rsidRPr="00AF6520">
              <w:rPr>
                <w:rFonts w:ascii="Arial" w:eastAsia="Times New Roman" w:hAnsi="Arial" w:cs="Arial"/>
                <w:lang w:val="en-US"/>
              </w:rPr>
              <w:t>programme</w:t>
            </w:r>
            <w:proofErr w:type="spellEnd"/>
            <w:r w:rsidRPr="00AF6520">
              <w:rPr>
                <w:rFonts w:ascii="Arial" w:eastAsia="Times New Roman" w:hAnsi="Arial" w:cs="Arial"/>
                <w:lang w:val="en-US"/>
              </w:rPr>
              <w:t xml:space="preserve"> of the advisory group is appropriately balanced, and that the governance of the group is aligned to the ICB via direct reporting to the ICB Executive Committee.</w:t>
            </w:r>
          </w:p>
        </w:tc>
      </w:tr>
    </w:tbl>
    <w:p w14:paraId="3A9B3539" w14:textId="77777777" w:rsidR="00415511" w:rsidRDefault="00415511">
      <w:r>
        <w:br w:type="page"/>
      </w:r>
    </w:p>
    <w:tbl>
      <w:tblPr>
        <w:tblpPr w:leftFromText="180" w:rightFromText="180" w:vertAnchor="text" w:horzAnchor="margin" w:tblpY="21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097"/>
        <w:gridCol w:w="746"/>
        <w:gridCol w:w="1669"/>
        <w:gridCol w:w="851"/>
        <w:gridCol w:w="1275"/>
        <w:gridCol w:w="709"/>
        <w:gridCol w:w="281"/>
        <w:gridCol w:w="601"/>
      </w:tblGrid>
      <w:tr w:rsidR="00AF6520" w:rsidRPr="00AF6520" w14:paraId="7C17F3AA" w14:textId="77777777" w:rsidTr="00AF6520">
        <w:trPr>
          <w:trHeight w:val="356"/>
        </w:trPr>
        <w:tc>
          <w:tcPr>
            <w:tcW w:w="9634" w:type="dxa"/>
            <w:gridSpan w:val="9"/>
            <w:tcBorders>
              <w:bottom w:val="single" w:sz="4" w:space="0" w:color="auto"/>
            </w:tcBorders>
            <w:shd w:val="clear" w:color="auto" w:fill="31849B"/>
            <w:vAlign w:val="center"/>
          </w:tcPr>
          <w:p w14:paraId="0D04615D" w14:textId="08081F08"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b/>
                <w:color w:val="F2F2F2"/>
                <w:lang w:val="en-US"/>
              </w:rPr>
              <w:lastRenderedPageBreak/>
              <w:t>Recommendation/Action Required</w:t>
            </w:r>
          </w:p>
        </w:tc>
      </w:tr>
      <w:tr w:rsidR="00AF6520" w:rsidRPr="00AF6520" w14:paraId="7B73C800" w14:textId="77777777" w:rsidTr="00AF6520">
        <w:trPr>
          <w:trHeight w:val="559"/>
        </w:trPr>
        <w:tc>
          <w:tcPr>
            <w:tcW w:w="9634" w:type="dxa"/>
            <w:gridSpan w:val="9"/>
            <w:tcBorders>
              <w:bottom w:val="single" w:sz="4" w:space="0" w:color="auto"/>
            </w:tcBorders>
            <w:shd w:val="clear" w:color="auto" w:fill="FFFFFF"/>
            <w:vAlign w:val="center"/>
          </w:tcPr>
          <w:p w14:paraId="44DC92E1" w14:textId="77777777" w:rsidR="00AF6520" w:rsidRDefault="00AF6520" w:rsidP="00AF6520">
            <w:pPr>
              <w:spacing w:after="0" w:line="240" w:lineRule="auto"/>
              <w:contextualSpacing/>
              <w:rPr>
                <w:rFonts w:ascii="Arial" w:eastAsia="Times New Roman" w:hAnsi="Arial" w:cs="Arial"/>
                <w:lang w:eastAsia="en-GB"/>
              </w:rPr>
            </w:pPr>
            <w:r>
              <w:rPr>
                <w:rFonts w:ascii="Arial" w:eastAsia="Times New Roman" w:hAnsi="Arial" w:cs="Arial"/>
                <w:lang w:eastAsia="en-GB"/>
              </w:rPr>
              <w:t>The Board is asked to:</w:t>
            </w:r>
          </w:p>
          <w:p w14:paraId="3DEBBA84" w14:textId="3ECA7249" w:rsidR="00AF6520" w:rsidRPr="00AF6520" w:rsidRDefault="00AF6520" w:rsidP="00AF6520">
            <w:pPr>
              <w:pStyle w:val="ListParagraph"/>
              <w:numPr>
                <w:ilvl w:val="0"/>
                <w:numId w:val="39"/>
              </w:numPr>
              <w:spacing w:after="0" w:line="240" w:lineRule="auto"/>
              <w:rPr>
                <w:rFonts w:ascii="Arial" w:eastAsia="Times New Roman" w:hAnsi="Arial" w:cs="Arial"/>
                <w:lang w:eastAsia="en-GB"/>
              </w:rPr>
            </w:pPr>
            <w:r>
              <w:rPr>
                <w:rFonts w:ascii="Arial" w:eastAsia="Times New Roman" w:hAnsi="Arial" w:cs="Arial"/>
                <w:lang w:eastAsia="en-GB"/>
              </w:rPr>
              <w:t>N</w:t>
            </w:r>
            <w:r w:rsidRPr="00AF6520">
              <w:rPr>
                <w:rFonts w:ascii="Arial" w:eastAsia="Times New Roman" w:hAnsi="Arial" w:cs="Arial"/>
                <w:lang w:eastAsia="en-GB"/>
              </w:rPr>
              <w:t xml:space="preserve">ote the formation of the Healthier and Fairer Advisory Group based on the </w:t>
            </w:r>
            <w:r>
              <w:rPr>
                <w:rFonts w:ascii="Arial" w:eastAsia="Times New Roman" w:hAnsi="Arial" w:cs="Arial"/>
                <w:lang w:eastAsia="en-GB"/>
              </w:rPr>
              <w:t>t</w:t>
            </w:r>
            <w:r w:rsidRPr="00AF6520">
              <w:rPr>
                <w:rFonts w:ascii="Arial" w:eastAsia="Times New Roman" w:hAnsi="Arial" w:cs="Arial"/>
                <w:lang w:eastAsia="en-GB"/>
              </w:rPr>
              <w:t xml:space="preserve">erms of </w:t>
            </w:r>
            <w:r>
              <w:rPr>
                <w:rFonts w:ascii="Arial" w:eastAsia="Times New Roman" w:hAnsi="Arial" w:cs="Arial"/>
                <w:lang w:eastAsia="en-GB"/>
              </w:rPr>
              <w:t>r</w:t>
            </w:r>
            <w:r w:rsidRPr="00AF6520">
              <w:rPr>
                <w:rFonts w:ascii="Arial" w:eastAsia="Times New Roman" w:hAnsi="Arial" w:cs="Arial"/>
                <w:lang w:eastAsia="en-GB"/>
              </w:rPr>
              <w:t xml:space="preserve">eference attached at Appendix 1, and its important role in advising both the ICB and the Integrated Care </w:t>
            </w:r>
            <w:proofErr w:type="gramStart"/>
            <w:r w:rsidRPr="00AF6520">
              <w:rPr>
                <w:rFonts w:ascii="Arial" w:eastAsia="Times New Roman" w:hAnsi="Arial" w:cs="Arial"/>
                <w:lang w:eastAsia="en-GB"/>
              </w:rPr>
              <w:t>Partnership</w:t>
            </w:r>
            <w:r>
              <w:rPr>
                <w:rFonts w:ascii="Arial" w:eastAsia="Times New Roman" w:hAnsi="Arial" w:cs="Arial"/>
                <w:lang w:eastAsia="en-GB"/>
              </w:rPr>
              <w:t>;</w:t>
            </w:r>
            <w:proofErr w:type="gramEnd"/>
            <w:r w:rsidRPr="00AF6520">
              <w:rPr>
                <w:rFonts w:ascii="Arial" w:eastAsia="Times New Roman" w:hAnsi="Arial" w:cs="Arial"/>
                <w:lang w:eastAsia="en-GB"/>
              </w:rPr>
              <w:t xml:space="preserve"> </w:t>
            </w:r>
          </w:p>
          <w:p w14:paraId="175F3A3D" w14:textId="6A9BE854" w:rsidR="00AF6520" w:rsidRPr="00AF6520" w:rsidRDefault="00AF6520" w:rsidP="00AF6520">
            <w:pPr>
              <w:numPr>
                <w:ilvl w:val="0"/>
                <w:numId w:val="39"/>
              </w:numPr>
              <w:spacing w:after="0" w:line="240" w:lineRule="auto"/>
              <w:contextualSpacing/>
              <w:rPr>
                <w:rFonts w:ascii="Arial" w:eastAsia="Times New Roman" w:hAnsi="Arial" w:cs="Arial"/>
                <w:lang w:eastAsia="en-GB"/>
              </w:rPr>
            </w:pPr>
            <w:r>
              <w:rPr>
                <w:rFonts w:ascii="Arial" w:eastAsia="Times New Roman" w:hAnsi="Arial" w:cs="Arial"/>
                <w:lang w:eastAsia="en-GB"/>
              </w:rPr>
              <w:t>R</w:t>
            </w:r>
            <w:r w:rsidRPr="00AF6520">
              <w:rPr>
                <w:rFonts w:ascii="Arial" w:eastAsia="Times New Roman" w:hAnsi="Arial" w:cs="Arial"/>
                <w:lang w:eastAsia="en-GB"/>
              </w:rPr>
              <w:t xml:space="preserve">equest updates on the work of this advisory group as it reviews existing work programmes and agree its priorities for the year </w:t>
            </w:r>
            <w:proofErr w:type="gramStart"/>
            <w:r w:rsidRPr="00AF6520">
              <w:rPr>
                <w:rFonts w:ascii="Arial" w:eastAsia="Times New Roman" w:hAnsi="Arial" w:cs="Arial"/>
                <w:lang w:eastAsia="en-GB"/>
              </w:rPr>
              <w:t>ahead</w:t>
            </w:r>
            <w:r>
              <w:rPr>
                <w:rFonts w:ascii="Arial" w:eastAsia="Times New Roman" w:hAnsi="Arial" w:cs="Arial"/>
                <w:lang w:eastAsia="en-GB"/>
              </w:rPr>
              <w:t>;</w:t>
            </w:r>
            <w:proofErr w:type="gramEnd"/>
          </w:p>
          <w:p w14:paraId="1FEDA8DC" w14:textId="316F93FA" w:rsidR="00AF6520" w:rsidRPr="00AF6520" w:rsidRDefault="00AF6520" w:rsidP="00AF6520">
            <w:pPr>
              <w:numPr>
                <w:ilvl w:val="0"/>
                <w:numId w:val="39"/>
              </w:numPr>
              <w:spacing w:after="0" w:line="240" w:lineRule="auto"/>
              <w:contextualSpacing/>
              <w:rPr>
                <w:rFonts w:ascii="Arial" w:eastAsia="Times New Roman" w:hAnsi="Arial" w:cs="Arial"/>
                <w:lang w:eastAsia="en-GB"/>
              </w:rPr>
            </w:pPr>
            <w:r>
              <w:rPr>
                <w:rFonts w:ascii="Arial" w:eastAsia="Times New Roman" w:hAnsi="Arial" w:cs="Arial"/>
                <w:lang w:eastAsia="en-GB"/>
              </w:rPr>
              <w:t>S</w:t>
            </w:r>
            <w:r w:rsidRPr="00AF6520">
              <w:rPr>
                <w:rFonts w:ascii="Arial" w:eastAsia="Times New Roman" w:hAnsi="Arial" w:cs="Arial"/>
                <w:lang w:eastAsia="en-GB"/>
              </w:rPr>
              <w:t>upport the principle that the ICB and the ICB Executive will always have regard to the recommendations of this group when making their decisions</w:t>
            </w:r>
            <w:r>
              <w:rPr>
                <w:rFonts w:ascii="Arial" w:eastAsia="Times New Roman" w:hAnsi="Arial" w:cs="Arial"/>
                <w:lang w:eastAsia="en-GB"/>
              </w:rPr>
              <w:t>.</w:t>
            </w:r>
            <w:r w:rsidRPr="00AF6520">
              <w:rPr>
                <w:rFonts w:ascii="Arial" w:eastAsia="Times New Roman" w:hAnsi="Arial" w:cs="Arial"/>
                <w:lang w:eastAsia="en-GB"/>
              </w:rPr>
              <w:t xml:space="preserve"> </w:t>
            </w:r>
          </w:p>
        </w:tc>
      </w:tr>
      <w:tr w:rsidR="00AF6520" w:rsidRPr="00AF6520" w14:paraId="53A67439" w14:textId="77777777" w:rsidTr="00AF6520">
        <w:trPr>
          <w:trHeight w:val="408"/>
        </w:trPr>
        <w:tc>
          <w:tcPr>
            <w:tcW w:w="2405" w:type="dxa"/>
            <w:tcBorders>
              <w:bottom w:val="single" w:sz="4" w:space="0" w:color="auto"/>
            </w:tcBorders>
            <w:shd w:val="clear" w:color="auto" w:fill="auto"/>
            <w:vAlign w:val="center"/>
          </w:tcPr>
          <w:p w14:paraId="23CC9E2A"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t xml:space="preserve">Sponsor/approving director  </w:t>
            </w:r>
          </w:p>
        </w:tc>
        <w:tc>
          <w:tcPr>
            <w:tcW w:w="7229" w:type="dxa"/>
            <w:gridSpan w:val="8"/>
            <w:tcBorders>
              <w:bottom w:val="single" w:sz="4" w:space="0" w:color="auto"/>
            </w:tcBorders>
            <w:vAlign w:val="center"/>
          </w:tcPr>
          <w:p w14:paraId="7BDC75F7"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Dr Neil O'Brien, Executive Medical Director</w:t>
            </w:r>
          </w:p>
        </w:tc>
      </w:tr>
      <w:tr w:rsidR="00AF6520" w:rsidRPr="00AF6520" w14:paraId="75CBAF0C" w14:textId="77777777" w:rsidTr="00AF6520">
        <w:trPr>
          <w:trHeight w:val="556"/>
        </w:trPr>
        <w:tc>
          <w:tcPr>
            <w:tcW w:w="2405" w:type="dxa"/>
            <w:tcBorders>
              <w:bottom w:val="single" w:sz="4" w:space="0" w:color="auto"/>
            </w:tcBorders>
            <w:shd w:val="clear" w:color="auto" w:fill="auto"/>
            <w:vAlign w:val="center"/>
          </w:tcPr>
          <w:p w14:paraId="33C59356" w14:textId="77777777" w:rsidR="00AF6520" w:rsidRPr="00AF6520" w:rsidRDefault="00AF6520" w:rsidP="00AF6520">
            <w:pPr>
              <w:spacing w:after="0" w:line="240" w:lineRule="auto"/>
              <w:rPr>
                <w:rFonts w:ascii="Arial" w:eastAsia="Times New Roman" w:hAnsi="Arial" w:cs="Arial"/>
                <w:b/>
                <w:lang w:val="en-US"/>
              </w:rPr>
            </w:pPr>
            <w:r w:rsidRPr="00AF6520">
              <w:rPr>
                <w:rFonts w:ascii="Arial" w:eastAsia="Times New Roman" w:hAnsi="Arial" w:cs="Arial"/>
                <w:b/>
                <w:lang w:val="en-US"/>
              </w:rPr>
              <w:t>Report author</w:t>
            </w:r>
          </w:p>
        </w:tc>
        <w:tc>
          <w:tcPr>
            <w:tcW w:w="7229" w:type="dxa"/>
            <w:gridSpan w:val="8"/>
            <w:tcBorders>
              <w:bottom w:val="single" w:sz="4" w:space="0" w:color="auto"/>
            </w:tcBorders>
            <w:vAlign w:val="center"/>
          </w:tcPr>
          <w:p w14:paraId="3DB221E9"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Dan Jackson, Director of Policy, Public Affairs and Stakeholder Affairs. </w:t>
            </w:r>
          </w:p>
        </w:tc>
      </w:tr>
      <w:tr w:rsidR="00AF6520" w:rsidRPr="00AF6520" w14:paraId="10824222" w14:textId="77777777" w:rsidTr="00AF6520">
        <w:trPr>
          <w:trHeight w:val="428"/>
        </w:trPr>
        <w:tc>
          <w:tcPr>
            <w:tcW w:w="9634" w:type="dxa"/>
            <w:gridSpan w:val="9"/>
            <w:shd w:val="clear" w:color="auto" w:fill="31849B"/>
            <w:vAlign w:val="center"/>
          </w:tcPr>
          <w:p w14:paraId="22076389"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b/>
                <w:color w:val="F2F2F2"/>
                <w:lang w:val="en-US"/>
              </w:rPr>
              <w:t xml:space="preserve">Link to ICB corporate aims </w:t>
            </w:r>
            <w:r w:rsidRPr="00AF6520">
              <w:rPr>
                <w:rFonts w:ascii="Arial" w:eastAsia="Times New Roman" w:hAnsi="Arial" w:cs="Arial"/>
                <w:color w:val="F2F2F2"/>
                <w:lang w:val="en-US"/>
              </w:rPr>
              <w:t>(please tick all that apply)</w:t>
            </w:r>
          </w:p>
        </w:tc>
      </w:tr>
      <w:tr w:rsidR="00AF6520" w:rsidRPr="00AF6520" w14:paraId="7918D9E4" w14:textId="77777777" w:rsidTr="00AF6520">
        <w:trPr>
          <w:trHeight w:val="405"/>
        </w:trPr>
        <w:tc>
          <w:tcPr>
            <w:tcW w:w="9033" w:type="dxa"/>
            <w:gridSpan w:val="8"/>
            <w:shd w:val="clear" w:color="auto" w:fill="FFFFFF"/>
            <w:vAlign w:val="center"/>
          </w:tcPr>
          <w:p w14:paraId="702FD124"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lang w:val="en-US"/>
              </w:rPr>
              <w:t>CA1: Improve outcomes in population health and healthcare</w:t>
            </w:r>
          </w:p>
        </w:tc>
        <w:tc>
          <w:tcPr>
            <w:tcW w:w="601" w:type="dxa"/>
            <w:shd w:val="clear" w:color="auto" w:fill="FFFFFF"/>
          </w:tcPr>
          <w:p w14:paraId="75773428"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sym w:font="Wingdings 2" w:char="F050"/>
            </w:r>
          </w:p>
        </w:tc>
      </w:tr>
      <w:tr w:rsidR="00AF6520" w:rsidRPr="00AF6520" w14:paraId="3EDCDB1B" w14:textId="77777777" w:rsidTr="00AF6520">
        <w:trPr>
          <w:trHeight w:val="483"/>
        </w:trPr>
        <w:tc>
          <w:tcPr>
            <w:tcW w:w="9033" w:type="dxa"/>
            <w:gridSpan w:val="8"/>
            <w:shd w:val="clear" w:color="auto" w:fill="FFFFFF"/>
            <w:vAlign w:val="center"/>
          </w:tcPr>
          <w:p w14:paraId="496BE74E"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CA2: tackle inequalities in outcomes, </w:t>
            </w:r>
            <w:proofErr w:type="gramStart"/>
            <w:r w:rsidRPr="00AF6520">
              <w:rPr>
                <w:rFonts w:ascii="Arial" w:eastAsia="Times New Roman" w:hAnsi="Arial" w:cs="Arial"/>
                <w:lang w:val="en-US"/>
              </w:rPr>
              <w:t>experience</w:t>
            </w:r>
            <w:proofErr w:type="gramEnd"/>
            <w:r w:rsidRPr="00AF6520">
              <w:rPr>
                <w:rFonts w:ascii="Arial" w:eastAsia="Times New Roman" w:hAnsi="Arial" w:cs="Arial"/>
                <w:lang w:val="en-US"/>
              </w:rPr>
              <w:t xml:space="preserve"> and access</w:t>
            </w:r>
          </w:p>
        </w:tc>
        <w:tc>
          <w:tcPr>
            <w:tcW w:w="601" w:type="dxa"/>
            <w:shd w:val="clear" w:color="auto" w:fill="FFFFFF"/>
            <w:vAlign w:val="center"/>
          </w:tcPr>
          <w:p w14:paraId="4B956F55"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sym w:font="Wingdings 2" w:char="F050"/>
            </w:r>
          </w:p>
        </w:tc>
      </w:tr>
      <w:tr w:rsidR="00AF6520" w:rsidRPr="00AF6520" w14:paraId="669C74A7" w14:textId="77777777" w:rsidTr="00AF6520">
        <w:trPr>
          <w:trHeight w:val="483"/>
        </w:trPr>
        <w:tc>
          <w:tcPr>
            <w:tcW w:w="9033" w:type="dxa"/>
            <w:gridSpan w:val="8"/>
            <w:shd w:val="clear" w:color="auto" w:fill="FFFFFF"/>
            <w:vAlign w:val="center"/>
          </w:tcPr>
          <w:p w14:paraId="39CE82BC" w14:textId="77777777" w:rsidR="00AF6520" w:rsidRPr="00AF6520" w:rsidRDefault="00AF6520" w:rsidP="00AF6520">
            <w:pPr>
              <w:spacing w:after="0" w:line="240" w:lineRule="auto"/>
              <w:ind w:left="709" w:hanging="709"/>
              <w:rPr>
                <w:rFonts w:ascii="Arial" w:eastAsia="Times New Roman" w:hAnsi="Arial" w:cs="Arial"/>
                <w:lang w:val="en-US"/>
              </w:rPr>
            </w:pPr>
            <w:r w:rsidRPr="00AF6520">
              <w:rPr>
                <w:rFonts w:ascii="Arial" w:eastAsia="Times New Roman" w:hAnsi="Arial" w:cs="Arial"/>
                <w:lang w:val="en-US"/>
              </w:rPr>
              <w:t>CA3: Enhance productivity and value for money</w:t>
            </w:r>
          </w:p>
        </w:tc>
        <w:tc>
          <w:tcPr>
            <w:tcW w:w="601" w:type="dxa"/>
            <w:shd w:val="clear" w:color="auto" w:fill="FFFFFF"/>
            <w:vAlign w:val="center"/>
          </w:tcPr>
          <w:p w14:paraId="427A3DAA"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sym w:font="Wingdings 2" w:char="F050"/>
            </w:r>
          </w:p>
        </w:tc>
      </w:tr>
      <w:tr w:rsidR="00AF6520" w:rsidRPr="00AF6520" w14:paraId="1914FD19" w14:textId="77777777" w:rsidTr="00AF6520">
        <w:trPr>
          <w:trHeight w:val="483"/>
        </w:trPr>
        <w:tc>
          <w:tcPr>
            <w:tcW w:w="9033" w:type="dxa"/>
            <w:gridSpan w:val="8"/>
            <w:tcBorders>
              <w:bottom w:val="single" w:sz="4" w:space="0" w:color="auto"/>
            </w:tcBorders>
            <w:shd w:val="clear" w:color="auto" w:fill="FFFFFF"/>
            <w:vAlign w:val="center"/>
          </w:tcPr>
          <w:p w14:paraId="1B3418F7" w14:textId="77777777" w:rsidR="00AF6520" w:rsidRPr="00AF6520" w:rsidRDefault="00AF6520" w:rsidP="00AF6520">
            <w:pPr>
              <w:spacing w:after="0" w:line="240" w:lineRule="auto"/>
              <w:ind w:left="567" w:hanging="567"/>
              <w:rPr>
                <w:rFonts w:ascii="Arial" w:eastAsia="Times New Roman" w:hAnsi="Arial" w:cs="Arial"/>
                <w:lang w:val="en-US"/>
              </w:rPr>
            </w:pPr>
            <w:r w:rsidRPr="00AF6520">
              <w:rPr>
                <w:rFonts w:ascii="Arial" w:eastAsia="Times New Roman" w:hAnsi="Arial" w:cs="Arial"/>
                <w:lang w:val="en-US"/>
              </w:rPr>
              <w:t xml:space="preserve">CA4: Help the NHS support broader social and economic development  </w:t>
            </w:r>
          </w:p>
        </w:tc>
        <w:tc>
          <w:tcPr>
            <w:tcW w:w="601" w:type="dxa"/>
            <w:tcBorders>
              <w:bottom w:val="single" w:sz="4" w:space="0" w:color="auto"/>
            </w:tcBorders>
            <w:shd w:val="clear" w:color="auto" w:fill="FFFFFF"/>
            <w:vAlign w:val="center"/>
          </w:tcPr>
          <w:p w14:paraId="38AE7D98"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sym w:font="Wingdings 2" w:char="F050"/>
            </w:r>
          </w:p>
        </w:tc>
      </w:tr>
      <w:tr w:rsidR="00AF6520" w:rsidRPr="00AF6520" w14:paraId="5661F691" w14:textId="77777777" w:rsidTr="00AF6520">
        <w:trPr>
          <w:trHeight w:val="483"/>
        </w:trPr>
        <w:tc>
          <w:tcPr>
            <w:tcW w:w="9634" w:type="dxa"/>
            <w:gridSpan w:val="9"/>
            <w:tcBorders>
              <w:bottom w:val="single" w:sz="4" w:space="0" w:color="auto"/>
            </w:tcBorders>
            <w:shd w:val="clear" w:color="auto" w:fill="31849B"/>
            <w:vAlign w:val="center"/>
          </w:tcPr>
          <w:p w14:paraId="553E697E" w14:textId="77777777" w:rsidR="00AF6520" w:rsidRPr="00AF6520" w:rsidRDefault="00AF6520" w:rsidP="00AF6520">
            <w:pPr>
              <w:spacing w:after="0" w:line="240" w:lineRule="auto"/>
              <w:rPr>
                <w:rFonts w:ascii="Arial" w:eastAsia="Times New Roman" w:hAnsi="Arial" w:cs="Arial"/>
                <w:color w:val="F2F2F2"/>
                <w:lang w:val="en-US"/>
              </w:rPr>
            </w:pPr>
            <w:r w:rsidRPr="00AF6520">
              <w:rPr>
                <w:rFonts w:ascii="Arial" w:eastAsia="Times New Roman" w:hAnsi="Arial" w:cs="Arial"/>
                <w:b/>
                <w:color w:val="F2F2F2"/>
                <w:lang w:val="en-US"/>
              </w:rPr>
              <w:t>Relevant legal/statutory issues</w:t>
            </w:r>
          </w:p>
        </w:tc>
      </w:tr>
      <w:tr w:rsidR="00AF6520" w:rsidRPr="00AF6520" w14:paraId="41501214" w14:textId="77777777" w:rsidTr="00AF6520">
        <w:trPr>
          <w:trHeight w:val="698"/>
        </w:trPr>
        <w:tc>
          <w:tcPr>
            <w:tcW w:w="9634" w:type="dxa"/>
            <w:gridSpan w:val="9"/>
            <w:tcBorders>
              <w:bottom w:val="single" w:sz="4" w:space="0" w:color="auto"/>
            </w:tcBorders>
            <w:shd w:val="clear" w:color="auto" w:fill="FFFFFF"/>
            <w:vAlign w:val="center"/>
          </w:tcPr>
          <w:p w14:paraId="483C031C" w14:textId="208CB9E9"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This work aligns to all the ICB's corporate aims, but especially to 'tackle inequalities in outcomes, experience and access', as well as the NHS obligations to deliver the CORE20PLUS5 </w:t>
            </w:r>
            <w:proofErr w:type="spellStart"/>
            <w:r w:rsidRPr="00AF6520">
              <w:rPr>
                <w:rFonts w:ascii="Arial" w:eastAsia="Times New Roman" w:hAnsi="Arial" w:cs="Arial"/>
                <w:lang w:val="en-US"/>
              </w:rPr>
              <w:t>programme</w:t>
            </w:r>
            <w:proofErr w:type="spellEnd"/>
            <w:r w:rsidRPr="00AF6520">
              <w:rPr>
                <w:rFonts w:ascii="Arial" w:eastAsia="Times New Roman" w:hAnsi="Arial" w:cs="Arial"/>
                <w:lang w:val="en-US"/>
              </w:rPr>
              <w:t>.</w:t>
            </w:r>
          </w:p>
        </w:tc>
      </w:tr>
      <w:tr w:rsidR="00AF6520" w:rsidRPr="00AF6520" w14:paraId="27BB3F37" w14:textId="77777777" w:rsidTr="00AF6520">
        <w:tc>
          <w:tcPr>
            <w:tcW w:w="3502" w:type="dxa"/>
            <w:gridSpan w:val="2"/>
            <w:tcBorders>
              <w:bottom w:val="single" w:sz="4" w:space="0" w:color="auto"/>
            </w:tcBorders>
            <w:shd w:val="clear" w:color="auto" w:fill="auto"/>
            <w:vAlign w:val="center"/>
          </w:tcPr>
          <w:p w14:paraId="37D258FD"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b/>
                <w:lang w:val="en-US"/>
              </w:rPr>
              <w:t xml:space="preserve">Any potential/actual conflicts of interest associated with the paper? </w:t>
            </w:r>
            <w:r w:rsidRPr="00AF6520">
              <w:rPr>
                <w:rFonts w:ascii="Arial" w:eastAsia="Times New Roman" w:hAnsi="Arial" w:cs="Arial"/>
                <w:lang w:val="en-US"/>
              </w:rPr>
              <w:t>(</w:t>
            </w:r>
            <w:proofErr w:type="gramStart"/>
            <w:r w:rsidRPr="00AF6520">
              <w:rPr>
                <w:rFonts w:ascii="Arial" w:eastAsia="Times New Roman" w:hAnsi="Arial" w:cs="Arial"/>
                <w:lang w:val="en-US"/>
              </w:rPr>
              <w:t>please</w:t>
            </w:r>
            <w:proofErr w:type="gramEnd"/>
            <w:r w:rsidRPr="00AF6520">
              <w:rPr>
                <w:rFonts w:ascii="Arial" w:eastAsia="Times New Roman" w:hAnsi="Arial" w:cs="Arial"/>
                <w:lang w:val="en-US"/>
              </w:rPr>
              <w:t xml:space="preserve"> tick)</w:t>
            </w:r>
          </w:p>
        </w:tc>
        <w:tc>
          <w:tcPr>
            <w:tcW w:w="746" w:type="dxa"/>
            <w:tcBorders>
              <w:bottom w:val="single" w:sz="4" w:space="0" w:color="auto"/>
            </w:tcBorders>
            <w:shd w:val="clear" w:color="auto" w:fill="auto"/>
            <w:vAlign w:val="center"/>
          </w:tcPr>
          <w:p w14:paraId="1BACC5F1"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Yes</w:t>
            </w:r>
          </w:p>
        </w:tc>
        <w:tc>
          <w:tcPr>
            <w:tcW w:w="1669" w:type="dxa"/>
            <w:tcBorders>
              <w:bottom w:val="single" w:sz="4" w:space="0" w:color="auto"/>
            </w:tcBorders>
            <w:shd w:val="clear" w:color="auto" w:fill="auto"/>
            <w:vAlign w:val="center"/>
          </w:tcPr>
          <w:p w14:paraId="4E3274D5" w14:textId="77777777" w:rsidR="00AF6520" w:rsidRPr="00AF6520" w:rsidRDefault="00AF6520" w:rsidP="00AF6520">
            <w:pPr>
              <w:spacing w:after="0" w:line="240" w:lineRule="auto"/>
              <w:rPr>
                <w:rFonts w:ascii="Arial" w:eastAsia="Times New Roman" w:hAnsi="Arial" w:cs="Arial"/>
                <w:b/>
                <w:bCs/>
                <w:lang w:val="en-US"/>
              </w:rPr>
            </w:pPr>
          </w:p>
        </w:tc>
        <w:tc>
          <w:tcPr>
            <w:tcW w:w="851" w:type="dxa"/>
            <w:tcBorders>
              <w:bottom w:val="single" w:sz="4" w:space="0" w:color="auto"/>
            </w:tcBorders>
            <w:shd w:val="clear" w:color="auto" w:fill="auto"/>
            <w:vAlign w:val="center"/>
          </w:tcPr>
          <w:p w14:paraId="00B8F7C2"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No</w:t>
            </w:r>
          </w:p>
        </w:tc>
        <w:tc>
          <w:tcPr>
            <w:tcW w:w="1275" w:type="dxa"/>
            <w:tcBorders>
              <w:bottom w:val="single" w:sz="4" w:space="0" w:color="auto"/>
            </w:tcBorders>
            <w:shd w:val="clear" w:color="auto" w:fill="auto"/>
            <w:vAlign w:val="center"/>
          </w:tcPr>
          <w:p w14:paraId="530581ED" w14:textId="77777777" w:rsidR="00AF6520" w:rsidRPr="00AF6520" w:rsidRDefault="00AF6520" w:rsidP="00AF6520">
            <w:pPr>
              <w:spacing w:after="0" w:line="240" w:lineRule="auto"/>
              <w:ind w:left="1440" w:hanging="1440"/>
              <w:rPr>
                <w:rFonts w:ascii="Arial" w:eastAsia="Times New Roman" w:hAnsi="Arial" w:cs="Arial"/>
                <w:b/>
                <w:bCs/>
                <w:lang w:val="en-US"/>
              </w:rPr>
            </w:pPr>
            <w:r w:rsidRPr="00AF6520">
              <w:rPr>
                <w:rFonts w:ascii="Arial" w:eastAsia="Times New Roman" w:hAnsi="Arial" w:cs="Arial"/>
                <w:b/>
                <w:lang w:val="en-US"/>
              </w:rPr>
              <w:sym w:font="Wingdings 2" w:char="F050"/>
            </w:r>
          </w:p>
        </w:tc>
        <w:tc>
          <w:tcPr>
            <w:tcW w:w="709" w:type="dxa"/>
            <w:tcBorders>
              <w:bottom w:val="single" w:sz="4" w:space="0" w:color="auto"/>
            </w:tcBorders>
            <w:shd w:val="clear" w:color="auto" w:fill="auto"/>
            <w:vAlign w:val="center"/>
          </w:tcPr>
          <w:p w14:paraId="155640A3" w14:textId="77777777" w:rsidR="00AF6520" w:rsidRPr="00AF6520" w:rsidRDefault="00AF6520" w:rsidP="00AF6520">
            <w:pPr>
              <w:spacing w:after="100" w:afterAutospacing="1" w:line="240" w:lineRule="auto"/>
              <w:ind w:left="1440" w:hanging="1440"/>
              <w:jc w:val="both"/>
              <w:rPr>
                <w:rFonts w:ascii="Arial" w:eastAsia="Times New Roman" w:hAnsi="Arial" w:cs="Arial"/>
                <w:b/>
                <w:bCs/>
                <w:lang w:val="en-US"/>
              </w:rPr>
            </w:pPr>
            <w:r w:rsidRPr="00AF6520">
              <w:rPr>
                <w:rFonts w:ascii="Arial" w:eastAsia="Times New Roman" w:hAnsi="Arial" w:cs="Arial"/>
                <w:b/>
                <w:bCs/>
                <w:lang w:val="en-US"/>
              </w:rPr>
              <w:t>N/A</w:t>
            </w:r>
          </w:p>
        </w:tc>
        <w:tc>
          <w:tcPr>
            <w:tcW w:w="882" w:type="dxa"/>
            <w:gridSpan w:val="2"/>
            <w:tcBorders>
              <w:bottom w:val="single" w:sz="4" w:space="0" w:color="auto"/>
            </w:tcBorders>
            <w:shd w:val="clear" w:color="auto" w:fill="auto"/>
            <w:vAlign w:val="center"/>
          </w:tcPr>
          <w:p w14:paraId="28FA5C7F" w14:textId="77777777" w:rsidR="00AF6520" w:rsidRPr="00AF6520" w:rsidRDefault="00AF6520" w:rsidP="00AF6520">
            <w:pPr>
              <w:spacing w:after="0" w:line="240" w:lineRule="auto"/>
              <w:ind w:left="1440" w:hanging="1440"/>
              <w:rPr>
                <w:rFonts w:ascii="Arial" w:eastAsia="Times New Roman" w:hAnsi="Arial" w:cs="Arial"/>
                <w:b/>
                <w:bCs/>
                <w:lang w:val="en-US"/>
              </w:rPr>
            </w:pPr>
          </w:p>
        </w:tc>
      </w:tr>
      <w:tr w:rsidR="00AF6520" w:rsidRPr="00AF6520" w14:paraId="03CCDBB5" w14:textId="77777777" w:rsidTr="00AF6520">
        <w:trPr>
          <w:trHeight w:val="565"/>
        </w:trPr>
        <w:tc>
          <w:tcPr>
            <w:tcW w:w="9634" w:type="dxa"/>
            <w:gridSpan w:val="9"/>
            <w:tcBorders>
              <w:bottom w:val="single" w:sz="4" w:space="0" w:color="auto"/>
            </w:tcBorders>
            <w:shd w:val="clear" w:color="auto" w:fill="FFFFFF"/>
            <w:vAlign w:val="center"/>
          </w:tcPr>
          <w:p w14:paraId="5574FAF8"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If yes, please specify </w:t>
            </w:r>
          </w:p>
        </w:tc>
      </w:tr>
      <w:tr w:rsidR="00AF6520" w:rsidRPr="00AF6520" w14:paraId="1BD14D42" w14:textId="77777777" w:rsidTr="00AF6520">
        <w:trPr>
          <w:trHeight w:val="797"/>
        </w:trPr>
        <w:tc>
          <w:tcPr>
            <w:tcW w:w="3502" w:type="dxa"/>
            <w:gridSpan w:val="2"/>
            <w:tcBorders>
              <w:bottom w:val="single" w:sz="4" w:space="0" w:color="auto"/>
            </w:tcBorders>
            <w:shd w:val="clear" w:color="auto" w:fill="auto"/>
            <w:vAlign w:val="center"/>
          </w:tcPr>
          <w:p w14:paraId="65155989" w14:textId="77777777" w:rsidR="00AF6520" w:rsidRPr="00AF6520" w:rsidRDefault="00AF6520" w:rsidP="00AF6520">
            <w:pPr>
              <w:spacing w:after="0" w:line="240" w:lineRule="auto"/>
              <w:rPr>
                <w:rFonts w:ascii="Arial" w:eastAsia="Times New Roman" w:hAnsi="Arial" w:cs="Arial"/>
                <w:b/>
                <w:lang w:val="en-US"/>
              </w:rPr>
            </w:pPr>
            <w:r w:rsidRPr="00AF6520">
              <w:rPr>
                <w:rFonts w:ascii="Arial" w:eastAsia="Times New Roman" w:hAnsi="Arial" w:cs="Arial"/>
                <w:b/>
                <w:lang w:val="en-US"/>
              </w:rPr>
              <w:t>Equality analysis completed</w:t>
            </w:r>
          </w:p>
          <w:p w14:paraId="7F18D21B"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w:t>
            </w:r>
            <w:proofErr w:type="gramStart"/>
            <w:r w:rsidRPr="00AF6520">
              <w:rPr>
                <w:rFonts w:ascii="Arial" w:eastAsia="Times New Roman" w:hAnsi="Arial" w:cs="Arial"/>
                <w:lang w:val="en-US"/>
              </w:rPr>
              <w:t>please</w:t>
            </w:r>
            <w:proofErr w:type="gramEnd"/>
            <w:r w:rsidRPr="00AF6520">
              <w:rPr>
                <w:rFonts w:ascii="Arial" w:eastAsia="Times New Roman" w:hAnsi="Arial" w:cs="Arial"/>
                <w:lang w:val="en-US"/>
              </w:rPr>
              <w:t xml:space="preserve"> tick) </w:t>
            </w:r>
          </w:p>
        </w:tc>
        <w:tc>
          <w:tcPr>
            <w:tcW w:w="746" w:type="dxa"/>
            <w:tcBorders>
              <w:bottom w:val="single" w:sz="4" w:space="0" w:color="auto"/>
            </w:tcBorders>
            <w:shd w:val="clear" w:color="auto" w:fill="auto"/>
            <w:vAlign w:val="center"/>
          </w:tcPr>
          <w:p w14:paraId="764140E1"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Yes</w:t>
            </w:r>
          </w:p>
        </w:tc>
        <w:tc>
          <w:tcPr>
            <w:tcW w:w="1669" w:type="dxa"/>
            <w:tcBorders>
              <w:bottom w:val="single" w:sz="4" w:space="0" w:color="auto"/>
            </w:tcBorders>
            <w:shd w:val="clear" w:color="auto" w:fill="auto"/>
            <w:vAlign w:val="center"/>
          </w:tcPr>
          <w:p w14:paraId="4062E74F" w14:textId="77777777" w:rsidR="00AF6520" w:rsidRPr="00AF6520" w:rsidRDefault="00AF6520" w:rsidP="00AF6520">
            <w:pPr>
              <w:spacing w:after="0" w:line="240" w:lineRule="auto"/>
              <w:rPr>
                <w:rFonts w:ascii="Arial" w:eastAsia="Times New Roman" w:hAnsi="Arial" w:cs="Arial"/>
                <w:b/>
                <w:bCs/>
                <w:lang w:val="en-US"/>
              </w:rPr>
            </w:pPr>
          </w:p>
        </w:tc>
        <w:tc>
          <w:tcPr>
            <w:tcW w:w="851" w:type="dxa"/>
            <w:tcBorders>
              <w:bottom w:val="single" w:sz="4" w:space="0" w:color="auto"/>
            </w:tcBorders>
            <w:shd w:val="clear" w:color="auto" w:fill="auto"/>
            <w:vAlign w:val="center"/>
          </w:tcPr>
          <w:p w14:paraId="2D508702"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No</w:t>
            </w:r>
          </w:p>
        </w:tc>
        <w:tc>
          <w:tcPr>
            <w:tcW w:w="1275" w:type="dxa"/>
            <w:tcBorders>
              <w:bottom w:val="single" w:sz="4" w:space="0" w:color="auto"/>
            </w:tcBorders>
            <w:shd w:val="clear" w:color="auto" w:fill="auto"/>
            <w:vAlign w:val="center"/>
          </w:tcPr>
          <w:p w14:paraId="0558323E" w14:textId="77777777" w:rsidR="00AF6520" w:rsidRPr="00AF6520" w:rsidRDefault="00AF6520" w:rsidP="00AF6520">
            <w:pPr>
              <w:spacing w:after="0" w:line="240" w:lineRule="auto"/>
              <w:ind w:left="1440" w:hanging="1440"/>
              <w:rPr>
                <w:rFonts w:ascii="Arial" w:eastAsia="Times New Roman" w:hAnsi="Arial" w:cs="Arial"/>
                <w:b/>
                <w:bCs/>
                <w:lang w:val="en-US"/>
              </w:rPr>
            </w:pPr>
            <w:r w:rsidRPr="00AF6520">
              <w:rPr>
                <w:rFonts w:ascii="Arial" w:eastAsia="Times New Roman" w:hAnsi="Arial" w:cs="Arial"/>
                <w:b/>
                <w:lang w:val="en-US"/>
              </w:rPr>
              <w:sym w:font="Wingdings 2" w:char="F050"/>
            </w:r>
          </w:p>
        </w:tc>
        <w:tc>
          <w:tcPr>
            <w:tcW w:w="709" w:type="dxa"/>
            <w:tcBorders>
              <w:bottom w:val="single" w:sz="4" w:space="0" w:color="auto"/>
            </w:tcBorders>
            <w:shd w:val="clear" w:color="auto" w:fill="auto"/>
            <w:vAlign w:val="center"/>
          </w:tcPr>
          <w:p w14:paraId="238C3830" w14:textId="77777777" w:rsidR="00AF6520" w:rsidRPr="00AF6520" w:rsidRDefault="00AF6520" w:rsidP="00AF6520">
            <w:pPr>
              <w:spacing w:after="100" w:afterAutospacing="1" w:line="240" w:lineRule="auto"/>
              <w:ind w:left="1440" w:hanging="1440"/>
              <w:jc w:val="both"/>
              <w:rPr>
                <w:rFonts w:ascii="Arial" w:eastAsia="Times New Roman" w:hAnsi="Arial" w:cs="Arial"/>
                <w:b/>
                <w:bCs/>
                <w:lang w:val="en-US"/>
              </w:rPr>
            </w:pPr>
            <w:r w:rsidRPr="00AF6520">
              <w:rPr>
                <w:rFonts w:ascii="Arial" w:eastAsia="Times New Roman" w:hAnsi="Arial" w:cs="Arial"/>
                <w:b/>
                <w:bCs/>
                <w:lang w:val="en-US"/>
              </w:rPr>
              <w:t>N/A</w:t>
            </w:r>
          </w:p>
        </w:tc>
        <w:tc>
          <w:tcPr>
            <w:tcW w:w="882" w:type="dxa"/>
            <w:gridSpan w:val="2"/>
            <w:tcBorders>
              <w:bottom w:val="single" w:sz="4" w:space="0" w:color="auto"/>
            </w:tcBorders>
            <w:shd w:val="clear" w:color="auto" w:fill="auto"/>
            <w:vAlign w:val="center"/>
          </w:tcPr>
          <w:p w14:paraId="55543DBD" w14:textId="77777777" w:rsidR="00AF6520" w:rsidRPr="00AF6520" w:rsidRDefault="00AF6520" w:rsidP="00AF6520">
            <w:pPr>
              <w:spacing w:after="0" w:line="240" w:lineRule="auto"/>
              <w:ind w:left="1440" w:hanging="1440"/>
              <w:rPr>
                <w:rFonts w:ascii="Arial" w:eastAsia="Times New Roman" w:hAnsi="Arial" w:cs="Arial"/>
                <w:b/>
                <w:bCs/>
                <w:lang w:val="en-US"/>
              </w:rPr>
            </w:pPr>
          </w:p>
        </w:tc>
      </w:tr>
      <w:tr w:rsidR="00AF6520" w:rsidRPr="00AF6520" w14:paraId="51B71C5E" w14:textId="77777777" w:rsidTr="00AF6520">
        <w:trPr>
          <w:trHeight w:val="797"/>
        </w:trPr>
        <w:tc>
          <w:tcPr>
            <w:tcW w:w="3502" w:type="dxa"/>
            <w:gridSpan w:val="2"/>
            <w:tcBorders>
              <w:bottom w:val="single" w:sz="4" w:space="0" w:color="auto"/>
            </w:tcBorders>
            <w:shd w:val="clear" w:color="auto" w:fill="auto"/>
            <w:vAlign w:val="center"/>
          </w:tcPr>
          <w:p w14:paraId="478DAF66" w14:textId="77777777" w:rsidR="00AF6520" w:rsidRPr="00AF6520" w:rsidRDefault="00AF6520" w:rsidP="00AF6520">
            <w:pPr>
              <w:spacing w:after="0" w:line="240" w:lineRule="auto"/>
              <w:rPr>
                <w:rFonts w:ascii="Arial" w:eastAsia="Times New Roman" w:hAnsi="Arial" w:cs="Arial"/>
                <w:bCs/>
                <w:lang w:val="en-US"/>
              </w:rPr>
            </w:pPr>
            <w:r w:rsidRPr="00AF6520">
              <w:rPr>
                <w:rFonts w:ascii="Arial" w:eastAsia="Times New Roman" w:hAnsi="Arial" w:cs="Arial"/>
                <w:b/>
                <w:lang w:val="en-US"/>
              </w:rPr>
              <w:t xml:space="preserve">If there is an expected impact on patient outcomes and/or experience, has a quality impact assessment been undertaken? </w:t>
            </w:r>
            <w:r w:rsidRPr="00AF6520">
              <w:rPr>
                <w:rFonts w:ascii="Arial" w:eastAsia="Times New Roman" w:hAnsi="Arial" w:cs="Arial"/>
                <w:bCs/>
                <w:lang w:val="en-US"/>
              </w:rPr>
              <w:t>(</w:t>
            </w:r>
            <w:proofErr w:type="gramStart"/>
            <w:r w:rsidRPr="00AF6520">
              <w:rPr>
                <w:rFonts w:ascii="Arial" w:eastAsia="Times New Roman" w:hAnsi="Arial" w:cs="Arial"/>
                <w:bCs/>
                <w:lang w:val="en-US"/>
              </w:rPr>
              <w:t>please</w:t>
            </w:r>
            <w:proofErr w:type="gramEnd"/>
            <w:r w:rsidRPr="00AF6520">
              <w:rPr>
                <w:rFonts w:ascii="Arial" w:eastAsia="Times New Roman" w:hAnsi="Arial" w:cs="Arial"/>
                <w:bCs/>
                <w:lang w:val="en-US"/>
              </w:rPr>
              <w:t xml:space="preserve"> tick)</w:t>
            </w:r>
          </w:p>
        </w:tc>
        <w:tc>
          <w:tcPr>
            <w:tcW w:w="746" w:type="dxa"/>
            <w:tcBorders>
              <w:bottom w:val="single" w:sz="4" w:space="0" w:color="auto"/>
            </w:tcBorders>
            <w:shd w:val="clear" w:color="auto" w:fill="auto"/>
            <w:vAlign w:val="center"/>
          </w:tcPr>
          <w:p w14:paraId="218EAE67"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Yes</w:t>
            </w:r>
          </w:p>
        </w:tc>
        <w:tc>
          <w:tcPr>
            <w:tcW w:w="1669" w:type="dxa"/>
            <w:tcBorders>
              <w:bottom w:val="single" w:sz="4" w:space="0" w:color="auto"/>
            </w:tcBorders>
            <w:shd w:val="clear" w:color="auto" w:fill="auto"/>
            <w:vAlign w:val="center"/>
          </w:tcPr>
          <w:p w14:paraId="79C570CB"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lang w:val="en-US"/>
              </w:rPr>
              <w:sym w:font="Wingdings 2" w:char="F050"/>
            </w:r>
          </w:p>
        </w:tc>
        <w:tc>
          <w:tcPr>
            <w:tcW w:w="851" w:type="dxa"/>
            <w:tcBorders>
              <w:bottom w:val="single" w:sz="4" w:space="0" w:color="auto"/>
            </w:tcBorders>
            <w:shd w:val="clear" w:color="auto" w:fill="auto"/>
            <w:vAlign w:val="center"/>
          </w:tcPr>
          <w:p w14:paraId="2685119C" w14:textId="77777777" w:rsidR="00AF6520" w:rsidRPr="00AF6520" w:rsidRDefault="00AF6520" w:rsidP="00AF6520">
            <w:pPr>
              <w:spacing w:after="0" w:line="240" w:lineRule="auto"/>
              <w:rPr>
                <w:rFonts w:ascii="Arial" w:eastAsia="Times New Roman" w:hAnsi="Arial" w:cs="Arial"/>
                <w:b/>
                <w:bCs/>
                <w:lang w:val="en-US"/>
              </w:rPr>
            </w:pPr>
            <w:r w:rsidRPr="00AF6520">
              <w:rPr>
                <w:rFonts w:ascii="Arial" w:eastAsia="Times New Roman" w:hAnsi="Arial" w:cs="Arial"/>
                <w:b/>
                <w:bCs/>
                <w:lang w:val="en-US"/>
              </w:rPr>
              <w:t>No</w:t>
            </w:r>
          </w:p>
        </w:tc>
        <w:tc>
          <w:tcPr>
            <w:tcW w:w="1275" w:type="dxa"/>
            <w:tcBorders>
              <w:bottom w:val="single" w:sz="4" w:space="0" w:color="auto"/>
            </w:tcBorders>
            <w:shd w:val="clear" w:color="auto" w:fill="auto"/>
            <w:vAlign w:val="center"/>
          </w:tcPr>
          <w:p w14:paraId="5A015CDF" w14:textId="77777777" w:rsidR="00AF6520" w:rsidRPr="00AF6520" w:rsidRDefault="00AF6520" w:rsidP="00AF6520">
            <w:pPr>
              <w:spacing w:after="0" w:line="240" w:lineRule="auto"/>
              <w:ind w:left="1440" w:hanging="1440"/>
              <w:rPr>
                <w:rFonts w:ascii="Arial" w:eastAsia="Times New Roman" w:hAnsi="Arial" w:cs="Arial"/>
                <w:b/>
                <w:bCs/>
                <w:lang w:val="en-US"/>
              </w:rPr>
            </w:pPr>
          </w:p>
        </w:tc>
        <w:tc>
          <w:tcPr>
            <w:tcW w:w="709" w:type="dxa"/>
            <w:tcBorders>
              <w:bottom w:val="single" w:sz="4" w:space="0" w:color="auto"/>
            </w:tcBorders>
            <w:shd w:val="clear" w:color="auto" w:fill="auto"/>
            <w:vAlign w:val="center"/>
          </w:tcPr>
          <w:p w14:paraId="0154B0A1" w14:textId="77777777" w:rsidR="00AF6520" w:rsidRPr="00AF6520" w:rsidRDefault="00AF6520" w:rsidP="00AF6520">
            <w:pPr>
              <w:spacing w:after="100" w:afterAutospacing="1" w:line="240" w:lineRule="auto"/>
              <w:ind w:left="1440" w:hanging="1440"/>
              <w:jc w:val="both"/>
              <w:rPr>
                <w:rFonts w:ascii="Arial" w:eastAsia="Times New Roman" w:hAnsi="Arial" w:cs="Arial"/>
                <w:b/>
                <w:bCs/>
                <w:lang w:val="en-US"/>
              </w:rPr>
            </w:pPr>
            <w:r w:rsidRPr="00AF6520">
              <w:rPr>
                <w:rFonts w:ascii="Arial" w:eastAsia="Times New Roman" w:hAnsi="Arial" w:cs="Arial"/>
                <w:b/>
                <w:bCs/>
                <w:lang w:val="en-US"/>
              </w:rPr>
              <w:t>N/A</w:t>
            </w:r>
          </w:p>
        </w:tc>
        <w:tc>
          <w:tcPr>
            <w:tcW w:w="882" w:type="dxa"/>
            <w:gridSpan w:val="2"/>
            <w:tcBorders>
              <w:bottom w:val="single" w:sz="4" w:space="0" w:color="auto"/>
            </w:tcBorders>
            <w:shd w:val="clear" w:color="auto" w:fill="auto"/>
            <w:vAlign w:val="center"/>
          </w:tcPr>
          <w:p w14:paraId="2908CD42" w14:textId="77777777" w:rsidR="00AF6520" w:rsidRPr="00AF6520" w:rsidRDefault="00AF6520" w:rsidP="00AF6520">
            <w:pPr>
              <w:spacing w:after="0" w:line="240" w:lineRule="auto"/>
              <w:ind w:left="1440" w:hanging="1440"/>
              <w:rPr>
                <w:rFonts w:ascii="Arial" w:eastAsia="Times New Roman" w:hAnsi="Arial" w:cs="Arial"/>
                <w:b/>
                <w:bCs/>
                <w:lang w:val="en-US"/>
              </w:rPr>
            </w:pPr>
          </w:p>
        </w:tc>
      </w:tr>
      <w:tr w:rsidR="00AF6520" w:rsidRPr="00AF6520" w14:paraId="2FB71CC1" w14:textId="77777777" w:rsidTr="00AF6520">
        <w:trPr>
          <w:trHeight w:val="341"/>
        </w:trPr>
        <w:tc>
          <w:tcPr>
            <w:tcW w:w="9634" w:type="dxa"/>
            <w:gridSpan w:val="9"/>
            <w:tcBorders>
              <w:bottom w:val="single" w:sz="4" w:space="0" w:color="auto"/>
            </w:tcBorders>
            <w:shd w:val="clear" w:color="auto" w:fill="31849B"/>
            <w:vAlign w:val="center"/>
          </w:tcPr>
          <w:p w14:paraId="78C81ABF" w14:textId="77777777" w:rsidR="00AF6520" w:rsidRPr="00AF6520" w:rsidRDefault="00AF6520" w:rsidP="00AF6520">
            <w:pPr>
              <w:spacing w:after="0" w:line="240" w:lineRule="auto"/>
              <w:rPr>
                <w:rFonts w:ascii="Arial" w:eastAsia="Times New Roman" w:hAnsi="Arial" w:cs="Arial"/>
                <w:b/>
                <w:color w:val="F2F2F2"/>
                <w:lang w:val="en-US"/>
              </w:rPr>
            </w:pPr>
            <w:r w:rsidRPr="00AF6520">
              <w:rPr>
                <w:rFonts w:ascii="Arial" w:eastAsia="Times New Roman" w:hAnsi="Arial" w:cs="Arial"/>
                <w:b/>
                <w:color w:val="F2F2F2"/>
                <w:lang w:val="en-US"/>
              </w:rPr>
              <w:t>Key implications</w:t>
            </w:r>
          </w:p>
        </w:tc>
      </w:tr>
      <w:tr w:rsidR="00AF6520" w:rsidRPr="00AF6520" w14:paraId="3EDAC5F5" w14:textId="77777777" w:rsidTr="00AF6520">
        <w:trPr>
          <w:trHeight w:val="671"/>
        </w:trPr>
        <w:tc>
          <w:tcPr>
            <w:tcW w:w="3502" w:type="dxa"/>
            <w:gridSpan w:val="2"/>
            <w:shd w:val="clear" w:color="auto" w:fill="31849B"/>
            <w:vAlign w:val="center"/>
          </w:tcPr>
          <w:p w14:paraId="1ED6EC43" w14:textId="77777777" w:rsidR="00AF6520" w:rsidRPr="00AF6520" w:rsidRDefault="00AF6520" w:rsidP="00AF6520">
            <w:pPr>
              <w:spacing w:after="0" w:line="240" w:lineRule="auto"/>
              <w:rPr>
                <w:rFonts w:ascii="Arial" w:eastAsia="Times New Roman" w:hAnsi="Arial" w:cs="Arial"/>
                <w:b/>
                <w:color w:val="FFFFFF"/>
                <w:lang w:val="en-US"/>
              </w:rPr>
            </w:pPr>
            <w:r w:rsidRPr="00AF6520">
              <w:rPr>
                <w:rFonts w:ascii="Arial" w:eastAsia="Times New Roman" w:hAnsi="Arial" w:cs="Arial"/>
                <w:b/>
                <w:color w:val="FFFFFF"/>
                <w:lang w:val="en-US"/>
              </w:rPr>
              <w:t xml:space="preserve">Are additional resources required?  </w:t>
            </w:r>
          </w:p>
        </w:tc>
        <w:tc>
          <w:tcPr>
            <w:tcW w:w="6132" w:type="dxa"/>
            <w:gridSpan w:val="7"/>
            <w:shd w:val="clear" w:color="auto" w:fill="auto"/>
          </w:tcPr>
          <w:p w14:paraId="36327924" w14:textId="77777777" w:rsidR="00AF6520" w:rsidRPr="00AF6520" w:rsidRDefault="00AF6520" w:rsidP="00AF6520">
            <w:pPr>
              <w:spacing w:after="0" w:line="240" w:lineRule="auto"/>
              <w:rPr>
                <w:rFonts w:ascii="Arial" w:eastAsia="Times New Roman" w:hAnsi="Arial" w:cs="Arial"/>
                <w:bCs/>
                <w:lang w:val="en-US"/>
              </w:rPr>
            </w:pPr>
          </w:p>
          <w:p w14:paraId="495E39C3" w14:textId="77777777" w:rsidR="00AF6520" w:rsidRPr="00AF6520" w:rsidRDefault="00AF6520" w:rsidP="00AF6520">
            <w:pPr>
              <w:spacing w:after="0" w:line="240" w:lineRule="auto"/>
              <w:rPr>
                <w:rFonts w:ascii="Arial" w:eastAsia="Times New Roman" w:hAnsi="Arial" w:cs="Arial"/>
                <w:bCs/>
                <w:lang w:val="en-US"/>
              </w:rPr>
            </w:pPr>
            <w:r w:rsidRPr="00AF6520">
              <w:rPr>
                <w:rFonts w:ascii="Arial" w:eastAsia="Times New Roman" w:hAnsi="Arial" w:cs="Arial"/>
                <w:bCs/>
                <w:lang w:val="en-US"/>
              </w:rPr>
              <w:t xml:space="preserve">Administrative support the advisory group </w:t>
            </w:r>
          </w:p>
        </w:tc>
      </w:tr>
      <w:tr w:rsidR="00AF6520" w:rsidRPr="00AF6520" w14:paraId="6D01DD55" w14:textId="77777777" w:rsidTr="00AF6520">
        <w:trPr>
          <w:trHeight w:val="500"/>
        </w:trPr>
        <w:tc>
          <w:tcPr>
            <w:tcW w:w="3502" w:type="dxa"/>
            <w:gridSpan w:val="2"/>
            <w:shd w:val="clear" w:color="auto" w:fill="31849B"/>
          </w:tcPr>
          <w:p w14:paraId="69E912DB" w14:textId="77777777" w:rsidR="00AF6520" w:rsidRPr="00AF6520" w:rsidRDefault="00AF6520" w:rsidP="00AF6520">
            <w:pPr>
              <w:spacing w:after="0" w:line="240" w:lineRule="auto"/>
              <w:rPr>
                <w:rFonts w:ascii="Arial" w:eastAsia="Times New Roman" w:hAnsi="Arial" w:cs="Arial"/>
                <w:b/>
                <w:color w:val="FFFFFF"/>
                <w:lang w:val="en-US"/>
              </w:rPr>
            </w:pPr>
            <w:r w:rsidRPr="00AF6520">
              <w:rPr>
                <w:rFonts w:ascii="Arial" w:eastAsia="Times New Roman" w:hAnsi="Arial" w:cs="Arial"/>
                <w:b/>
                <w:color w:val="FFFFFF"/>
                <w:lang w:val="en-US"/>
              </w:rPr>
              <w:lastRenderedPageBreak/>
              <w:t xml:space="preserve">Has there been/does there need to be appropriate clinical involvement? </w:t>
            </w:r>
          </w:p>
        </w:tc>
        <w:tc>
          <w:tcPr>
            <w:tcW w:w="6132" w:type="dxa"/>
            <w:gridSpan w:val="7"/>
            <w:shd w:val="clear" w:color="auto" w:fill="auto"/>
            <w:vAlign w:val="center"/>
          </w:tcPr>
          <w:p w14:paraId="2D854702"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Yes, via the Executive Lead for this work, and the involvement of clinicians in the steering group</w:t>
            </w:r>
          </w:p>
        </w:tc>
      </w:tr>
      <w:tr w:rsidR="00AF6520" w:rsidRPr="00AF6520" w14:paraId="67F6A4C2" w14:textId="77777777" w:rsidTr="00AF6520">
        <w:trPr>
          <w:trHeight w:val="643"/>
        </w:trPr>
        <w:tc>
          <w:tcPr>
            <w:tcW w:w="3502" w:type="dxa"/>
            <w:gridSpan w:val="2"/>
            <w:shd w:val="clear" w:color="auto" w:fill="31849B"/>
          </w:tcPr>
          <w:p w14:paraId="7B94FC43" w14:textId="77777777" w:rsidR="00AF6520" w:rsidRPr="00AF6520" w:rsidRDefault="00AF6520" w:rsidP="00AF6520">
            <w:pPr>
              <w:spacing w:after="0" w:line="240" w:lineRule="auto"/>
              <w:rPr>
                <w:rFonts w:ascii="Arial" w:eastAsia="Times New Roman" w:hAnsi="Arial" w:cs="Arial"/>
                <w:b/>
                <w:color w:val="FFFFFF"/>
                <w:lang w:val="en-US"/>
              </w:rPr>
            </w:pPr>
            <w:r w:rsidRPr="00AF6520">
              <w:rPr>
                <w:rFonts w:ascii="Arial" w:eastAsia="Times New Roman" w:hAnsi="Arial" w:cs="Arial"/>
                <w:b/>
                <w:color w:val="FFFFFF"/>
                <w:lang w:val="en-US"/>
              </w:rPr>
              <w:t>Has there been/does there need to be any patient and public involvement?</w:t>
            </w:r>
          </w:p>
        </w:tc>
        <w:tc>
          <w:tcPr>
            <w:tcW w:w="6132" w:type="dxa"/>
            <w:gridSpan w:val="7"/>
            <w:tcBorders>
              <w:bottom w:val="single" w:sz="4" w:space="0" w:color="auto"/>
            </w:tcBorders>
            <w:shd w:val="clear" w:color="auto" w:fill="auto"/>
            <w:vAlign w:val="center"/>
          </w:tcPr>
          <w:p w14:paraId="1D9E963F"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Yes, via the involvement of Healthwatch on the advisory group </w:t>
            </w:r>
          </w:p>
        </w:tc>
      </w:tr>
      <w:tr w:rsidR="00AF6520" w:rsidRPr="00AF6520" w14:paraId="250815FB" w14:textId="77777777" w:rsidTr="00AF6520">
        <w:trPr>
          <w:trHeight w:val="566"/>
        </w:trPr>
        <w:tc>
          <w:tcPr>
            <w:tcW w:w="3502" w:type="dxa"/>
            <w:gridSpan w:val="2"/>
            <w:shd w:val="clear" w:color="auto" w:fill="31849B"/>
          </w:tcPr>
          <w:p w14:paraId="7C1B9751" w14:textId="77777777" w:rsidR="00AF6520" w:rsidRPr="00AF6520" w:rsidRDefault="00AF6520" w:rsidP="00AF6520">
            <w:pPr>
              <w:spacing w:after="0" w:line="240" w:lineRule="auto"/>
              <w:rPr>
                <w:rFonts w:ascii="Arial" w:eastAsia="Times New Roman" w:hAnsi="Arial" w:cs="Arial"/>
                <w:b/>
                <w:color w:val="FFFFFF"/>
                <w:lang w:val="en-US"/>
              </w:rPr>
            </w:pPr>
            <w:r w:rsidRPr="00AF6520">
              <w:rPr>
                <w:rFonts w:ascii="Arial" w:eastAsia="Times New Roman" w:hAnsi="Arial" w:cs="Arial"/>
                <w:b/>
                <w:color w:val="FFFFFF"/>
                <w:lang w:val="en-US"/>
              </w:rPr>
              <w:t xml:space="preserve">Has there been/does there need to be partner and/or other stakeholder engagement?   </w:t>
            </w:r>
          </w:p>
        </w:tc>
        <w:tc>
          <w:tcPr>
            <w:tcW w:w="6132" w:type="dxa"/>
            <w:gridSpan w:val="7"/>
            <w:tcBorders>
              <w:bottom w:val="single" w:sz="4" w:space="0" w:color="auto"/>
            </w:tcBorders>
            <w:shd w:val="clear" w:color="auto" w:fill="auto"/>
            <w:vAlign w:val="center"/>
          </w:tcPr>
          <w:p w14:paraId="4988ED65" w14:textId="77777777" w:rsidR="00AF6520" w:rsidRPr="00AF6520" w:rsidRDefault="00AF6520" w:rsidP="00AF6520">
            <w:pPr>
              <w:spacing w:after="0" w:line="240" w:lineRule="auto"/>
              <w:rPr>
                <w:rFonts w:ascii="Arial" w:eastAsia="Times New Roman" w:hAnsi="Arial" w:cs="Arial"/>
                <w:lang w:val="en-US"/>
              </w:rPr>
            </w:pPr>
            <w:r w:rsidRPr="00AF6520">
              <w:rPr>
                <w:rFonts w:ascii="Arial" w:eastAsia="Times New Roman" w:hAnsi="Arial" w:cs="Arial"/>
                <w:lang w:val="en-US"/>
              </w:rPr>
              <w:t xml:space="preserve">Yes, this paper has been drafted following a multi-agency engagement exercise.  </w:t>
            </w:r>
          </w:p>
        </w:tc>
      </w:tr>
    </w:tbl>
    <w:p w14:paraId="4240134D" w14:textId="77777777" w:rsidR="00AF6520" w:rsidRPr="00AF6520" w:rsidRDefault="00AF6520" w:rsidP="00AF6520">
      <w:pPr>
        <w:spacing w:after="0" w:line="240" w:lineRule="auto"/>
        <w:rPr>
          <w:rFonts w:ascii="Times New Roman" w:eastAsia="Times New Roman" w:hAnsi="Times New Roman" w:cs="Times New Roman"/>
          <w:sz w:val="24"/>
          <w:szCs w:val="24"/>
          <w:lang w:val="en-US"/>
        </w:rPr>
      </w:pPr>
    </w:p>
    <w:p w14:paraId="03F5C5F4" w14:textId="06B7DD5D" w:rsidR="00AF6520" w:rsidRDefault="00AF6520">
      <w:pPr>
        <w:rPr>
          <w:rFonts w:ascii="Arial" w:hAnsi="Arial" w:cs="Arial"/>
          <w:b/>
          <w:bCs/>
          <w:sz w:val="24"/>
          <w:szCs w:val="24"/>
        </w:rPr>
      </w:pPr>
      <w:r>
        <w:rPr>
          <w:rFonts w:ascii="Arial" w:hAnsi="Arial" w:cs="Arial"/>
          <w:b/>
          <w:bCs/>
          <w:sz w:val="24"/>
          <w:szCs w:val="24"/>
        </w:rPr>
        <w:br w:type="page"/>
      </w:r>
    </w:p>
    <w:p w14:paraId="56B3E358" w14:textId="77777777" w:rsidR="00AF6520" w:rsidRDefault="00AF6520" w:rsidP="0085028C">
      <w:pPr>
        <w:pStyle w:val="NoSpacing"/>
        <w:ind w:left="5760" w:firstLine="720"/>
        <w:jc w:val="center"/>
        <w:rPr>
          <w:rFonts w:ascii="Arial" w:hAnsi="Arial" w:cs="Arial"/>
          <w:b/>
          <w:bCs/>
          <w:sz w:val="24"/>
          <w:szCs w:val="24"/>
        </w:rPr>
      </w:pPr>
    </w:p>
    <w:p w14:paraId="2B8BE3CC" w14:textId="5F624A0F" w:rsidR="0085028C" w:rsidRDefault="00AF6520" w:rsidP="0085028C">
      <w:pPr>
        <w:pStyle w:val="NoSpacing"/>
        <w:ind w:left="5760" w:firstLine="720"/>
        <w:jc w:val="center"/>
        <w:rPr>
          <w:rFonts w:ascii="Arial" w:hAnsi="Arial" w:cs="Arial"/>
          <w:b/>
          <w:bCs/>
          <w:sz w:val="24"/>
          <w:szCs w:val="24"/>
        </w:rPr>
      </w:pPr>
      <w:r>
        <w:rPr>
          <w:noProof/>
        </w:rPr>
        <w:drawing>
          <wp:inline distT="0" distB="0" distL="0" distR="0" wp14:anchorId="58C003D4" wp14:editId="595FC8CF">
            <wp:extent cx="1233521" cy="976746"/>
            <wp:effectExtent l="0" t="0" r="508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S North East &amp; North Cumbria - logo.png"/>
                    <pic:cNvPicPr/>
                  </pic:nvPicPr>
                  <pic:blipFill rotWithShape="1">
                    <a:blip r:embed="rId9" cstate="print">
                      <a:extLst>
                        <a:ext uri="{28A0092B-C50C-407E-A947-70E740481C1C}">
                          <a14:useLocalDpi xmlns:a14="http://schemas.microsoft.com/office/drawing/2010/main" val="0"/>
                        </a:ext>
                      </a:extLst>
                    </a:blip>
                    <a:srcRect l="22602" t="19491" r="23111" b="19522"/>
                    <a:stretch/>
                  </pic:blipFill>
                  <pic:spPr bwMode="auto">
                    <a:xfrm>
                      <a:off x="0" y="0"/>
                      <a:ext cx="1273536" cy="1008432"/>
                    </a:xfrm>
                    <a:prstGeom prst="rect">
                      <a:avLst/>
                    </a:prstGeom>
                    <a:ln>
                      <a:noFill/>
                    </a:ln>
                    <a:extLst>
                      <a:ext uri="{53640926-AAD7-44D8-BBD7-CCE9431645EC}">
                        <a14:shadowObscured xmlns:a14="http://schemas.microsoft.com/office/drawing/2010/main"/>
                      </a:ext>
                    </a:extLst>
                  </pic:spPr>
                </pic:pic>
              </a:graphicData>
            </a:graphic>
          </wp:inline>
        </w:drawing>
      </w:r>
    </w:p>
    <w:p w14:paraId="3C48E3DC" w14:textId="77777777" w:rsidR="0085028C" w:rsidRDefault="0085028C" w:rsidP="002E4F81">
      <w:pPr>
        <w:pStyle w:val="NoSpacing"/>
        <w:jc w:val="center"/>
        <w:rPr>
          <w:rFonts w:ascii="Arial" w:hAnsi="Arial" w:cs="Arial"/>
          <w:b/>
          <w:bCs/>
          <w:sz w:val="24"/>
          <w:szCs w:val="24"/>
        </w:rPr>
      </w:pPr>
    </w:p>
    <w:p w14:paraId="33AC7CF7" w14:textId="2EE8943E" w:rsidR="00513BDD" w:rsidRPr="00C86311" w:rsidRDefault="00210F2B" w:rsidP="002E4F81">
      <w:pPr>
        <w:pStyle w:val="NoSpacing"/>
        <w:jc w:val="center"/>
        <w:rPr>
          <w:rFonts w:ascii="Arial" w:hAnsi="Arial" w:cs="Arial"/>
          <w:b/>
          <w:bCs/>
          <w:sz w:val="28"/>
          <w:szCs w:val="28"/>
        </w:rPr>
      </w:pPr>
      <w:r w:rsidRPr="00C86311">
        <w:rPr>
          <w:rFonts w:ascii="Arial" w:hAnsi="Arial" w:cs="Arial"/>
          <w:b/>
          <w:bCs/>
          <w:sz w:val="28"/>
          <w:szCs w:val="28"/>
        </w:rPr>
        <w:t xml:space="preserve">Towards a Healthier and Fairer </w:t>
      </w:r>
      <w:proofErr w:type="gramStart"/>
      <w:r w:rsidRPr="00C86311">
        <w:rPr>
          <w:rFonts w:ascii="Arial" w:hAnsi="Arial" w:cs="Arial"/>
          <w:b/>
          <w:bCs/>
          <w:sz w:val="28"/>
          <w:szCs w:val="28"/>
        </w:rPr>
        <w:t>North East</w:t>
      </w:r>
      <w:proofErr w:type="gramEnd"/>
      <w:r w:rsidRPr="00C86311">
        <w:rPr>
          <w:rFonts w:ascii="Arial" w:hAnsi="Arial" w:cs="Arial"/>
          <w:b/>
          <w:bCs/>
          <w:sz w:val="28"/>
          <w:szCs w:val="28"/>
        </w:rPr>
        <w:t xml:space="preserve"> and North Cumbria:</w:t>
      </w:r>
    </w:p>
    <w:p w14:paraId="2E6B7033" w14:textId="6C541AC1" w:rsidR="00210F2B" w:rsidRPr="00C86311" w:rsidRDefault="0029141B" w:rsidP="002E4F81">
      <w:pPr>
        <w:pStyle w:val="NoSpacing"/>
        <w:jc w:val="center"/>
        <w:rPr>
          <w:rFonts w:ascii="Arial" w:hAnsi="Arial" w:cs="Arial"/>
          <w:b/>
          <w:bCs/>
          <w:sz w:val="28"/>
          <w:szCs w:val="28"/>
        </w:rPr>
      </w:pPr>
      <w:r>
        <w:rPr>
          <w:rFonts w:ascii="Arial" w:hAnsi="Arial" w:cs="Arial"/>
          <w:b/>
          <w:bCs/>
          <w:sz w:val="28"/>
          <w:szCs w:val="28"/>
        </w:rPr>
        <w:t>R</w:t>
      </w:r>
      <w:r w:rsidR="00210F2B" w:rsidRPr="00C86311">
        <w:rPr>
          <w:rFonts w:ascii="Arial" w:hAnsi="Arial" w:cs="Arial"/>
          <w:b/>
          <w:bCs/>
          <w:sz w:val="28"/>
          <w:szCs w:val="28"/>
        </w:rPr>
        <w:t>eview</w:t>
      </w:r>
      <w:r w:rsidR="00513BDD" w:rsidRPr="00C86311">
        <w:rPr>
          <w:rFonts w:ascii="Arial" w:hAnsi="Arial" w:cs="Arial"/>
          <w:b/>
          <w:bCs/>
          <w:sz w:val="28"/>
          <w:szCs w:val="28"/>
        </w:rPr>
        <w:t>ing</w:t>
      </w:r>
      <w:r w:rsidR="00210F2B" w:rsidRPr="00C86311">
        <w:rPr>
          <w:rFonts w:ascii="Arial" w:hAnsi="Arial" w:cs="Arial"/>
          <w:b/>
          <w:bCs/>
          <w:sz w:val="28"/>
          <w:szCs w:val="28"/>
        </w:rPr>
        <w:t xml:space="preserve"> our </w:t>
      </w:r>
      <w:r>
        <w:rPr>
          <w:rFonts w:ascii="Arial" w:hAnsi="Arial" w:cs="Arial"/>
          <w:b/>
          <w:bCs/>
          <w:sz w:val="28"/>
          <w:szCs w:val="28"/>
        </w:rPr>
        <w:t>S</w:t>
      </w:r>
      <w:r w:rsidR="00210F2B" w:rsidRPr="00C86311">
        <w:rPr>
          <w:rFonts w:ascii="Arial" w:hAnsi="Arial" w:cs="Arial"/>
          <w:b/>
          <w:bCs/>
          <w:sz w:val="28"/>
          <w:szCs w:val="28"/>
        </w:rPr>
        <w:t xml:space="preserve">trategic </w:t>
      </w:r>
      <w:r>
        <w:rPr>
          <w:rFonts w:ascii="Arial" w:hAnsi="Arial" w:cs="Arial"/>
          <w:b/>
          <w:bCs/>
          <w:sz w:val="28"/>
          <w:szCs w:val="28"/>
        </w:rPr>
        <w:t>A</w:t>
      </w:r>
      <w:r w:rsidR="00210F2B" w:rsidRPr="00C86311">
        <w:rPr>
          <w:rFonts w:ascii="Arial" w:hAnsi="Arial" w:cs="Arial"/>
          <w:b/>
          <w:bCs/>
          <w:sz w:val="28"/>
          <w:szCs w:val="28"/>
        </w:rPr>
        <w:t xml:space="preserve">pproach to </w:t>
      </w:r>
      <w:r>
        <w:rPr>
          <w:rFonts w:ascii="Arial" w:hAnsi="Arial" w:cs="Arial"/>
          <w:b/>
          <w:bCs/>
          <w:sz w:val="28"/>
          <w:szCs w:val="28"/>
        </w:rPr>
        <w:t>T</w:t>
      </w:r>
      <w:r w:rsidR="00210F2B" w:rsidRPr="00C86311">
        <w:rPr>
          <w:rFonts w:ascii="Arial" w:hAnsi="Arial" w:cs="Arial"/>
          <w:b/>
          <w:bCs/>
          <w:sz w:val="28"/>
          <w:szCs w:val="28"/>
        </w:rPr>
        <w:t xml:space="preserve">ackling </w:t>
      </w:r>
      <w:r>
        <w:rPr>
          <w:rFonts w:ascii="Arial" w:hAnsi="Arial" w:cs="Arial"/>
          <w:b/>
          <w:bCs/>
          <w:sz w:val="28"/>
          <w:szCs w:val="28"/>
        </w:rPr>
        <w:t>H</w:t>
      </w:r>
      <w:r w:rsidR="00210F2B" w:rsidRPr="00C86311">
        <w:rPr>
          <w:rFonts w:ascii="Arial" w:hAnsi="Arial" w:cs="Arial"/>
          <w:b/>
          <w:bCs/>
          <w:sz w:val="28"/>
          <w:szCs w:val="28"/>
        </w:rPr>
        <w:t xml:space="preserve">ealth </w:t>
      </w:r>
      <w:r>
        <w:rPr>
          <w:rFonts w:ascii="Arial" w:hAnsi="Arial" w:cs="Arial"/>
          <w:b/>
          <w:bCs/>
          <w:sz w:val="28"/>
          <w:szCs w:val="28"/>
        </w:rPr>
        <w:t>I</w:t>
      </w:r>
      <w:r w:rsidR="00210F2B" w:rsidRPr="00C86311">
        <w:rPr>
          <w:rFonts w:ascii="Arial" w:hAnsi="Arial" w:cs="Arial"/>
          <w:b/>
          <w:bCs/>
          <w:sz w:val="28"/>
          <w:szCs w:val="28"/>
        </w:rPr>
        <w:t>nequalities</w:t>
      </w:r>
    </w:p>
    <w:p w14:paraId="7A4D75A1" w14:textId="2AB84138" w:rsidR="00D47B41" w:rsidRDefault="00D47B41" w:rsidP="00210F2B">
      <w:pPr>
        <w:pStyle w:val="NoSpacing"/>
        <w:rPr>
          <w:rFonts w:ascii="Arial" w:hAnsi="Arial" w:cs="Arial"/>
          <w:b/>
          <w:bCs/>
          <w:color w:val="7F7F7F" w:themeColor="text1" w:themeTint="80"/>
          <w:sz w:val="24"/>
          <w:szCs w:val="24"/>
        </w:rPr>
      </w:pPr>
    </w:p>
    <w:p w14:paraId="79AADE1A" w14:textId="77777777" w:rsidR="0085028C" w:rsidRPr="002E4F81" w:rsidRDefault="0085028C" w:rsidP="00210F2B">
      <w:pPr>
        <w:pStyle w:val="NoSpacing"/>
        <w:rPr>
          <w:rFonts w:ascii="Arial" w:hAnsi="Arial" w:cs="Arial"/>
          <w:b/>
          <w:bCs/>
          <w:color w:val="7F7F7F" w:themeColor="text1" w:themeTint="80"/>
          <w:sz w:val="24"/>
          <w:szCs w:val="24"/>
        </w:rPr>
      </w:pPr>
    </w:p>
    <w:p w14:paraId="7AF7BC15" w14:textId="75773CBA" w:rsidR="00D47B41" w:rsidRPr="0085028C" w:rsidRDefault="00D47B41" w:rsidP="0085028C">
      <w:pPr>
        <w:pStyle w:val="NoSpacing"/>
        <w:numPr>
          <w:ilvl w:val="0"/>
          <w:numId w:val="17"/>
        </w:numPr>
        <w:ind w:left="709" w:hanging="709"/>
        <w:rPr>
          <w:rFonts w:ascii="Arial" w:hAnsi="Arial" w:cs="Arial"/>
          <w:b/>
          <w:bCs/>
          <w:color w:val="7F7F7F" w:themeColor="text1" w:themeTint="80"/>
          <w:sz w:val="24"/>
          <w:szCs w:val="24"/>
          <w:u w:val="single"/>
        </w:rPr>
      </w:pPr>
      <w:r w:rsidRPr="0085028C">
        <w:rPr>
          <w:rFonts w:ascii="Arial" w:hAnsi="Arial" w:cs="Arial"/>
          <w:b/>
          <w:bCs/>
          <w:sz w:val="24"/>
          <w:szCs w:val="24"/>
          <w:u w:val="single"/>
        </w:rPr>
        <w:t>Context</w:t>
      </w:r>
    </w:p>
    <w:p w14:paraId="6ABC2154" w14:textId="77777777" w:rsidR="00210F2B" w:rsidRPr="002E4F81" w:rsidRDefault="00210F2B" w:rsidP="00210F2B">
      <w:pPr>
        <w:pStyle w:val="NoSpacing"/>
        <w:rPr>
          <w:rFonts w:ascii="Arial" w:hAnsi="Arial" w:cs="Arial"/>
          <w:sz w:val="24"/>
          <w:szCs w:val="24"/>
        </w:rPr>
      </w:pPr>
    </w:p>
    <w:p w14:paraId="4E577453" w14:textId="4E9D3A89" w:rsidR="00210F2B" w:rsidRPr="002E4F81" w:rsidRDefault="00210F2B" w:rsidP="0085028C">
      <w:pPr>
        <w:pStyle w:val="NoSpacing"/>
        <w:numPr>
          <w:ilvl w:val="1"/>
          <w:numId w:val="17"/>
        </w:numPr>
        <w:ind w:hanging="720"/>
        <w:rPr>
          <w:rFonts w:ascii="Arial" w:hAnsi="Arial" w:cs="Arial"/>
          <w:sz w:val="24"/>
          <w:szCs w:val="24"/>
        </w:rPr>
      </w:pPr>
      <w:r w:rsidRPr="002E4F81">
        <w:rPr>
          <w:rFonts w:ascii="Arial" w:hAnsi="Arial" w:cs="Arial"/>
          <w:sz w:val="24"/>
          <w:szCs w:val="24"/>
        </w:rPr>
        <w:t xml:space="preserve">At our inaugural Integrated Care Board on </w:t>
      </w:r>
      <w:r w:rsidR="00D47B41" w:rsidRPr="002E4F81">
        <w:rPr>
          <w:rFonts w:ascii="Arial" w:hAnsi="Arial" w:cs="Arial"/>
          <w:sz w:val="24"/>
          <w:szCs w:val="24"/>
        </w:rPr>
        <w:t>1 July,</w:t>
      </w:r>
      <w:r w:rsidRPr="002E4F81">
        <w:rPr>
          <w:rFonts w:ascii="Arial" w:hAnsi="Arial" w:cs="Arial"/>
          <w:sz w:val="24"/>
          <w:szCs w:val="24"/>
        </w:rPr>
        <w:t xml:space="preserve"> it was agreed to convene a task and finish group to review our current coordination arrangements for reducing health inequalities across our system, and to make recommendations to the ICB and ICP for the formation of a multi-agency expert advisory group to drive this work going forward.  </w:t>
      </w:r>
    </w:p>
    <w:p w14:paraId="0C1661B5" w14:textId="77777777" w:rsidR="00210F2B" w:rsidRPr="002E4F81" w:rsidRDefault="00210F2B" w:rsidP="00FD1087">
      <w:pPr>
        <w:pStyle w:val="NoSpacing"/>
        <w:rPr>
          <w:rFonts w:ascii="Arial" w:hAnsi="Arial" w:cs="Arial"/>
          <w:sz w:val="24"/>
          <w:szCs w:val="24"/>
        </w:rPr>
      </w:pPr>
    </w:p>
    <w:p w14:paraId="7467C3D3" w14:textId="28FA49DB" w:rsidR="00211715" w:rsidRPr="002E4F81" w:rsidRDefault="00210F2B" w:rsidP="0085028C">
      <w:pPr>
        <w:pStyle w:val="NoSpacing"/>
        <w:numPr>
          <w:ilvl w:val="1"/>
          <w:numId w:val="17"/>
        </w:numPr>
        <w:ind w:hanging="720"/>
        <w:rPr>
          <w:rFonts w:ascii="Arial" w:hAnsi="Arial" w:cs="Arial"/>
          <w:sz w:val="24"/>
          <w:szCs w:val="24"/>
        </w:rPr>
      </w:pPr>
      <w:r w:rsidRPr="002E4F81">
        <w:rPr>
          <w:rFonts w:ascii="Arial" w:hAnsi="Arial" w:cs="Arial"/>
          <w:sz w:val="24"/>
          <w:szCs w:val="24"/>
        </w:rPr>
        <w:t>Such a</w:t>
      </w:r>
      <w:r w:rsidR="00513BDD" w:rsidRPr="002E4F81">
        <w:rPr>
          <w:rFonts w:ascii="Arial" w:hAnsi="Arial" w:cs="Arial"/>
          <w:sz w:val="24"/>
          <w:szCs w:val="24"/>
        </w:rPr>
        <w:t xml:space="preserve"> </w:t>
      </w:r>
      <w:r w:rsidRPr="002E4F81">
        <w:rPr>
          <w:rFonts w:ascii="Arial" w:hAnsi="Arial" w:cs="Arial"/>
          <w:sz w:val="24"/>
          <w:szCs w:val="24"/>
        </w:rPr>
        <w:t xml:space="preserve">group would play a key role in </w:t>
      </w:r>
      <w:r w:rsidR="00513BDD" w:rsidRPr="002E4F81">
        <w:rPr>
          <w:rFonts w:ascii="Arial" w:hAnsi="Arial" w:cs="Arial"/>
          <w:sz w:val="24"/>
          <w:szCs w:val="24"/>
        </w:rPr>
        <w:t xml:space="preserve">advising the </w:t>
      </w:r>
      <w:proofErr w:type="gramStart"/>
      <w:r w:rsidR="00513BDD" w:rsidRPr="002E4F81">
        <w:rPr>
          <w:rFonts w:ascii="Arial" w:hAnsi="Arial" w:cs="Arial"/>
          <w:sz w:val="24"/>
          <w:szCs w:val="24"/>
        </w:rPr>
        <w:t>North East</w:t>
      </w:r>
      <w:proofErr w:type="gramEnd"/>
      <w:r w:rsidR="00513BDD" w:rsidRPr="002E4F81">
        <w:rPr>
          <w:rFonts w:ascii="Arial" w:hAnsi="Arial" w:cs="Arial"/>
          <w:sz w:val="24"/>
          <w:szCs w:val="24"/>
        </w:rPr>
        <w:t xml:space="preserve"> and North Cumbria Integrated Care Board and challenging our collective approach to tackling the health </w:t>
      </w:r>
      <w:r w:rsidRPr="002E4F81">
        <w:rPr>
          <w:rFonts w:ascii="Arial" w:hAnsi="Arial" w:cs="Arial"/>
          <w:sz w:val="24"/>
          <w:szCs w:val="24"/>
        </w:rPr>
        <w:t xml:space="preserve">inequalities that we face in the region, including raising our life expectancy (and healthy life expectancy), </w:t>
      </w:r>
      <w:r w:rsidR="00513BDD" w:rsidRPr="002E4F81">
        <w:rPr>
          <w:rFonts w:ascii="Arial" w:hAnsi="Arial" w:cs="Arial"/>
          <w:sz w:val="24"/>
          <w:szCs w:val="24"/>
        </w:rPr>
        <w:t>as well as</w:t>
      </w:r>
      <w:r w:rsidRPr="002E4F81">
        <w:rPr>
          <w:rFonts w:ascii="Arial" w:hAnsi="Arial" w:cs="Arial"/>
          <w:sz w:val="24"/>
          <w:szCs w:val="24"/>
        </w:rPr>
        <w:t xml:space="preserve"> the prevalence of cancer, heart disease, liver disease, premature mortality from substance misuse and mental illness, learning disability premature mortality and respiratory conditions. The paper received by the ICB outlined some of the key risk factors impacting on these inequalities in health outcomes, including the role of tobacco and alcohol, and unhealthy weight, as well as acknowledging the underpinning social and economic factors – those 'wider determinants' – that influence our resident’s health and wellbeing. </w:t>
      </w:r>
    </w:p>
    <w:p w14:paraId="3EC3C8C1" w14:textId="77777777" w:rsidR="00211715" w:rsidRPr="002E4F81" w:rsidRDefault="00211715" w:rsidP="00211715">
      <w:pPr>
        <w:pStyle w:val="NoSpacing"/>
        <w:rPr>
          <w:rFonts w:ascii="Arial" w:hAnsi="Arial" w:cs="Arial"/>
          <w:sz w:val="24"/>
          <w:szCs w:val="24"/>
        </w:rPr>
      </w:pPr>
    </w:p>
    <w:p w14:paraId="51AF1027" w14:textId="225C95CA" w:rsidR="00210F2B" w:rsidRPr="002E4F81" w:rsidRDefault="00210F2B" w:rsidP="0085028C">
      <w:pPr>
        <w:pStyle w:val="NoSpacing"/>
        <w:numPr>
          <w:ilvl w:val="1"/>
          <w:numId w:val="17"/>
        </w:numPr>
        <w:ind w:hanging="720"/>
        <w:rPr>
          <w:rFonts w:ascii="Arial" w:hAnsi="Arial" w:cs="Arial"/>
          <w:sz w:val="24"/>
          <w:szCs w:val="24"/>
        </w:rPr>
      </w:pPr>
      <w:r w:rsidRPr="002E4F81">
        <w:rPr>
          <w:rFonts w:ascii="Arial" w:hAnsi="Arial" w:cs="Arial"/>
          <w:sz w:val="24"/>
          <w:szCs w:val="24"/>
        </w:rPr>
        <w:t xml:space="preserve">Taken alongside our higher levels of suicide and mental ill health, as well as the variable access to healthcare faced by some of communities (and exacerbated by the pandemic) </w:t>
      </w:r>
      <w:r w:rsidR="00D47B41" w:rsidRPr="002E4F81">
        <w:rPr>
          <w:rFonts w:ascii="Arial" w:hAnsi="Arial" w:cs="Arial"/>
          <w:sz w:val="24"/>
          <w:szCs w:val="24"/>
        </w:rPr>
        <w:t>this</w:t>
      </w:r>
      <w:r w:rsidRPr="002E4F81">
        <w:rPr>
          <w:rFonts w:ascii="Arial" w:hAnsi="Arial" w:cs="Arial"/>
          <w:sz w:val="24"/>
          <w:szCs w:val="24"/>
        </w:rPr>
        <w:t xml:space="preserve"> requires responses that will lead to sustainable impact, for these inequalities and inequities in health outcomes are unjust, </w:t>
      </w:r>
      <w:proofErr w:type="gramStart"/>
      <w:r w:rsidRPr="002E4F81">
        <w:rPr>
          <w:rFonts w:ascii="Arial" w:hAnsi="Arial" w:cs="Arial"/>
          <w:sz w:val="24"/>
          <w:szCs w:val="24"/>
        </w:rPr>
        <w:t>unfair</w:t>
      </w:r>
      <w:proofErr w:type="gramEnd"/>
      <w:r w:rsidRPr="002E4F81">
        <w:rPr>
          <w:rFonts w:ascii="Arial" w:hAnsi="Arial" w:cs="Arial"/>
          <w:sz w:val="24"/>
          <w:szCs w:val="24"/>
        </w:rPr>
        <w:t xml:space="preserve"> and avoidable.  </w:t>
      </w:r>
    </w:p>
    <w:p w14:paraId="35496DB1" w14:textId="77777777" w:rsidR="00BD5EE7" w:rsidRPr="002E4F81" w:rsidRDefault="00BD5EE7" w:rsidP="00BD5EE7">
      <w:pPr>
        <w:pStyle w:val="NoSpacing"/>
        <w:rPr>
          <w:rFonts w:ascii="Arial" w:hAnsi="Arial" w:cs="Arial"/>
          <w:b/>
          <w:bCs/>
          <w:sz w:val="24"/>
          <w:szCs w:val="24"/>
        </w:rPr>
      </w:pPr>
    </w:p>
    <w:p w14:paraId="57B4DBCC" w14:textId="6F14EA07" w:rsidR="00BD5EE7" w:rsidRPr="0085028C" w:rsidRDefault="00413C28" w:rsidP="0085028C">
      <w:pPr>
        <w:pStyle w:val="NoSpacing"/>
        <w:numPr>
          <w:ilvl w:val="0"/>
          <w:numId w:val="17"/>
        </w:numPr>
        <w:ind w:hanging="720"/>
        <w:rPr>
          <w:rFonts w:ascii="Arial" w:hAnsi="Arial" w:cs="Arial"/>
          <w:b/>
          <w:bCs/>
          <w:sz w:val="24"/>
          <w:szCs w:val="24"/>
          <w:u w:val="single"/>
        </w:rPr>
      </w:pPr>
      <w:r w:rsidRPr="0085028C">
        <w:rPr>
          <w:rFonts w:ascii="Arial" w:hAnsi="Arial" w:cs="Arial"/>
          <w:b/>
          <w:bCs/>
          <w:sz w:val="24"/>
          <w:szCs w:val="24"/>
          <w:u w:val="single"/>
        </w:rPr>
        <w:t xml:space="preserve">Work of the </w:t>
      </w:r>
      <w:r w:rsidR="00BD5EE7" w:rsidRPr="0085028C">
        <w:rPr>
          <w:rFonts w:ascii="Arial" w:hAnsi="Arial" w:cs="Arial"/>
          <w:b/>
          <w:bCs/>
          <w:sz w:val="24"/>
          <w:szCs w:val="24"/>
          <w:u w:val="single"/>
        </w:rPr>
        <w:t xml:space="preserve">Task and Finish Group </w:t>
      </w:r>
    </w:p>
    <w:p w14:paraId="5EB3EEB9" w14:textId="37DA05C0" w:rsidR="00D47B41" w:rsidRPr="002E4F81" w:rsidRDefault="00D47B41" w:rsidP="00FD1087">
      <w:pPr>
        <w:pStyle w:val="NoSpacing"/>
        <w:rPr>
          <w:rFonts w:ascii="Arial" w:hAnsi="Arial" w:cs="Arial"/>
          <w:sz w:val="24"/>
          <w:szCs w:val="24"/>
        </w:rPr>
      </w:pPr>
    </w:p>
    <w:p w14:paraId="308D501C" w14:textId="7E85B02B" w:rsidR="00D47B41" w:rsidRDefault="00D47B41" w:rsidP="0085028C">
      <w:pPr>
        <w:pStyle w:val="NoSpacing"/>
        <w:numPr>
          <w:ilvl w:val="1"/>
          <w:numId w:val="17"/>
        </w:numPr>
        <w:ind w:hanging="720"/>
        <w:rPr>
          <w:rFonts w:ascii="Arial" w:hAnsi="Arial" w:cs="Arial"/>
          <w:sz w:val="24"/>
          <w:szCs w:val="24"/>
        </w:rPr>
      </w:pPr>
      <w:r w:rsidRPr="002E4F81">
        <w:rPr>
          <w:rFonts w:ascii="Arial" w:hAnsi="Arial" w:cs="Arial"/>
          <w:sz w:val="24"/>
          <w:szCs w:val="24"/>
        </w:rPr>
        <w:t>A task and finish group drawing on expertise from across our system was convened by Dr Neil O'Brien and reviewed a range of key issues that the proposed advisory group would need to consider.  These included:</w:t>
      </w:r>
    </w:p>
    <w:p w14:paraId="69C44DF7" w14:textId="77777777" w:rsidR="0085028C" w:rsidRPr="002E4F81" w:rsidRDefault="0085028C" w:rsidP="0085028C">
      <w:pPr>
        <w:pStyle w:val="NoSpacing"/>
        <w:ind w:left="720"/>
        <w:rPr>
          <w:rFonts w:ascii="Arial" w:hAnsi="Arial" w:cs="Arial"/>
          <w:sz w:val="24"/>
          <w:szCs w:val="24"/>
        </w:rPr>
      </w:pPr>
    </w:p>
    <w:p w14:paraId="3846FFEA" w14:textId="77777777"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 xml:space="preserve">Reviewing all our current governance arrangements to ensure clarity and consistency, including the future roles of the Prevention Board, Health Inequalities Advisory Group, and Population Health Management Group </w:t>
      </w:r>
    </w:p>
    <w:p w14:paraId="16D48143" w14:textId="7BA18883"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 xml:space="preserve">Strengthened oversight of our current priority areas and programmes – including the delivery of the national Core20Plus5 framework, our </w:t>
      </w:r>
      <w:r w:rsidRPr="002E4F81">
        <w:rPr>
          <w:rFonts w:ascii="Arial" w:hAnsi="Arial" w:cs="Arial"/>
          <w:sz w:val="24"/>
          <w:szCs w:val="24"/>
        </w:rPr>
        <w:lastRenderedPageBreak/>
        <w:t>programmes dedicated to tobacco and alcohol control and child and adult obesity, and our 'Deep End' GP practices network</w:t>
      </w:r>
    </w:p>
    <w:p w14:paraId="6322A39F" w14:textId="1ECCCA36"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Agreeing a consistent Population Health Management (PHM)</w:t>
      </w:r>
      <w:r w:rsidR="00211715" w:rsidRPr="002E4F81">
        <w:rPr>
          <w:rFonts w:ascii="Arial" w:hAnsi="Arial" w:cs="Arial"/>
          <w:sz w:val="24"/>
          <w:szCs w:val="24"/>
        </w:rPr>
        <w:t xml:space="preserve"> methodology</w:t>
      </w:r>
      <w:r w:rsidRPr="002E4F81">
        <w:rPr>
          <w:rFonts w:ascii="Arial" w:hAnsi="Arial" w:cs="Arial"/>
          <w:sz w:val="24"/>
          <w:szCs w:val="24"/>
        </w:rPr>
        <w:t>, and how our PHM tools and analytical capacity are best utilised at both system-wide and place level.</w:t>
      </w:r>
    </w:p>
    <w:p w14:paraId="2ACDDC0D" w14:textId="77777777"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 xml:space="preserve">What capacity we need to effectively analyse latest national thinking from government, universities and thinktanks </w:t>
      </w:r>
    </w:p>
    <w:p w14:paraId="371A6BCA" w14:textId="77777777"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 xml:space="preserve">How we measure, </w:t>
      </w:r>
      <w:proofErr w:type="gramStart"/>
      <w:r w:rsidRPr="002E4F81">
        <w:rPr>
          <w:rFonts w:ascii="Arial" w:hAnsi="Arial" w:cs="Arial"/>
          <w:sz w:val="24"/>
          <w:szCs w:val="24"/>
        </w:rPr>
        <w:t>evaluate</w:t>
      </w:r>
      <w:proofErr w:type="gramEnd"/>
      <w:r w:rsidRPr="002E4F81">
        <w:rPr>
          <w:rFonts w:ascii="Arial" w:hAnsi="Arial" w:cs="Arial"/>
          <w:sz w:val="24"/>
          <w:szCs w:val="24"/>
        </w:rPr>
        <w:t xml:space="preserve"> and audit the outcomes and improvement that our joint work delivers so that we understand what works and how we can share spread best practice</w:t>
      </w:r>
    </w:p>
    <w:p w14:paraId="42EBE6D9" w14:textId="1A8CC03A"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How we resource and coordinate this work with partners including the joint work we will need to coordinate with Local and Combined Authorities.</w:t>
      </w:r>
    </w:p>
    <w:p w14:paraId="2B3B6B8F" w14:textId="6578DE08"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 xml:space="preserve">How we develop an effective engagement strategy, supported by layered data analytics from multiple sectors, to enable citizens to both identify their priorities and lead the changes that will enable them to create their own healthy lives and healthy communities. </w:t>
      </w:r>
    </w:p>
    <w:p w14:paraId="754068C3" w14:textId="56B5BF76" w:rsidR="00D47B41" w:rsidRPr="002E4F81" w:rsidRDefault="00D47B41" w:rsidP="0085028C">
      <w:pPr>
        <w:pStyle w:val="NoSpacing"/>
        <w:numPr>
          <w:ilvl w:val="0"/>
          <w:numId w:val="1"/>
        </w:numPr>
        <w:ind w:left="1134"/>
        <w:rPr>
          <w:rFonts w:ascii="Arial" w:hAnsi="Arial" w:cs="Arial"/>
          <w:sz w:val="24"/>
          <w:szCs w:val="24"/>
        </w:rPr>
      </w:pPr>
      <w:r w:rsidRPr="002E4F81">
        <w:rPr>
          <w:rFonts w:ascii="Arial" w:hAnsi="Arial" w:cs="Arial"/>
          <w:sz w:val="24"/>
          <w:szCs w:val="24"/>
        </w:rPr>
        <w:t>How we might utilise think differently regarding funding streams to support the delivery of our health inequalities priorities, including via a charitable foundation or other income-generating mechanisms.</w:t>
      </w:r>
    </w:p>
    <w:p w14:paraId="157F0675" w14:textId="77777777" w:rsidR="00513BDD" w:rsidRPr="002E4F81" w:rsidRDefault="00513BDD" w:rsidP="00513BDD">
      <w:pPr>
        <w:pStyle w:val="NoSpacing"/>
        <w:ind w:left="720"/>
        <w:rPr>
          <w:rFonts w:ascii="Arial" w:hAnsi="Arial" w:cs="Arial"/>
          <w:sz w:val="24"/>
          <w:szCs w:val="24"/>
        </w:rPr>
      </w:pPr>
    </w:p>
    <w:p w14:paraId="43FD4053" w14:textId="67D53828" w:rsidR="00D47B41" w:rsidRPr="0085028C" w:rsidRDefault="00373418" w:rsidP="0085028C">
      <w:pPr>
        <w:pStyle w:val="NoSpacing"/>
        <w:numPr>
          <w:ilvl w:val="0"/>
          <w:numId w:val="17"/>
        </w:numPr>
        <w:ind w:hanging="720"/>
        <w:rPr>
          <w:rFonts w:ascii="Arial" w:hAnsi="Arial" w:cs="Arial"/>
          <w:b/>
          <w:bCs/>
          <w:sz w:val="24"/>
          <w:szCs w:val="24"/>
          <w:u w:val="single"/>
        </w:rPr>
      </w:pPr>
      <w:r w:rsidRPr="0085028C">
        <w:rPr>
          <w:rFonts w:ascii="Arial" w:hAnsi="Arial" w:cs="Arial"/>
          <w:b/>
          <w:bCs/>
          <w:sz w:val="24"/>
          <w:szCs w:val="24"/>
          <w:u w:val="single"/>
        </w:rPr>
        <w:t xml:space="preserve">A </w:t>
      </w:r>
      <w:r w:rsidR="00AF6520">
        <w:rPr>
          <w:rFonts w:ascii="Arial" w:hAnsi="Arial" w:cs="Arial"/>
          <w:b/>
          <w:bCs/>
          <w:sz w:val="24"/>
          <w:szCs w:val="24"/>
          <w:u w:val="single"/>
        </w:rPr>
        <w:t>C</w:t>
      </w:r>
      <w:r w:rsidRPr="0085028C">
        <w:rPr>
          <w:rFonts w:ascii="Arial" w:hAnsi="Arial" w:cs="Arial"/>
          <w:b/>
          <w:bCs/>
          <w:sz w:val="24"/>
          <w:szCs w:val="24"/>
          <w:u w:val="single"/>
        </w:rPr>
        <w:t xml:space="preserve">all to </w:t>
      </w:r>
      <w:r w:rsidR="00AF6520">
        <w:rPr>
          <w:rFonts w:ascii="Arial" w:hAnsi="Arial" w:cs="Arial"/>
          <w:b/>
          <w:bCs/>
          <w:sz w:val="24"/>
          <w:szCs w:val="24"/>
          <w:u w:val="single"/>
        </w:rPr>
        <w:t>A</w:t>
      </w:r>
      <w:r w:rsidRPr="0085028C">
        <w:rPr>
          <w:rFonts w:ascii="Arial" w:hAnsi="Arial" w:cs="Arial"/>
          <w:b/>
          <w:bCs/>
          <w:sz w:val="24"/>
          <w:szCs w:val="24"/>
          <w:u w:val="single"/>
        </w:rPr>
        <w:t xml:space="preserve">ction </w:t>
      </w:r>
    </w:p>
    <w:p w14:paraId="4B810747" w14:textId="77777777" w:rsidR="00D47B41" w:rsidRPr="002E4F81" w:rsidRDefault="00D47B41" w:rsidP="00210F2B">
      <w:pPr>
        <w:pStyle w:val="NoSpacing"/>
        <w:rPr>
          <w:rFonts w:ascii="Arial" w:hAnsi="Arial" w:cs="Arial"/>
          <w:sz w:val="24"/>
          <w:szCs w:val="24"/>
        </w:rPr>
      </w:pPr>
    </w:p>
    <w:p w14:paraId="0C027050" w14:textId="29F23CC2" w:rsidR="00210F2B" w:rsidRPr="002E4F81" w:rsidRDefault="00513BDD" w:rsidP="0085028C">
      <w:pPr>
        <w:pStyle w:val="NoSpacing"/>
        <w:numPr>
          <w:ilvl w:val="1"/>
          <w:numId w:val="17"/>
        </w:numPr>
        <w:ind w:hanging="720"/>
        <w:rPr>
          <w:rFonts w:ascii="Arial" w:hAnsi="Arial" w:cs="Arial"/>
          <w:sz w:val="24"/>
          <w:szCs w:val="24"/>
        </w:rPr>
      </w:pPr>
      <w:r w:rsidRPr="002E4F81">
        <w:rPr>
          <w:rFonts w:ascii="Arial" w:hAnsi="Arial" w:cs="Arial"/>
          <w:sz w:val="24"/>
          <w:szCs w:val="24"/>
        </w:rPr>
        <w:t>As we strive to achieve the integration of health and care across the North East and North Cumbria we need to galvanise</w:t>
      </w:r>
      <w:r w:rsidR="00210F2B" w:rsidRPr="002E4F81">
        <w:rPr>
          <w:rFonts w:ascii="Arial" w:hAnsi="Arial" w:cs="Arial"/>
          <w:sz w:val="24"/>
          <w:szCs w:val="24"/>
        </w:rPr>
        <w:t xml:space="preserve"> action </w:t>
      </w:r>
      <w:r w:rsidR="00D47B41" w:rsidRPr="002E4F81">
        <w:rPr>
          <w:rFonts w:ascii="Arial" w:hAnsi="Arial" w:cs="Arial"/>
          <w:sz w:val="24"/>
          <w:szCs w:val="24"/>
        </w:rPr>
        <w:t>on health inequalities</w:t>
      </w:r>
      <w:r w:rsidR="00210F2B" w:rsidRPr="002E4F81">
        <w:rPr>
          <w:rFonts w:ascii="Arial" w:hAnsi="Arial" w:cs="Arial"/>
          <w:sz w:val="24"/>
          <w:szCs w:val="24"/>
        </w:rPr>
        <w:t>, bringing partners together to lead, collaborate and advocate to achieve the change that’s needed to reduce these unfair differences in health outcomes, not least through the use of population health management tools, concerted action to reduce tobacco dependency</w:t>
      </w:r>
      <w:r w:rsidR="00D47B41" w:rsidRPr="002E4F81">
        <w:rPr>
          <w:rFonts w:ascii="Arial" w:hAnsi="Arial" w:cs="Arial"/>
          <w:sz w:val="24"/>
          <w:szCs w:val="24"/>
        </w:rPr>
        <w:t xml:space="preserve">, </w:t>
      </w:r>
      <w:r w:rsidR="00210F2B" w:rsidRPr="002E4F81">
        <w:rPr>
          <w:rFonts w:ascii="Arial" w:hAnsi="Arial" w:cs="Arial"/>
          <w:sz w:val="24"/>
          <w:szCs w:val="24"/>
        </w:rPr>
        <w:t xml:space="preserve">alcohol-related harm, </w:t>
      </w:r>
      <w:r w:rsidR="00D47B41" w:rsidRPr="002E4F81">
        <w:rPr>
          <w:rFonts w:ascii="Arial" w:hAnsi="Arial" w:cs="Arial"/>
          <w:sz w:val="24"/>
          <w:szCs w:val="24"/>
        </w:rPr>
        <w:t xml:space="preserve">and obesity </w:t>
      </w:r>
      <w:r w:rsidR="00210F2B" w:rsidRPr="002E4F81">
        <w:rPr>
          <w:rFonts w:ascii="Arial" w:hAnsi="Arial" w:cs="Arial"/>
          <w:sz w:val="24"/>
          <w:szCs w:val="24"/>
        </w:rPr>
        <w:t>and through a smarter targeting of the ICB's £6billion spending power in support of broader social and economic development.</w:t>
      </w:r>
    </w:p>
    <w:p w14:paraId="549B548C" w14:textId="77777777" w:rsidR="00210F2B" w:rsidRPr="002E4F81" w:rsidRDefault="00210F2B" w:rsidP="00210F2B">
      <w:pPr>
        <w:pStyle w:val="NoSpacing"/>
        <w:rPr>
          <w:rFonts w:ascii="Arial" w:hAnsi="Arial" w:cs="Arial"/>
          <w:sz w:val="24"/>
          <w:szCs w:val="24"/>
        </w:rPr>
      </w:pPr>
    </w:p>
    <w:p w14:paraId="6607747F" w14:textId="42D025B2" w:rsidR="00210F2B" w:rsidRPr="002E4F81" w:rsidRDefault="00210F2B" w:rsidP="0085028C">
      <w:pPr>
        <w:pStyle w:val="NoSpacing"/>
        <w:numPr>
          <w:ilvl w:val="1"/>
          <w:numId w:val="17"/>
        </w:numPr>
        <w:ind w:hanging="720"/>
        <w:rPr>
          <w:rFonts w:ascii="Arial" w:hAnsi="Arial" w:cs="Arial"/>
          <w:sz w:val="24"/>
          <w:szCs w:val="24"/>
        </w:rPr>
      </w:pPr>
      <w:r w:rsidRPr="002E4F81">
        <w:rPr>
          <w:rFonts w:ascii="Arial" w:hAnsi="Arial" w:cs="Arial"/>
          <w:sz w:val="24"/>
          <w:szCs w:val="24"/>
        </w:rPr>
        <w:t xml:space="preserve">Therefore, </w:t>
      </w:r>
      <w:r w:rsidR="00373418" w:rsidRPr="002E4F81">
        <w:rPr>
          <w:rFonts w:ascii="Arial" w:hAnsi="Arial" w:cs="Arial"/>
          <w:sz w:val="24"/>
          <w:szCs w:val="24"/>
        </w:rPr>
        <w:t xml:space="preserve">any advisory group looking at Health Inequalities would need to advise both the Integrated Care Partnership (ICP) and its work on the development of an Integrated Care Strategy for the ICS, and the statutory responsibilities of the ICB. This group will </w:t>
      </w:r>
      <w:r w:rsidRPr="002E4F81">
        <w:rPr>
          <w:rFonts w:ascii="Arial" w:hAnsi="Arial" w:cs="Arial"/>
          <w:sz w:val="24"/>
          <w:szCs w:val="24"/>
        </w:rPr>
        <w:t>need to draw on the skills and insights of key partners</w:t>
      </w:r>
      <w:r w:rsidR="00D47B41" w:rsidRPr="002E4F81">
        <w:rPr>
          <w:rFonts w:ascii="Arial" w:hAnsi="Arial" w:cs="Arial"/>
          <w:sz w:val="24"/>
          <w:szCs w:val="24"/>
        </w:rPr>
        <w:t xml:space="preserve"> across our ICS</w:t>
      </w:r>
      <w:r w:rsidRPr="002E4F81">
        <w:rPr>
          <w:rFonts w:ascii="Arial" w:hAnsi="Arial" w:cs="Arial"/>
          <w:sz w:val="24"/>
          <w:szCs w:val="24"/>
        </w:rPr>
        <w:t>, includ</w:t>
      </w:r>
      <w:r w:rsidR="00D47B41" w:rsidRPr="002E4F81">
        <w:rPr>
          <w:rFonts w:ascii="Arial" w:hAnsi="Arial" w:cs="Arial"/>
          <w:sz w:val="24"/>
          <w:szCs w:val="24"/>
        </w:rPr>
        <w:t>ing</w:t>
      </w:r>
      <w:r w:rsidRPr="002E4F81">
        <w:rPr>
          <w:rFonts w:ascii="Arial" w:hAnsi="Arial" w:cs="Arial"/>
          <w:sz w:val="24"/>
          <w:szCs w:val="24"/>
        </w:rPr>
        <w:t xml:space="preserve"> those with lived experience, to provide strategic leadership, support, and challenge across the system to shape </w:t>
      </w:r>
      <w:r w:rsidR="00D47B41" w:rsidRPr="002E4F81">
        <w:rPr>
          <w:rFonts w:ascii="Arial" w:hAnsi="Arial" w:cs="Arial"/>
          <w:sz w:val="24"/>
          <w:szCs w:val="24"/>
        </w:rPr>
        <w:t>our strategic approach to health</w:t>
      </w:r>
      <w:r w:rsidRPr="002E4F81">
        <w:rPr>
          <w:rFonts w:ascii="Arial" w:hAnsi="Arial" w:cs="Arial"/>
          <w:sz w:val="24"/>
          <w:szCs w:val="24"/>
        </w:rPr>
        <w:t xml:space="preserve"> inequalities for the </w:t>
      </w:r>
      <w:proofErr w:type="gramStart"/>
      <w:r w:rsidRPr="002E4F81">
        <w:rPr>
          <w:rFonts w:ascii="Arial" w:hAnsi="Arial" w:cs="Arial"/>
          <w:sz w:val="24"/>
          <w:szCs w:val="24"/>
        </w:rPr>
        <w:t>North East</w:t>
      </w:r>
      <w:proofErr w:type="gramEnd"/>
      <w:r w:rsidRPr="002E4F81">
        <w:rPr>
          <w:rFonts w:ascii="Arial" w:hAnsi="Arial" w:cs="Arial"/>
          <w:sz w:val="24"/>
          <w:szCs w:val="24"/>
        </w:rPr>
        <w:t xml:space="preserve"> and North Cumbria, oversee our ongoing programmes of work in this area and ensure the delivery of key local and national priorities.   </w:t>
      </w:r>
    </w:p>
    <w:p w14:paraId="470D0CB8" w14:textId="5A9ADC48" w:rsidR="00210F2B" w:rsidRPr="002E4F81" w:rsidRDefault="00210F2B" w:rsidP="00FD1087">
      <w:pPr>
        <w:pStyle w:val="NoSpacing"/>
        <w:ind w:left="360"/>
        <w:rPr>
          <w:rFonts w:ascii="Arial" w:hAnsi="Arial" w:cs="Arial"/>
          <w:sz w:val="24"/>
          <w:szCs w:val="24"/>
        </w:rPr>
      </w:pPr>
    </w:p>
    <w:p w14:paraId="6F590C88" w14:textId="5C17C8BE" w:rsidR="00210F2B" w:rsidRPr="002E4F81" w:rsidRDefault="00210F2B" w:rsidP="0085028C">
      <w:pPr>
        <w:pStyle w:val="NoSpacing"/>
        <w:numPr>
          <w:ilvl w:val="1"/>
          <w:numId w:val="17"/>
        </w:numPr>
        <w:ind w:hanging="720"/>
        <w:rPr>
          <w:rFonts w:ascii="Arial" w:hAnsi="Arial" w:cs="Arial"/>
          <w:sz w:val="24"/>
          <w:szCs w:val="24"/>
        </w:rPr>
      </w:pPr>
      <w:r w:rsidRPr="002E4F81">
        <w:rPr>
          <w:rFonts w:ascii="Arial" w:hAnsi="Arial" w:cs="Arial"/>
          <w:sz w:val="24"/>
          <w:szCs w:val="24"/>
        </w:rPr>
        <w:t xml:space="preserve">Having considered these issues, the attached proposal recommends the formation of a strategic 'Healthier and Fairer Advisory </w:t>
      </w:r>
      <w:proofErr w:type="spellStart"/>
      <w:r w:rsidRPr="002E4F81">
        <w:rPr>
          <w:rFonts w:ascii="Arial" w:hAnsi="Arial" w:cs="Arial"/>
          <w:sz w:val="24"/>
          <w:szCs w:val="24"/>
        </w:rPr>
        <w:t>Group'</w:t>
      </w:r>
      <w:proofErr w:type="spellEnd"/>
      <w:r w:rsidR="006B6E36" w:rsidRPr="002E4F81">
        <w:rPr>
          <w:rFonts w:ascii="Arial" w:hAnsi="Arial" w:cs="Arial"/>
          <w:sz w:val="24"/>
          <w:szCs w:val="24"/>
        </w:rPr>
        <w:t xml:space="preserve"> as a sub-group of the ICB Executive </w:t>
      </w:r>
      <w:r w:rsidRPr="002E4F81">
        <w:rPr>
          <w:rFonts w:ascii="Arial" w:hAnsi="Arial" w:cs="Arial"/>
          <w:sz w:val="24"/>
          <w:szCs w:val="24"/>
        </w:rPr>
        <w:t xml:space="preserve">clarifying the coordination of our public health and health inequalities work, with both a clear reporting line to </w:t>
      </w:r>
      <w:r w:rsidR="006B6E36" w:rsidRPr="002E4F81">
        <w:rPr>
          <w:rFonts w:ascii="Arial" w:hAnsi="Arial" w:cs="Arial"/>
          <w:sz w:val="24"/>
          <w:szCs w:val="24"/>
        </w:rPr>
        <w:t>the</w:t>
      </w:r>
      <w:r w:rsidRPr="002E4F81">
        <w:rPr>
          <w:rFonts w:ascii="Arial" w:hAnsi="Arial" w:cs="Arial"/>
          <w:sz w:val="24"/>
          <w:szCs w:val="24"/>
        </w:rPr>
        <w:t xml:space="preserve"> ICB, and an advisory relationship with our Strategic ICP and Area ICPs to emphasise what a cross-cutting and system-wide challenge this is. </w:t>
      </w:r>
    </w:p>
    <w:p w14:paraId="4642BDAF" w14:textId="6F5591D6" w:rsidR="00210F2B" w:rsidRDefault="00210F2B" w:rsidP="00FD1087">
      <w:pPr>
        <w:pStyle w:val="NoSpacing"/>
        <w:ind w:left="360"/>
        <w:rPr>
          <w:rFonts w:ascii="Arial" w:hAnsi="Arial" w:cs="Arial"/>
          <w:sz w:val="24"/>
          <w:szCs w:val="24"/>
        </w:rPr>
      </w:pPr>
    </w:p>
    <w:p w14:paraId="40C8BF8B" w14:textId="70691AA0" w:rsidR="00415511" w:rsidRDefault="00415511" w:rsidP="00FD1087">
      <w:pPr>
        <w:pStyle w:val="NoSpacing"/>
        <w:ind w:left="360"/>
        <w:rPr>
          <w:rFonts w:ascii="Arial" w:hAnsi="Arial" w:cs="Arial"/>
          <w:sz w:val="24"/>
          <w:szCs w:val="24"/>
        </w:rPr>
      </w:pPr>
    </w:p>
    <w:p w14:paraId="0B2F51E2" w14:textId="77777777" w:rsidR="00415511" w:rsidRPr="002E4F81" w:rsidRDefault="00415511" w:rsidP="00FD1087">
      <w:pPr>
        <w:pStyle w:val="NoSpacing"/>
        <w:ind w:left="360"/>
        <w:rPr>
          <w:rFonts w:ascii="Arial" w:hAnsi="Arial" w:cs="Arial"/>
          <w:sz w:val="24"/>
          <w:szCs w:val="24"/>
        </w:rPr>
      </w:pPr>
    </w:p>
    <w:p w14:paraId="2AA44A85" w14:textId="083FEE4A" w:rsidR="00FD1087" w:rsidRPr="0085028C" w:rsidRDefault="00210F2B" w:rsidP="0085028C">
      <w:pPr>
        <w:pStyle w:val="NoSpacing"/>
        <w:numPr>
          <w:ilvl w:val="0"/>
          <w:numId w:val="17"/>
        </w:numPr>
        <w:ind w:hanging="720"/>
        <w:rPr>
          <w:rFonts w:ascii="Arial" w:hAnsi="Arial" w:cs="Arial"/>
          <w:sz w:val="24"/>
          <w:szCs w:val="24"/>
          <w:u w:val="single"/>
        </w:rPr>
      </w:pPr>
      <w:r w:rsidRPr="0085028C">
        <w:rPr>
          <w:rFonts w:ascii="Arial" w:hAnsi="Arial" w:cs="Arial"/>
          <w:b/>
          <w:bCs/>
          <w:sz w:val="24"/>
          <w:szCs w:val="24"/>
          <w:u w:val="single"/>
        </w:rPr>
        <w:lastRenderedPageBreak/>
        <w:t xml:space="preserve">The </w:t>
      </w:r>
      <w:r w:rsidR="0085028C">
        <w:rPr>
          <w:rFonts w:ascii="Arial" w:hAnsi="Arial" w:cs="Arial"/>
          <w:b/>
          <w:bCs/>
          <w:sz w:val="24"/>
          <w:szCs w:val="24"/>
          <w:u w:val="single"/>
        </w:rPr>
        <w:t>P</w:t>
      </w:r>
      <w:r w:rsidRPr="0085028C">
        <w:rPr>
          <w:rFonts w:ascii="Arial" w:hAnsi="Arial" w:cs="Arial"/>
          <w:b/>
          <w:bCs/>
          <w:sz w:val="24"/>
          <w:szCs w:val="24"/>
          <w:u w:val="single"/>
        </w:rPr>
        <w:t>roposal</w:t>
      </w:r>
      <w:r w:rsidR="00373418" w:rsidRPr="0085028C">
        <w:rPr>
          <w:rFonts w:ascii="Arial" w:hAnsi="Arial" w:cs="Arial"/>
          <w:b/>
          <w:bCs/>
          <w:sz w:val="24"/>
          <w:szCs w:val="24"/>
          <w:u w:val="single"/>
        </w:rPr>
        <w:t xml:space="preserve">: </w:t>
      </w:r>
      <w:r w:rsidR="00AF6520">
        <w:rPr>
          <w:rFonts w:ascii="Arial" w:hAnsi="Arial" w:cs="Arial"/>
          <w:b/>
          <w:bCs/>
          <w:sz w:val="24"/>
          <w:szCs w:val="24"/>
          <w:u w:val="single"/>
        </w:rPr>
        <w:t>A</w:t>
      </w:r>
      <w:r w:rsidRPr="0085028C">
        <w:rPr>
          <w:rFonts w:ascii="Arial" w:hAnsi="Arial" w:cs="Arial"/>
          <w:b/>
          <w:bCs/>
          <w:sz w:val="24"/>
          <w:szCs w:val="24"/>
          <w:u w:val="single"/>
        </w:rPr>
        <w:t xml:space="preserve"> Healthier and Fairer Advisory Group</w:t>
      </w:r>
    </w:p>
    <w:p w14:paraId="3A96B6E2" w14:textId="77777777" w:rsidR="00FD1087" w:rsidRPr="002E4F81" w:rsidRDefault="00FD1087" w:rsidP="00FD1087">
      <w:pPr>
        <w:pStyle w:val="NoSpacing"/>
        <w:rPr>
          <w:rFonts w:ascii="Arial" w:hAnsi="Arial" w:cs="Arial"/>
          <w:sz w:val="24"/>
          <w:szCs w:val="24"/>
        </w:rPr>
      </w:pPr>
    </w:p>
    <w:p w14:paraId="569FD872" w14:textId="2C4A5979" w:rsidR="00373418" w:rsidRPr="002E4F81" w:rsidRDefault="0085028C" w:rsidP="0085028C">
      <w:pPr>
        <w:pStyle w:val="NoSpacing"/>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210F2B" w:rsidRPr="002E4F81">
        <w:rPr>
          <w:rFonts w:ascii="Arial" w:hAnsi="Arial" w:cs="Arial"/>
          <w:sz w:val="24"/>
          <w:szCs w:val="24"/>
        </w:rPr>
        <w:t xml:space="preserve">To establish a Healthier and Fairer Advisory Group to the ICB which would provide evidence, advice, analytical </w:t>
      </w:r>
      <w:proofErr w:type="gramStart"/>
      <w:r w:rsidR="00210F2B" w:rsidRPr="002E4F81">
        <w:rPr>
          <w:rFonts w:ascii="Arial" w:hAnsi="Arial" w:cs="Arial"/>
          <w:sz w:val="24"/>
          <w:szCs w:val="24"/>
        </w:rPr>
        <w:t>support</w:t>
      </w:r>
      <w:proofErr w:type="gramEnd"/>
      <w:r w:rsidR="00210F2B" w:rsidRPr="002E4F81">
        <w:rPr>
          <w:rFonts w:ascii="Arial" w:hAnsi="Arial" w:cs="Arial"/>
          <w:sz w:val="24"/>
          <w:szCs w:val="24"/>
        </w:rPr>
        <w:t xml:space="preserve"> and oversight of the health inequalities </w:t>
      </w:r>
      <w:r w:rsidR="00373418" w:rsidRPr="002E4F81">
        <w:rPr>
          <w:rFonts w:ascii="Arial" w:hAnsi="Arial" w:cs="Arial"/>
          <w:sz w:val="24"/>
          <w:szCs w:val="24"/>
        </w:rPr>
        <w:t>priorities</w:t>
      </w:r>
      <w:r w:rsidR="00210F2B" w:rsidRPr="002E4F81">
        <w:rPr>
          <w:rFonts w:ascii="Arial" w:hAnsi="Arial" w:cs="Arial"/>
          <w:sz w:val="24"/>
          <w:szCs w:val="24"/>
        </w:rPr>
        <w:t xml:space="preserve"> </w:t>
      </w:r>
      <w:r w:rsidR="006B6E36" w:rsidRPr="002E4F81">
        <w:rPr>
          <w:rFonts w:ascii="Arial" w:hAnsi="Arial" w:cs="Arial"/>
          <w:sz w:val="24"/>
          <w:szCs w:val="24"/>
        </w:rPr>
        <w:t>across</w:t>
      </w:r>
      <w:r w:rsidR="00210F2B" w:rsidRPr="002E4F81">
        <w:rPr>
          <w:rFonts w:ascii="Arial" w:hAnsi="Arial" w:cs="Arial"/>
          <w:sz w:val="24"/>
          <w:szCs w:val="24"/>
        </w:rPr>
        <w:t xml:space="preserve"> the </w:t>
      </w:r>
      <w:r w:rsidR="00513BDD" w:rsidRPr="002E4F81">
        <w:rPr>
          <w:rFonts w:ascii="Arial" w:hAnsi="Arial" w:cs="Arial"/>
          <w:sz w:val="24"/>
          <w:szCs w:val="24"/>
        </w:rPr>
        <w:t>integrated care system</w:t>
      </w:r>
      <w:r w:rsidR="00210F2B" w:rsidRPr="002E4F81">
        <w:rPr>
          <w:rFonts w:ascii="Arial" w:hAnsi="Arial" w:cs="Arial"/>
          <w:sz w:val="24"/>
          <w:szCs w:val="24"/>
        </w:rPr>
        <w:t xml:space="preserve">. This group would build on a long-established history of collaboration to bring about change </w:t>
      </w:r>
      <w:proofErr w:type="gramStart"/>
      <w:r w:rsidR="00210F2B" w:rsidRPr="002E4F81">
        <w:rPr>
          <w:rFonts w:ascii="Arial" w:hAnsi="Arial" w:cs="Arial"/>
          <w:sz w:val="24"/>
          <w:szCs w:val="24"/>
        </w:rPr>
        <w:t>and also</w:t>
      </w:r>
      <w:proofErr w:type="gramEnd"/>
      <w:r w:rsidR="00210F2B" w:rsidRPr="002E4F81">
        <w:rPr>
          <w:rFonts w:ascii="Arial" w:hAnsi="Arial" w:cs="Arial"/>
          <w:sz w:val="24"/>
          <w:szCs w:val="24"/>
        </w:rPr>
        <w:t xml:space="preserve"> a</w:t>
      </w:r>
      <w:r w:rsidR="00373418" w:rsidRPr="002E4F81">
        <w:rPr>
          <w:rFonts w:ascii="Arial" w:hAnsi="Arial" w:cs="Arial"/>
          <w:sz w:val="24"/>
          <w:szCs w:val="24"/>
        </w:rPr>
        <w:t xml:space="preserve">n </w:t>
      </w:r>
      <w:r w:rsidR="00210F2B" w:rsidRPr="002E4F81">
        <w:rPr>
          <w:rFonts w:ascii="Arial" w:hAnsi="Arial" w:cs="Arial"/>
          <w:sz w:val="24"/>
          <w:szCs w:val="24"/>
        </w:rPr>
        <w:t xml:space="preserve">acknowledgment that there is much to be done where previous initiatives have sometimes fallen short of delivering on our joint aspirations. </w:t>
      </w:r>
    </w:p>
    <w:p w14:paraId="66D514A8" w14:textId="77777777" w:rsidR="006B6E36" w:rsidRPr="002E4F81" w:rsidRDefault="006B6E36" w:rsidP="006B6E36">
      <w:pPr>
        <w:pStyle w:val="NoSpacing"/>
        <w:ind w:left="360"/>
        <w:rPr>
          <w:rFonts w:ascii="Arial" w:hAnsi="Arial" w:cs="Arial"/>
          <w:sz w:val="24"/>
          <w:szCs w:val="24"/>
        </w:rPr>
      </w:pPr>
    </w:p>
    <w:p w14:paraId="1081E4CD" w14:textId="500C2044" w:rsidR="006B6E36" w:rsidRPr="002E4F81" w:rsidRDefault="0085028C" w:rsidP="0085028C">
      <w:pPr>
        <w:pStyle w:val="NoSpacing"/>
        <w:numPr>
          <w:ilvl w:val="1"/>
          <w:numId w:val="29"/>
        </w:numPr>
        <w:ind w:left="709" w:hanging="709"/>
        <w:rPr>
          <w:rFonts w:ascii="Arial" w:hAnsi="Arial" w:cs="Arial"/>
          <w:sz w:val="24"/>
          <w:szCs w:val="24"/>
        </w:rPr>
      </w:pPr>
      <w:r>
        <w:rPr>
          <w:rFonts w:ascii="Arial" w:hAnsi="Arial" w:cs="Arial"/>
          <w:sz w:val="24"/>
          <w:szCs w:val="24"/>
        </w:rPr>
        <w:t>I</w:t>
      </w:r>
      <w:r w:rsidR="006B6E36" w:rsidRPr="002E4F81">
        <w:rPr>
          <w:rFonts w:ascii="Arial" w:hAnsi="Arial" w:cs="Arial"/>
          <w:sz w:val="24"/>
          <w:szCs w:val="24"/>
        </w:rPr>
        <w:t>n recognition of the importance of this work, it is recommended that the ICB commit</w:t>
      </w:r>
      <w:r w:rsidR="00591CC8" w:rsidRPr="002E4F81">
        <w:rPr>
          <w:rFonts w:ascii="Arial" w:hAnsi="Arial" w:cs="Arial"/>
          <w:sz w:val="24"/>
          <w:szCs w:val="24"/>
        </w:rPr>
        <w:t>s</w:t>
      </w:r>
      <w:r w:rsidR="006B6E36" w:rsidRPr="002E4F81">
        <w:rPr>
          <w:rFonts w:ascii="Arial" w:hAnsi="Arial" w:cs="Arial"/>
          <w:sz w:val="24"/>
          <w:szCs w:val="24"/>
        </w:rPr>
        <w:t xml:space="preserve"> to always having regard to the recommendations of the Healthier and Fairer Advisory Group, </w:t>
      </w:r>
      <w:r w:rsidR="00591CC8" w:rsidRPr="002E4F81">
        <w:rPr>
          <w:rFonts w:ascii="Arial" w:hAnsi="Arial" w:cs="Arial"/>
          <w:sz w:val="24"/>
          <w:szCs w:val="24"/>
        </w:rPr>
        <w:t>so that it</w:t>
      </w:r>
      <w:r w:rsidR="006B6E36" w:rsidRPr="002E4F81">
        <w:rPr>
          <w:rFonts w:ascii="Arial" w:hAnsi="Arial" w:cs="Arial"/>
          <w:sz w:val="24"/>
          <w:szCs w:val="24"/>
        </w:rPr>
        <w:t xml:space="preserve"> promote</w:t>
      </w:r>
      <w:r w:rsidR="00591CC8" w:rsidRPr="002E4F81">
        <w:rPr>
          <w:rFonts w:ascii="Arial" w:hAnsi="Arial" w:cs="Arial"/>
          <w:sz w:val="24"/>
          <w:szCs w:val="24"/>
        </w:rPr>
        <w:t>s</w:t>
      </w:r>
      <w:r w:rsidR="006B6E36" w:rsidRPr="002E4F81">
        <w:rPr>
          <w:rFonts w:ascii="Arial" w:hAnsi="Arial" w:cs="Arial"/>
          <w:sz w:val="24"/>
          <w:szCs w:val="24"/>
        </w:rPr>
        <w:t xml:space="preserve"> equitable health and wellbeing across the </w:t>
      </w:r>
      <w:proofErr w:type="gramStart"/>
      <w:r w:rsidR="006B6E36" w:rsidRPr="002E4F81">
        <w:rPr>
          <w:rFonts w:ascii="Arial" w:hAnsi="Arial" w:cs="Arial"/>
          <w:sz w:val="24"/>
          <w:szCs w:val="24"/>
        </w:rPr>
        <w:t>North East</w:t>
      </w:r>
      <w:proofErr w:type="gramEnd"/>
      <w:r w:rsidR="006B6E36" w:rsidRPr="002E4F81">
        <w:rPr>
          <w:rFonts w:ascii="Arial" w:hAnsi="Arial" w:cs="Arial"/>
          <w:sz w:val="24"/>
          <w:szCs w:val="24"/>
        </w:rPr>
        <w:t xml:space="preserve"> and North Cumbria</w:t>
      </w:r>
      <w:r w:rsidR="00EC0812" w:rsidRPr="002E4F81">
        <w:rPr>
          <w:rFonts w:ascii="Arial" w:hAnsi="Arial" w:cs="Arial"/>
          <w:sz w:val="24"/>
          <w:szCs w:val="24"/>
        </w:rPr>
        <w:t xml:space="preserve"> </w:t>
      </w:r>
      <w:r w:rsidR="006B6E36" w:rsidRPr="002E4F81">
        <w:rPr>
          <w:rFonts w:ascii="Arial" w:hAnsi="Arial" w:cs="Arial"/>
          <w:sz w:val="24"/>
          <w:szCs w:val="24"/>
        </w:rPr>
        <w:t>and ensure</w:t>
      </w:r>
      <w:r w:rsidR="00467E0A" w:rsidRPr="002E4F81">
        <w:rPr>
          <w:rFonts w:ascii="Arial" w:hAnsi="Arial" w:cs="Arial"/>
          <w:sz w:val="24"/>
          <w:szCs w:val="24"/>
        </w:rPr>
        <w:t>s</w:t>
      </w:r>
      <w:r w:rsidR="006B6E36" w:rsidRPr="002E4F81">
        <w:rPr>
          <w:rFonts w:ascii="Arial" w:hAnsi="Arial" w:cs="Arial"/>
          <w:sz w:val="24"/>
          <w:szCs w:val="24"/>
        </w:rPr>
        <w:t xml:space="preserve"> that the ICB does not widen health inequalities </w:t>
      </w:r>
      <w:r w:rsidR="00EC0812" w:rsidRPr="002E4F81">
        <w:rPr>
          <w:rFonts w:ascii="Arial" w:hAnsi="Arial" w:cs="Arial"/>
          <w:sz w:val="24"/>
          <w:szCs w:val="24"/>
        </w:rPr>
        <w:t>through</w:t>
      </w:r>
      <w:r w:rsidR="006B6E36" w:rsidRPr="002E4F81">
        <w:rPr>
          <w:rFonts w:ascii="Arial" w:hAnsi="Arial" w:cs="Arial"/>
          <w:sz w:val="24"/>
          <w:szCs w:val="24"/>
        </w:rPr>
        <w:t xml:space="preserve"> the health services that it commissions. </w:t>
      </w:r>
    </w:p>
    <w:p w14:paraId="6DF36D2C" w14:textId="77777777" w:rsidR="006B6E36" w:rsidRPr="002E4F81" w:rsidRDefault="006B6E36" w:rsidP="006B6E36">
      <w:pPr>
        <w:pStyle w:val="ListParagraph"/>
        <w:rPr>
          <w:rFonts w:ascii="Arial" w:hAnsi="Arial" w:cs="Arial"/>
          <w:sz w:val="24"/>
          <w:szCs w:val="24"/>
        </w:rPr>
      </w:pPr>
    </w:p>
    <w:p w14:paraId="132E2FFB" w14:textId="3205CC62" w:rsidR="006B6E36" w:rsidRPr="0085028C" w:rsidRDefault="006B6E36" w:rsidP="0085028C">
      <w:pPr>
        <w:pStyle w:val="NoSpacing"/>
        <w:numPr>
          <w:ilvl w:val="0"/>
          <w:numId w:val="17"/>
        </w:numPr>
        <w:ind w:hanging="720"/>
        <w:rPr>
          <w:rFonts w:ascii="Arial" w:hAnsi="Arial" w:cs="Arial"/>
          <w:b/>
          <w:bCs/>
          <w:sz w:val="24"/>
          <w:szCs w:val="24"/>
          <w:u w:val="single"/>
        </w:rPr>
      </w:pPr>
      <w:r w:rsidRPr="0085028C">
        <w:rPr>
          <w:rFonts w:ascii="Arial" w:hAnsi="Arial" w:cs="Arial"/>
          <w:b/>
          <w:bCs/>
          <w:sz w:val="24"/>
          <w:szCs w:val="24"/>
          <w:u w:val="single"/>
        </w:rPr>
        <w:t xml:space="preserve">Areas of </w:t>
      </w:r>
      <w:r w:rsidR="00AF6520">
        <w:rPr>
          <w:rFonts w:ascii="Arial" w:hAnsi="Arial" w:cs="Arial"/>
          <w:b/>
          <w:bCs/>
          <w:sz w:val="24"/>
          <w:szCs w:val="24"/>
          <w:u w:val="single"/>
        </w:rPr>
        <w:t>F</w:t>
      </w:r>
      <w:r w:rsidRPr="0085028C">
        <w:rPr>
          <w:rFonts w:ascii="Arial" w:hAnsi="Arial" w:cs="Arial"/>
          <w:b/>
          <w:bCs/>
          <w:sz w:val="24"/>
          <w:szCs w:val="24"/>
          <w:u w:val="single"/>
        </w:rPr>
        <w:t xml:space="preserve">ocus for the </w:t>
      </w:r>
      <w:r w:rsidR="00AF6520">
        <w:rPr>
          <w:rFonts w:ascii="Arial" w:hAnsi="Arial" w:cs="Arial"/>
          <w:b/>
          <w:bCs/>
          <w:sz w:val="24"/>
          <w:szCs w:val="24"/>
          <w:u w:val="single"/>
        </w:rPr>
        <w:t>G</w:t>
      </w:r>
      <w:r w:rsidRPr="0085028C">
        <w:rPr>
          <w:rFonts w:ascii="Arial" w:hAnsi="Arial" w:cs="Arial"/>
          <w:b/>
          <w:bCs/>
          <w:sz w:val="24"/>
          <w:szCs w:val="24"/>
          <w:u w:val="single"/>
        </w:rPr>
        <w:t>roup</w:t>
      </w:r>
    </w:p>
    <w:p w14:paraId="17DB7296" w14:textId="77777777" w:rsidR="00373418" w:rsidRPr="002E4F81" w:rsidRDefault="00373418" w:rsidP="00FD1087">
      <w:pPr>
        <w:pStyle w:val="NoSpacing"/>
        <w:rPr>
          <w:rFonts w:ascii="Arial" w:hAnsi="Arial" w:cs="Arial"/>
          <w:sz w:val="24"/>
          <w:szCs w:val="24"/>
        </w:rPr>
      </w:pPr>
    </w:p>
    <w:p w14:paraId="0973BB38" w14:textId="04C4A203" w:rsidR="00210F2B" w:rsidRPr="002E4F81" w:rsidRDefault="00373418" w:rsidP="0085028C">
      <w:pPr>
        <w:pStyle w:val="NoSpacing"/>
        <w:numPr>
          <w:ilvl w:val="1"/>
          <w:numId w:val="17"/>
        </w:numPr>
        <w:ind w:hanging="720"/>
        <w:rPr>
          <w:rFonts w:ascii="Arial" w:hAnsi="Arial" w:cs="Arial"/>
          <w:sz w:val="24"/>
          <w:szCs w:val="24"/>
        </w:rPr>
      </w:pPr>
      <w:r w:rsidRPr="002E4F81">
        <w:rPr>
          <w:rFonts w:ascii="Arial" w:hAnsi="Arial" w:cs="Arial"/>
          <w:sz w:val="24"/>
          <w:szCs w:val="24"/>
        </w:rPr>
        <w:t xml:space="preserve">This advisory group </w:t>
      </w:r>
      <w:r w:rsidR="00210F2B" w:rsidRPr="002E4F81">
        <w:rPr>
          <w:rFonts w:ascii="Arial" w:hAnsi="Arial" w:cs="Arial"/>
          <w:sz w:val="24"/>
          <w:szCs w:val="24"/>
        </w:rPr>
        <w:t xml:space="preserve">would seek to identify the key areas where the ICS should lead, collaborate and advocate, and utilise the expertise across the </w:t>
      </w:r>
      <w:proofErr w:type="gramStart"/>
      <w:r w:rsidR="00210F2B" w:rsidRPr="002E4F81">
        <w:rPr>
          <w:rFonts w:ascii="Arial" w:hAnsi="Arial" w:cs="Arial"/>
          <w:sz w:val="24"/>
          <w:szCs w:val="24"/>
        </w:rPr>
        <w:t>North East</w:t>
      </w:r>
      <w:proofErr w:type="gramEnd"/>
      <w:r w:rsidR="00210F2B" w:rsidRPr="002E4F81">
        <w:rPr>
          <w:rFonts w:ascii="Arial" w:hAnsi="Arial" w:cs="Arial"/>
          <w:sz w:val="24"/>
          <w:szCs w:val="24"/>
        </w:rPr>
        <w:t xml:space="preserve"> and North Cumbria to provide an advisory, oversight and development function, focused on the following areas:</w:t>
      </w:r>
      <w:r w:rsidR="00210F2B" w:rsidRPr="002E4F81">
        <w:rPr>
          <w:rFonts w:ascii="Arial" w:hAnsi="Arial" w:cs="Arial"/>
          <w:sz w:val="24"/>
          <w:szCs w:val="24"/>
        </w:rPr>
        <w:br/>
      </w:r>
      <w:r w:rsidR="00210F2B" w:rsidRPr="002E4F81">
        <w:rPr>
          <w:rFonts w:ascii="Arial" w:hAnsi="Arial" w:cs="Arial"/>
          <w:sz w:val="24"/>
          <w:szCs w:val="24"/>
        </w:rPr>
        <w:br/>
      </w:r>
      <w:r w:rsidRPr="002E4F81">
        <w:rPr>
          <w:rFonts w:ascii="Arial" w:hAnsi="Arial" w:cs="Arial"/>
          <w:b/>
          <w:bCs/>
          <w:sz w:val="24"/>
          <w:szCs w:val="24"/>
        </w:rPr>
        <w:t>Strategic l</w:t>
      </w:r>
      <w:r w:rsidR="00210F2B" w:rsidRPr="002E4F81">
        <w:rPr>
          <w:rFonts w:ascii="Arial" w:hAnsi="Arial" w:cs="Arial"/>
          <w:b/>
          <w:bCs/>
          <w:sz w:val="24"/>
          <w:szCs w:val="24"/>
        </w:rPr>
        <w:t>eadership</w:t>
      </w:r>
      <w:r w:rsidRPr="002E4F81">
        <w:rPr>
          <w:rFonts w:ascii="Arial" w:hAnsi="Arial" w:cs="Arial"/>
          <w:b/>
          <w:bCs/>
          <w:sz w:val="24"/>
          <w:szCs w:val="24"/>
        </w:rPr>
        <w:t xml:space="preserve"> of our approach to </w:t>
      </w:r>
      <w:r w:rsidR="00AF6520">
        <w:rPr>
          <w:rFonts w:ascii="Arial" w:hAnsi="Arial" w:cs="Arial"/>
          <w:b/>
          <w:bCs/>
          <w:sz w:val="24"/>
          <w:szCs w:val="24"/>
        </w:rPr>
        <w:t>h</w:t>
      </w:r>
      <w:r w:rsidRPr="002E4F81">
        <w:rPr>
          <w:rFonts w:ascii="Arial" w:hAnsi="Arial" w:cs="Arial"/>
          <w:b/>
          <w:bCs/>
          <w:sz w:val="24"/>
          <w:szCs w:val="24"/>
        </w:rPr>
        <w:t>ealth</w:t>
      </w:r>
      <w:r w:rsidR="00AF6520">
        <w:rPr>
          <w:rFonts w:ascii="Arial" w:hAnsi="Arial" w:cs="Arial"/>
          <w:b/>
          <w:bCs/>
          <w:sz w:val="24"/>
          <w:szCs w:val="24"/>
        </w:rPr>
        <w:t xml:space="preserve"> in</w:t>
      </w:r>
      <w:r w:rsidRPr="002E4F81">
        <w:rPr>
          <w:rFonts w:ascii="Arial" w:hAnsi="Arial" w:cs="Arial"/>
          <w:b/>
          <w:bCs/>
          <w:sz w:val="24"/>
          <w:szCs w:val="24"/>
        </w:rPr>
        <w:t>equalities</w:t>
      </w:r>
      <w:r w:rsidR="00AF6520">
        <w:rPr>
          <w:rFonts w:ascii="Arial" w:hAnsi="Arial" w:cs="Arial"/>
          <w:b/>
          <w:bCs/>
          <w:sz w:val="24"/>
          <w:szCs w:val="24"/>
        </w:rPr>
        <w:t>:</w:t>
      </w:r>
    </w:p>
    <w:p w14:paraId="747D1FD9" w14:textId="138F813A" w:rsidR="00210F2B" w:rsidRPr="002E4F81" w:rsidRDefault="00373418" w:rsidP="0085028C">
      <w:pPr>
        <w:pStyle w:val="NoSpacing"/>
        <w:numPr>
          <w:ilvl w:val="0"/>
          <w:numId w:val="16"/>
        </w:numPr>
        <w:ind w:left="1276"/>
        <w:rPr>
          <w:rFonts w:ascii="Arial" w:hAnsi="Arial" w:cs="Arial"/>
          <w:sz w:val="24"/>
          <w:szCs w:val="24"/>
        </w:rPr>
      </w:pPr>
      <w:r w:rsidRPr="002E4F81">
        <w:rPr>
          <w:rFonts w:ascii="Arial" w:hAnsi="Arial" w:cs="Arial"/>
          <w:sz w:val="24"/>
          <w:szCs w:val="24"/>
        </w:rPr>
        <w:t xml:space="preserve">Establishing </w:t>
      </w:r>
      <w:r w:rsidR="00210F2B" w:rsidRPr="002E4F81">
        <w:rPr>
          <w:rFonts w:ascii="Arial" w:hAnsi="Arial" w:cs="Arial"/>
          <w:sz w:val="24"/>
          <w:szCs w:val="24"/>
        </w:rPr>
        <w:t xml:space="preserve">a single ICB Executive Lead and </w:t>
      </w:r>
      <w:r w:rsidR="000864B5" w:rsidRPr="002E4F81">
        <w:rPr>
          <w:rFonts w:ascii="Arial" w:hAnsi="Arial" w:cs="Arial"/>
          <w:sz w:val="24"/>
          <w:szCs w:val="24"/>
        </w:rPr>
        <w:t>Programme</w:t>
      </w:r>
      <w:r w:rsidR="00210F2B" w:rsidRPr="002E4F81">
        <w:rPr>
          <w:rFonts w:ascii="Arial" w:hAnsi="Arial" w:cs="Arial"/>
          <w:sz w:val="24"/>
          <w:szCs w:val="24"/>
        </w:rPr>
        <w:t xml:space="preserve"> SRO for health inequalities to ensure we deliver our collective objectives:</w:t>
      </w:r>
    </w:p>
    <w:p w14:paraId="7F3BB66C" w14:textId="77777777"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Use the best evidence and data to inform a population health approach for action across all aspects of the ICS including finance, risk, quality as well as workstream delivery</w:t>
      </w:r>
    </w:p>
    <w:p w14:paraId="796C416B" w14:textId="77777777" w:rsidR="00373418" w:rsidRPr="002E4F81" w:rsidRDefault="00373418"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Provide advice and input to the development of our Integrated Care Strategy </w:t>
      </w:r>
    </w:p>
    <w:p w14:paraId="4916AA92" w14:textId="77777777" w:rsidR="00373418" w:rsidRPr="002E4F81" w:rsidRDefault="00373418" w:rsidP="0085028C">
      <w:pPr>
        <w:pStyle w:val="NoSpacing"/>
        <w:numPr>
          <w:ilvl w:val="0"/>
          <w:numId w:val="12"/>
        </w:numPr>
        <w:ind w:left="1276"/>
        <w:rPr>
          <w:rFonts w:ascii="Arial" w:hAnsi="Arial" w:cs="Arial"/>
          <w:sz w:val="24"/>
          <w:szCs w:val="24"/>
        </w:rPr>
      </w:pPr>
      <w:r w:rsidRPr="002E4F81">
        <w:rPr>
          <w:rFonts w:ascii="Arial" w:hAnsi="Arial" w:cs="Arial"/>
          <w:sz w:val="24"/>
          <w:szCs w:val="24"/>
        </w:rPr>
        <w:t>Build on existing Joint Strategic Needs Assessments and Joint Local Health and Wellbeing Strategies to identify common themes which would benefit from action at an ICS level</w:t>
      </w:r>
    </w:p>
    <w:p w14:paraId="61F0B644" w14:textId="196F3DC7" w:rsidR="00373418" w:rsidRPr="002E4F81" w:rsidRDefault="00373418" w:rsidP="0085028C">
      <w:pPr>
        <w:pStyle w:val="NoSpacing"/>
        <w:numPr>
          <w:ilvl w:val="0"/>
          <w:numId w:val="12"/>
        </w:numPr>
        <w:ind w:left="1276"/>
        <w:rPr>
          <w:rFonts w:ascii="Arial" w:hAnsi="Arial" w:cs="Arial"/>
          <w:sz w:val="24"/>
          <w:szCs w:val="24"/>
        </w:rPr>
      </w:pPr>
      <w:r w:rsidRPr="002E4F81">
        <w:rPr>
          <w:rFonts w:ascii="Arial" w:hAnsi="Arial" w:cs="Arial"/>
          <w:sz w:val="24"/>
          <w:szCs w:val="24"/>
        </w:rPr>
        <w:t>Promote the engagement of people and communities to describe their own needs and lead their own health transformation.</w:t>
      </w:r>
    </w:p>
    <w:p w14:paraId="4AFF6BFF" w14:textId="5469FAFF" w:rsidR="00210F2B" w:rsidRPr="002E4F81" w:rsidRDefault="00373418"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Strengthen </w:t>
      </w:r>
      <w:r w:rsidR="00210F2B" w:rsidRPr="002E4F81">
        <w:rPr>
          <w:rFonts w:ascii="Arial" w:hAnsi="Arial" w:cs="Arial"/>
          <w:sz w:val="24"/>
          <w:szCs w:val="24"/>
        </w:rPr>
        <w:t xml:space="preserve">links with the Applied Research Collaborative </w:t>
      </w:r>
      <w:r w:rsidRPr="002E4F81">
        <w:rPr>
          <w:rFonts w:ascii="Arial" w:hAnsi="Arial" w:cs="Arial"/>
          <w:sz w:val="24"/>
          <w:szCs w:val="24"/>
        </w:rPr>
        <w:t xml:space="preserve">to </w:t>
      </w:r>
      <w:r w:rsidR="00210F2B" w:rsidRPr="002E4F81">
        <w:rPr>
          <w:rFonts w:ascii="Arial" w:hAnsi="Arial" w:cs="Arial"/>
          <w:sz w:val="24"/>
          <w:szCs w:val="24"/>
        </w:rPr>
        <w:t xml:space="preserve">embed a research and evaluative approach to </w:t>
      </w:r>
      <w:r w:rsidRPr="002E4F81">
        <w:rPr>
          <w:rFonts w:ascii="Arial" w:hAnsi="Arial" w:cs="Arial"/>
          <w:sz w:val="24"/>
          <w:szCs w:val="24"/>
        </w:rPr>
        <w:t xml:space="preserve">the </w:t>
      </w:r>
      <w:r w:rsidR="00210F2B" w:rsidRPr="002E4F81">
        <w:rPr>
          <w:rFonts w:ascii="Arial" w:hAnsi="Arial" w:cs="Arial"/>
          <w:sz w:val="24"/>
          <w:szCs w:val="24"/>
        </w:rPr>
        <w:t>interventions</w:t>
      </w:r>
      <w:r w:rsidRPr="002E4F81">
        <w:rPr>
          <w:rFonts w:ascii="Arial" w:hAnsi="Arial" w:cs="Arial"/>
          <w:sz w:val="24"/>
          <w:szCs w:val="24"/>
        </w:rPr>
        <w:t xml:space="preserve"> we invest in</w:t>
      </w:r>
    </w:p>
    <w:p w14:paraId="43DEF339" w14:textId="5A46A1F8"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Develop</w:t>
      </w:r>
      <w:r w:rsidR="00373418" w:rsidRPr="002E4F81">
        <w:rPr>
          <w:rFonts w:ascii="Arial" w:hAnsi="Arial" w:cs="Arial"/>
          <w:sz w:val="24"/>
          <w:szCs w:val="24"/>
        </w:rPr>
        <w:t>ing our</w:t>
      </w:r>
      <w:r w:rsidRPr="002E4F81">
        <w:rPr>
          <w:rFonts w:ascii="Arial" w:hAnsi="Arial" w:cs="Arial"/>
          <w:sz w:val="24"/>
          <w:szCs w:val="24"/>
        </w:rPr>
        <w:t xml:space="preserve"> workforce </w:t>
      </w:r>
      <w:r w:rsidR="00373418" w:rsidRPr="002E4F81">
        <w:rPr>
          <w:rFonts w:ascii="Arial" w:hAnsi="Arial" w:cs="Arial"/>
          <w:sz w:val="24"/>
          <w:szCs w:val="24"/>
        </w:rPr>
        <w:t xml:space="preserve">so that all our staff can make a difference to reducing </w:t>
      </w:r>
      <w:r w:rsidRPr="002E4F81">
        <w:rPr>
          <w:rFonts w:ascii="Arial" w:hAnsi="Arial" w:cs="Arial"/>
          <w:sz w:val="24"/>
          <w:szCs w:val="24"/>
        </w:rPr>
        <w:t>health inequalities</w:t>
      </w:r>
    </w:p>
    <w:p w14:paraId="1314E320" w14:textId="77777777" w:rsidR="00210F2B" w:rsidRPr="002E4F81" w:rsidRDefault="00210F2B" w:rsidP="00210F2B">
      <w:pPr>
        <w:pStyle w:val="NoSpacing"/>
        <w:rPr>
          <w:rFonts w:ascii="Arial" w:hAnsi="Arial" w:cs="Arial"/>
          <w:sz w:val="24"/>
          <w:szCs w:val="24"/>
        </w:rPr>
      </w:pPr>
    </w:p>
    <w:p w14:paraId="2359F7C0" w14:textId="0687F6FB" w:rsidR="00210F2B" w:rsidRPr="002E4F81" w:rsidRDefault="00373418" w:rsidP="0085028C">
      <w:pPr>
        <w:pStyle w:val="NoSpacing"/>
        <w:ind w:left="360" w:firstLine="360"/>
        <w:rPr>
          <w:rFonts w:ascii="Arial" w:hAnsi="Arial" w:cs="Arial"/>
          <w:sz w:val="24"/>
          <w:szCs w:val="24"/>
        </w:rPr>
      </w:pPr>
      <w:r w:rsidRPr="002E4F81">
        <w:rPr>
          <w:rFonts w:ascii="Arial" w:hAnsi="Arial" w:cs="Arial"/>
          <w:b/>
          <w:bCs/>
          <w:sz w:val="24"/>
          <w:szCs w:val="24"/>
        </w:rPr>
        <w:t xml:space="preserve">Programme </w:t>
      </w:r>
      <w:r w:rsidR="00AF6520">
        <w:rPr>
          <w:rFonts w:ascii="Arial" w:hAnsi="Arial" w:cs="Arial"/>
          <w:b/>
          <w:bCs/>
          <w:sz w:val="24"/>
          <w:szCs w:val="24"/>
        </w:rPr>
        <w:t>o</w:t>
      </w:r>
      <w:r w:rsidR="00210F2B" w:rsidRPr="002E4F81">
        <w:rPr>
          <w:rFonts w:ascii="Arial" w:hAnsi="Arial" w:cs="Arial"/>
          <w:b/>
          <w:bCs/>
          <w:sz w:val="24"/>
          <w:szCs w:val="24"/>
        </w:rPr>
        <w:t>versight</w:t>
      </w:r>
      <w:r w:rsidRPr="002E4F81">
        <w:rPr>
          <w:rFonts w:ascii="Arial" w:hAnsi="Arial" w:cs="Arial"/>
          <w:b/>
          <w:bCs/>
          <w:sz w:val="24"/>
          <w:szCs w:val="24"/>
        </w:rPr>
        <w:t xml:space="preserve"> and </w:t>
      </w:r>
      <w:r w:rsidR="00AF6520">
        <w:rPr>
          <w:rFonts w:ascii="Arial" w:hAnsi="Arial" w:cs="Arial"/>
          <w:b/>
          <w:bCs/>
          <w:sz w:val="24"/>
          <w:szCs w:val="24"/>
        </w:rPr>
        <w:t>d</w:t>
      </w:r>
      <w:r w:rsidRPr="002E4F81">
        <w:rPr>
          <w:rFonts w:ascii="Arial" w:hAnsi="Arial" w:cs="Arial"/>
          <w:b/>
          <w:bCs/>
          <w:sz w:val="24"/>
          <w:szCs w:val="24"/>
        </w:rPr>
        <w:t>elivery</w:t>
      </w:r>
      <w:r w:rsidR="00AF6520">
        <w:rPr>
          <w:rFonts w:ascii="Arial" w:hAnsi="Arial" w:cs="Arial"/>
          <w:b/>
          <w:bCs/>
          <w:sz w:val="24"/>
          <w:szCs w:val="24"/>
        </w:rPr>
        <w:t>:</w:t>
      </w:r>
      <w:r w:rsidR="00210F2B" w:rsidRPr="002E4F81">
        <w:rPr>
          <w:rFonts w:ascii="Arial" w:hAnsi="Arial" w:cs="Arial"/>
          <w:b/>
          <w:bCs/>
          <w:sz w:val="24"/>
          <w:szCs w:val="24"/>
        </w:rPr>
        <w:t xml:space="preserve"> </w:t>
      </w:r>
    </w:p>
    <w:p w14:paraId="116D27D2" w14:textId="487C9066" w:rsidR="00BD5EE7" w:rsidRPr="002E4F81" w:rsidRDefault="00BD5EE7"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Ensure the ICB delivers NHS England and NHS Improvement's 'Core20PLUS5' approach to reducing health inequalities, by ensuring the services commissioned by the ICB are inclusive and accessible to all of communities in the </w:t>
      </w:r>
      <w:proofErr w:type="gramStart"/>
      <w:r w:rsidRPr="002E4F81">
        <w:rPr>
          <w:rFonts w:ascii="Arial" w:hAnsi="Arial" w:cs="Arial"/>
          <w:sz w:val="24"/>
          <w:szCs w:val="24"/>
        </w:rPr>
        <w:t>North East</w:t>
      </w:r>
      <w:proofErr w:type="gramEnd"/>
      <w:r w:rsidRPr="002E4F81">
        <w:rPr>
          <w:rFonts w:ascii="Arial" w:hAnsi="Arial" w:cs="Arial"/>
          <w:sz w:val="24"/>
          <w:szCs w:val="24"/>
        </w:rPr>
        <w:t xml:space="preserve"> and North Cumbria, and do not widen any disparities in access to services.</w:t>
      </w:r>
    </w:p>
    <w:p w14:paraId="4D825245" w14:textId="0ADAD6E1"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Provide oversight </w:t>
      </w:r>
      <w:r w:rsidR="00373418" w:rsidRPr="002E4F81">
        <w:rPr>
          <w:rFonts w:ascii="Arial" w:hAnsi="Arial" w:cs="Arial"/>
          <w:sz w:val="24"/>
          <w:szCs w:val="24"/>
        </w:rPr>
        <w:t xml:space="preserve">and strategic direction </w:t>
      </w:r>
      <w:r w:rsidR="00BD5EE7" w:rsidRPr="002E4F81">
        <w:rPr>
          <w:rFonts w:ascii="Arial" w:hAnsi="Arial" w:cs="Arial"/>
          <w:sz w:val="24"/>
          <w:szCs w:val="24"/>
        </w:rPr>
        <w:t xml:space="preserve">to the </w:t>
      </w:r>
      <w:r w:rsidRPr="002E4F81">
        <w:rPr>
          <w:rFonts w:ascii="Arial" w:hAnsi="Arial" w:cs="Arial"/>
          <w:sz w:val="24"/>
          <w:szCs w:val="24"/>
        </w:rPr>
        <w:t>priority workstreams</w:t>
      </w:r>
      <w:r w:rsidR="00BD5EE7" w:rsidRPr="002E4F81">
        <w:rPr>
          <w:rFonts w:ascii="Arial" w:hAnsi="Arial" w:cs="Arial"/>
          <w:sz w:val="24"/>
          <w:szCs w:val="24"/>
        </w:rPr>
        <w:t xml:space="preserve"> jointly led by the ICB and </w:t>
      </w:r>
      <w:r w:rsidR="00515A80" w:rsidRPr="002E4F81">
        <w:rPr>
          <w:rFonts w:ascii="Arial" w:hAnsi="Arial" w:cs="Arial"/>
          <w:sz w:val="24"/>
          <w:szCs w:val="24"/>
        </w:rPr>
        <w:t xml:space="preserve">its statutory partners, </w:t>
      </w:r>
      <w:r w:rsidRPr="002E4F81">
        <w:rPr>
          <w:rFonts w:ascii="Arial" w:hAnsi="Arial" w:cs="Arial"/>
          <w:sz w:val="24"/>
          <w:szCs w:val="24"/>
        </w:rPr>
        <w:t>including</w:t>
      </w:r>
      <w:r w:rsidR="00373418" w:rsidRPr="002E4F81">
        <w:rPr>
          <w:rFonts w:ascii="Arial" w:hAnsi="Arial" w:cs="Arial"/>
          <w:sz w:val="24"/>
          <w:szCs w:val="24"/>
        </w:rPr>
        <w:t xml:space="preserve"> </w:t>
      </w:r>
      <w:r w:rsidRPr="002E4F81">
        <w:rPr>
          <w:rFonts w:ascii="Arial" w:hAnsi="Arial" w:cs="Arial"/>
          <w:sz w:val="24"/>
          <w:szCs w:val="24"/>
        </w:rPr>
        <w:t xml:space="preserve">treating tobacco dependency, reducing alcohol harm, healthy weight and treating </w:t>
      </w:r>
      <w:r w:rsidRPr="002E4F81">
        <w:rPr>
          <w:rFonts w:ascii="Arial" w:hAnsi="Arial" w:cs="Arial"/>
          <w:sz w:val="24"/>
          <w:szCs w:val="24"/>
        </w:rPr>
        <w:lastRenderedPageBreak/>
        <w:t xml:space="preserve">obesity, population health management, </w:t>
      </w:r>
      <w:r w:rsidR="00373418" w:rsidRPr="002E4F81">
        <w:rPr>
          <w:rFonts w:ascii="Arial" w:hAnsi="Arial" w:cs="Arial"/>
          <w:sz w:val="24"/>
          <w:szCs w:val="24"/>
        </w:rPr>
        <w:t xml:space="preserve">the </w:t>
      </w:r>
      <w:r w:rsidRPr="002E4F81">
        <w:rPr>
          <w:rFonts w:ascii="Arial" w:hAnsi="Arial" w:cs="Arial"/>
          <w:sz w:val="24"/>
          <w:szCs w:val="24"/>
        </w:rPr>
        <w:t xml:space="preserve">Deep End Network, Prevention in Maternity, promotion of the Anchor Institutions network and community asset-based approaches. </w:t>
      </w:r>
    </w:p>
    <w:p w14:paraId="1B9B12E3" w14:textId="664E6197"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Ensure fair and equitable use of the health inequalities funding</w:t>
      </w:r>
      <w:r w:rsidR="002C0CA4" w:rsidRPr="002E4F81">
        <w:rPr>
          <w:rFonts w:ascii="Arial" w:hAnsi="Arial" w:cs="Arial"/>
          <w:sz w:val="24"/>
          <w:szCs w:val="24"/>
        </w:rPr>
        <w:t xml:space="preserve"> allocated to the ICB</w:t>
      </w:r>
      <w:r w:rsidRPr="002E4F81">
        <w:rPr>
          <w:rFonts w:ascii="Arial" w:hAnsi="Arial" w:cs="Arial"/>
          <w:sz w:val="24"/>
          <w:szCs w:val="24"/>
        </w:rPr>
        <w:t xml:space="preserve">, identify opportunities to secure further resources into the ICS as well as review how the </w:t>
      </w:r>
      <w:r w:rsidR="002C0CA4" w:rsidRPr="002E4F81">
        <w:rPr>
          <w:rFonts w:ascii="Arial" w:hAnsi="Arial" w:cs="Arial"/>
          <w:sz w:val="24"/>
          <w:szCs w:val="24"/>
        </w:rPr>
        <w:t xml:space="preserve">ICB's core </w:t>
      </w:r>
      <w:r w:rsidRPr="002E4F81">
        <w:rPr>
          <w:rFonts w:ascii="Arial" w:hAnsi="Arial" w:cs="Arial"/>
          <w:sz w:val="24"/>
          <w:szCs w:val="24"/>
        </w:rPr>
        <w:t>NHS resources are</w:t>
      </w:r>
      <w:r w:rsidR="002C0CA4" w:rsidRPr="002E4F81">
        <w:rPr>
          <w:rFonts w:ascii="Arial" w:hAnsi="Arial" w:cs="Arial"/>
          <w:sz w:val="24"/>
          <w:szCs w:val="24"/>
        </w:rPr>
        <w:t xml:space="preserve"> best</w:t>
      </w:r>
      <w:r w:rsidRPr="002E4F81">
        <w:rPr>
          <w:rFonts w:ascii="Arial" w:hAnsi="Arial" w:cs="Arial"/>
          <w:sz w:val="24"/>
          <w:szCs w:val="24"/>
        </w:rPr>
        <w:t xml:space="preserve"> utilised to prevent ill health and target health inequalities   </w:t>
      </w:r>
    </w:p>
    <w:p w14:paraId="27303E92" w14:textId="77777777" w:rsidR="00210F2B" w:rsidRPr="002E4F81" w:rsidRDefault="00210F2B" w:rsidP="00EC0812">
      <w:pPr>
        <w:pStyle w:val="NoSpacing"/>
        <w:ind w:left="360"/>
        <w:rPr>
          <w:rFonts w:ascii="Arial" w:hAnsi="Arial" w:cs="Arial"/>
          <w:b/>
          <w:bCs/>
          <w:sz w:val="24"/>
          <w:szCs w:val="24"/>
        </w:rPr>
      </w:pPr>
    </w:p>
    <w:p w14:paraId="00DD320C" w14:textId="291A9CE7" w:rsidR="00210F2B" w:rsidRPr="002E4F81" w:rsidRDefault="00210F2B" w:rsidP="0085028C">
      <w:pPr>
        <w:pStyle w:val="NoSpacing"/>
        <w:ind w:left="360" w:firstLine="360"/>
        <w:rPr>
          <w:rFonts w:ascii="Arial" w:hAnsi="Arial" w:cs="Arial"/>
          <w:sz w:val="24"/>
          <w:szCs w:val="24"/>
        </w:rPr>
      </w:pPr>
      <w:r w:rsidRPr="002E4F81">
        <w:rPr>
          <w:rFonts w:ascii="Arial" w:hAnsi="Arial" w:cs="Arial"/>
          <w:b/>
          <w:bCs/>
          <w:sz w:val="24"/>
          <w:szCs w:val="24"/>
        </w:rPr>
        <w:t>Develop and innovate</w:t>
      </w:r>
      <w:r w:rsidR="00AF6520">
        <w:rPr>
          <w:rFonts w:ascii="Arial" w:hAnsi="Arial" w:cs="Arial"/>
          <w:b/>
          <w:bCs/>
          <w:sz w:val="24"/>
          <w:szCs w:val="24"/>
        </w:rPr>
        <w:t>:</w:t>
      </w:r>
    </w:p>
    <w:p w14:paraId="5A1275F7" w14:textId="77777777" w:rsidR="000864B5" w:rsidRPr="002E4F81" w:rsidRDefault="000864B5" w:rsidP="0085028C">
      <w:pPr>
        <w:pStyle w:val="NoSpacing"/>
        <w:numPr>
          <w:ilvl w:val="0"/>
          <w:numId w:val="12"/>
        </w:numPr>
        <w:ind w:left="1276"/>
        <w:rPr>
          <w:rFonts w:ascii="Arial" w:hAnsi="Arial" w:cs="Arial"/>
          <w:sz w:val="24"/>
          <w:szCs w:val="24"/>
        </w:rPr>
      </w:pPr>
      <w:r w:rsidRPr="002E4F81">
        <w:rPr>
          <w:rFonts w:ascii="Arial" w:hAnsi="Arial" w:cs="Arial"/>
          <w:sz w:val="24"/>
          <w:szCs w:val="24"/>
        </w:rPr>
        <w:t>Extend existing innovations, including hospital-based Consultants in Public Health, and share and spread good practice in how to tackle health inequalities</w:t>
      </w:r>
    </w:p>
    <w:p w14:paraId="40D5A304" w14:textId="1C67DFE0" w:rsidR="00210F2B" w:rsidRPr="002E4F81" w:rsidRDefault="003C3F81"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Generate </w:t>
      </w:r>
      <w:r w:rsidR="00FD1087" w:rsidRPr="002E4F81">
        <w:rPr>
          <w:rFonts w:ascii="Arial" w:hAnsi="Arial" w:cs="Arial"/>
          <w:sz w:val="24"/>
          <w:szCs w:val="24"/>
        </w:rPr>
        <w:t xml:space="preserve">proposals </w:t>
      </w:r>
      <w:r w:rsidR="000864B5" w:rsidRPr="002E4F81">
        <w:rPr>
          <w:rFonts w:ascii="Arial" w:hAnsi="Arial" w:cs="Arial"/>
          <w:sz w:val="24"/>
          <w:szCs w:val="24"/>
        </w:rPr>
        <w:t>to expand the NHS's contribution to addressing the</w:t>
      </w:r>
      <w:r w:rsidR="00210F2B" w:rsidRPr="002E4F81">
        <w:rPr>
          <w:rFonts w:ascii="Arial" w:hAnsi="Arial" w:cs="Arial"/>
          <w:sz w:val="24"/>
          <w:szCs w:val="24"/>
        </w:rPr>
        <w:t xml:space="preserve"> social determinants of health</w:t>
      </w:r>
      <w:r w:rsidR="000864B5" w:rsidRPr="002E4F81">
        <w:rPr>
          <w:rFonts w:ascii="Arial" w:hAnsi="Arial" w:cs="Arial"/>
          <w:sz w:val="24"/>
          <w:szCs w:val="24"/>
        </w:rPr>
        <w:t xml:space="preserve"> – </w:t>
      </w:r>
      <w:r w:rsidR="00210F2B" w:rsidRPr="002E4F81">
        <w:rPr>
          <w:rFonts w:ascii="Arial" w:hAnsi="Arial" w:cs="Arial"/>
          <w:sz w:val="24"/>
          <w:szCs w:val="24"/>
        </w:rPr>
        <w:t>including procurement</w:t>
      </w:r>
      <w:r w:rsidR="000864B5" w:rsidRPr="002E4F81">
        <w:rPr>
          <w:rFonts w:ascii="Arial" w:hAnsi="Arial" w:cs="Arial"/>
          <w:sz w:val="24"/>
          <w:szCs w:val="24"/>
        </w:rPr>
        <w:t xml:space="preserve">, environmental initiatives, employment opportunities and </w:t>
      </w:r>
      <w:r w:rsidR="00210F2B" w:rsidRPr="002E4F81">
        <w:rPr>
          <w:rFonts w:ascii="Arial" w:hAnsi="Arial" w:cs="Arial"/>
          <w:sz w:val="24"/>
          <w:szCs w:val="24"/>
        </w:rPr>
        <w:t>workforce</w:t>
      </w:r>
      <w:r w:rsidR="000864B5" w:rsidRPr="002E4F81">
        <w:rPr>
          <w:rFonts w:ascii="Arial" w:hAnsi="Arial" w:cs="Arial"/>
          <w:sz w:val="24"/>
          <w:szCs w:val="24"/>
        </w:rPr>
        <w:t xml:space="preserve"> development</w:t>
      </w:r>
    </w:p>
    <w:p w14:paraId="5EDBB42F" w14:textId="0D39E014"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Advocate for change</w:t>
      </w:r>
      <w:r w:rsidR="00FD1087" w:rsidRPr="002E4F81">
        <w:rPr>
          <w:rFonts w:ascii="Arial" w:hAnsi="Arial" w:cs="Arial"/>
          <w:sz w:val="24"/>
          <w:szCs w:val="24"/>
        </w:rPr>
        <w:t>s</w:t>
      </w:r>
      <w:r w:rsidRPr="002E4F81">
        <w:rPr>
          <w:rFonts w:ascii="Arial" w:hAnsi="Arial" w:cs="Arial"/>
          <w:sz w:val="24"/>
          <w:szCs w:val="24"/>
        </w:rPr>
        <w:t xml:space="preserve"> in policy</w:t>
      </w:r>
      <w:r w:rsidR="00FD1087" w:rsidRPr="002E4F81">
        <w:rPr>
          <w:rFonts w:ascii="Arial" w:hAnsi="Arial" w:cs="Arial"/>
          <w:sz w:val="24"/>
          <w:szCs w:val="24"/>
        </w:rPr>
        <w:t xml:space="preserve"> that will address the soci</w:t>
      </w:r>
      <w:r w:rsidRPr="002E4F81">
        <w:rPr>
          <w:rFonts w:ascii="Arial" w:hAnsi="Arial" w:cs="Arial"/>
          <w:sz w:val="24"/>
          <w:szCs w:val="24"/>
        </w:rPr>
        <w:t xml:space="preserve">al determinants of health </w:t>
      </w:r>
      <w:r w:rsidR="00FD1087" w:rsidRPr="002E4F81">
        <w:rPr>
          <w:rFonts w:ascii="Arial" w:hAnsi="Arial" w:cs="Arial"/>
          <w:sz w:val="24"/>
          <w:szCs w:val="24"/>
        </w:rPr>
        <w:t>and</w:t>
      </w:r>
      <w:r w:rsidRPr="002E4F81">
        <w:rPr>
          <w:rFonts w:ascii="Arial" w:hAnsi="Arial" w:cs="Arial"/>
          <w:sz w:val="24"/>
          <w:szCs w:val="24"/>
        </w:rPr>
        <w:t xml:space="preserve"> improve health outcomes for </w:t>
      </w:r>
      <w:r w:rsidR="000864B5" w:rsidRPr="002E4F81">
        <w:rPr>
          <w:rFonts w:ascii="Arial" w:hAnsi="Arial" w:cs="Arial"/>
          <w:sz w:val="24"/>
          <w:szCs w:val="24"/>
        </w:rPr>
        <w:t>our communities</w:t>
      </w:r>
    </w:p>
    <w:p w14:paraId="2462B927" w14:textId="77777777" w:rsidR="00FD1087" w:rsidRPr="002E4F81" w:rsidRDefault="00FD1087" w:rsidP="00EC0812">
      <w:pPr>
        <w:pStyle w:val="NoSpacing"/>
        <w:ind w:left="720"/>
        <w:rPr>
          <w:rFonts w:ascii="Arial" w:hAnsi="Arial" w:cs="Arial"/>
          <w:b/>
          <w:bCs/>
          <w:sz w:val="24"/>
          <w:szCs w:val="24"/>
        </w:rPr>
      </w:pPr>
    </w:p>
    <w:p w14:paraId="4D997EA9" w14:textId="7D0219B7" w:rsidR="00210F2B" w:rsidRPr="002E4F81" w:rsidRDefault="00210F2B" w:rsidP="0085028C">
      <w:pPr>
        <w:pStyle w:val="NoSpacing"/>
        <w:ind w:left="360" w:firstLine="360"/>
        <w:rPr>
          <w:rFonts w:ascii="Arial" w:hAnsi="Arial" w:cs="Arial"/>
          <w:sz w:val="24"/>
          <w:szCs w:val="24"/>
        </w:rPr>
      </w:pPr>
      <w:r w:rsidRPr="002E4F81">
        <w:rPr>
          <w:rFonts w:ascii="Arial" w:hAnsi="Arial" w:cs="Arial"/>
          <w:b/>
          <w:bCs/>
          <w:sz w:val="24"/>
          <w:szCs w:val="24"/>
        </w:rPr>
        <w:t>Enable</w:t>
      </w:r>
      <w:r w:rsidR="00AF6520">
        <w:rPr>
          <w:rFonts w:ascii="Arial" w:hAnsi="Arial" w:cs="Arial"/>
          <w:b/>
          <w:bCs/>
          <w:sz w:val="24"/>
          <w:szCs w:val="24"/>
        </w:rPr>
        <w:t>:</w:t>
      </w:r>
    </w:p>
    <w:p w14:paraId="149CE78C" w14:textId="77777777" w:rsidR="00210F2B" w:rsidRPr="002E4F81" w:rsidRDefault="00210F2B" w:rsidP="0085028C">
      <w:pPr>
        <w:pStyle w:val="NoSpacing"/>
        <w:numPr>
          <w:ilvl w:val="0"/>
          <w:numId w:val="12"/>
        </w:numPr>
        <w:ind w:left="1276"/>
        <w:rPr>
          <w:rFonts w:ascii="Arial" w:hAnsi="Arial" w:cs="Arial"/>
          <w:sz w:val="24"/>
          <w:szCs w:val="24"/>
        </w:rPr>
      </w:pPr>
      <w:r w:rsidRPr="002E4F81">
        <w:rPr>
          <w:rFonts w:ascii="Arial" w:hAnsi="Arial" w:cs="Arial"/>
          <w:sz w:val="24"/>
          <w:szCs w:val="24"/>
        </w:rPr>
        <w:t xml:space="preserve">Utilise all relevant data and evidence to improve fair access to healthcare and delivery of joined up programmes of health improvement </w:t>
      </w:r>
    </w:p>
    <w:p w14:paraId="626BAAA4" w14:textId="3173431B" w:rsidR="00210F2B" w:rsidRPr="002E4F81" w:rsidRDefault="00FD1087" w:rsidP="0085028C">
      <w:pPr>
        <w:pStyle w:val="NoSpacing"/>
        <w:numPr>
          <w:ilvl w:val="0"/>
          <w:numId w:val="12"/>
        </w:numPr>
        <w:ind w:left="1276"/>
        <w:rPr>
          <w:rFonts w:ascii="Arial" w:hAnsi="Arial" w:cs="Arial"/>
          <w:sz w:val="24"/>
          <w:szCs w:val="24"/>
        </w:rPr>
      </w:pPr>
      <w:r w:rsidRPr="002E4F81">
        <w:rPr>
          <w:rFonts w:ascii="Arial" w:hAnsi="Arial" w:cs="Arial"/>
          <w:sz w:val="24"/>
          <w:szCs w:val="24"/>
        </w:rPr>
        <w:t>Build networks and alliances that connect health and care organisations to the VCSE sector, patient voice organisations, schools and universities, the business sector, and others in the pursuit of healthier and fairer outcomes for our communities.</w:t>
      </w:r>
      <w:r w:rsidRPr="002E4F81">
        <w:rPr>
          <w:rFonts w:ascii="Arial" w:hAnsi="Arial" w:cs="Arial"/>
          <w:b/>
          <w:bCs/>
          <w:sz w:val="24"/>
          <w:szCs w:val="24"/>
        </w:rPr>
        <w:t xml:space="preserve"> </w:t>
      </w:r>
    </w:p>
    <w:p w14:paraId="624E7102" w14:textId="77777777" w:rsidR="00210F2B" w:rsidRPr="002E4F81" w:rsidRDefault="00210F2B" w:rsidP="00210F2B">
      <w:pPr>
        <w:pStyle w:val="NoSpacing"/>
        <w:rPr>
          <w:rFonts w:ascii="Arial" w:hAnsi="Arial" w:cs="Arial"/>
          <w:sz w:val="24"/>
          <w:szCs w:val="24"/>
        </w:rPr>
      </w:pPr>
    </w:p>
    <w:p w14:paraId="6AB6C53C" w14:textId="1919B2D2" w:rsidR="00865CA2" w:rsidRPr="0085028C" w:rsidRDefault="00482B94" w:rsidP="0085028C">
      <w:pPr>
        <w:pStyle w:val="NoSpacing"/>
        <w:numPr>
          <w:ilvl w:val="0"/>
          <w:numId w:val="17"/>
        </w:numPr>
        <w:ind w:hanging="720"/>
        <w:rPr>
          <w:rFonts w:ascii="Arial" w:hAnsi="Arial" w:cs="Arial"/>
          <w:sz w:val="24"/>
          <w:szCs w:val="24"/>
          <w:u w:val="single"/>
        </w:rPr>
      </w:pPr>
      <w:r w:rsidRPr="0085028C">
        <w:rPr>
          <w:rFonts w:ascii="Arial" w:hAnsi="Arial" w:cs="Arial"/>
          <w:b/>
          <w:bCs/>
          <w:sz w:val="24"/>
          <w:szCs w:val="24"/>
          <w:u w:val="single"/>
        </w:rPr>
        <w:t>Recommendations</w:t>
      </w:r>
    </w:p>
    <w:p w14:paraId="26230913" w14:textId="77777777" w:rsidR="0085028C" w:rsidRDefault="0085028C" w:rsidP="0085028C">
      <w:pPr>
        <w:pStyle w:val="NoSpacing"/>
        <w:ind w:left="360"/>
        <w:rPr>
          <w:rFonts w:ascii="Arial" w:hAnsi="Arial" w:cs="Arial"/>
          <w:sz w:val="24"/>
          <w:szCs w:val="24"/>
        </w:rPr>
      </w:pPr>
    </w:p>
    <w:p w14:paraId="4A6D25D3" w14:textId="165DBC8C" w:rsidR="0085028C" w:rsidRDefault="0085028C" w:rsidP="0085028C">
      <w:pPr>
        <w:pStyle w:val="NoSpacing"/>
        <w:numPr>
          <w:ilvl w:val="1"/>
          <w:numId w:val="17"/>
        </w:numPr>
        <w:ind w:hanging="720"/>
        <w:rPr>
          <w:rFonts w:ascii="Arial" w:hAnsi="Arial" w:cs="Arial"/>
          <w:sz w:val="24"/>
          <w:szCs w:val="24"/>
        </w:rPr>
      </w:pPr>
      <w:r>
        <w:rPr>
          <w:rFonts w:ascii="Arial" w:hAnsi="Arial" w:cs="Arial"/>
          <w:sz w:val="24"/>
          <w:szCs w:val="24"/>
        </w:rPr>
        <w:t>The Board is asked to:</w:t>
      </w:r>
    </w:p>
    <w:p w14:paraId="7DD383CF" w14:textId="5D03917E" w:rsidR="0085028C" w:rsidRDefault="0085028C" w:rsidP="0085028C">
      <w:pPr>
        <w:pStyle w:val="NoSpacing"/>
        <w:numPr>
          <w:ilvl w:val="0"/>
          <w:numId w:val="30"/>
        </w:numPr>
        <w:rPr>
          <w:rFonts w:ascii="Arial" w:hAnsi="Arial" w:cs="Arial"/>
          <w:sz w:val="24"/>
          <w:szCs w:val="24"/>
        </w:rPr>
      </w:pPr>
      <w:r>
        <w:rPr>
          <w:rFonts w:ascii="Arial" w:hAnsi="Arial" w:cs="Arial"/>
          <w:sz w:val="24"/>
          <w:szCs w:val="24"/>
        </w:rPr>
        <w:t>N</w:t>
      </w:r>
      <w:r w:rsidR="00482B94" w:rsidRPr="002E4F81">
        <w:rPr>
          <w:rFonts w:ascii="Arial" w:hAnsi="Arial" w:cs="Arial"/>
          <w:sz w:val="24"/>
          <w:szCs w:val="24"/>
        </w:rPr>
        <w:t xml:space="preserve">ote </w:t>
      </w:r>
      <w:r w:rsidR="00F7393E" w:rsidRPr="002E4F81">
        <w:rPr>
          <w:rFonts w:ascii="Arial" w:hAnsi="Arial" w:cs="Arial"/>
          <w:sz w:val="24"/>
          <w:szCs w:val="24"/>
        </w:rPr>
        <w:t xml:space="preserve">the </w:t>
      </w:r>
      <w:r w:rsidR="00482B94" w:rsidRPr="002E4F81">
        <w:rPr>
          <w:rFonts w:ascii="Arial" w:hAnsi="Arial" w:cs="Arial"/>
          <w:sz w:val="24"/>
          <w:szCs w:val="24"/>
        </w:rPr>
        <w:t xml:space="preserve">formation of the Healthier and Fairer Advisory Group based on the </w:t>
      </w:r>
      <w:r>
        <w:rPr>
          <w:rFonts w:ascii="Arial" w:hAnsi="Arial" w:cs="Arial"/>
          <w:sz w:val="24"/>
          <w:szCs w:val="24"/>
        </w:rPr>
        <w:t>t</w:t>
      </w:r>
      <w:r w:rsidR="00F7393E" w:rsidRPr="002E4F81">
        <w:rPr>
          <w:rFonts w:ascii="Arial" w:hAnsi="Arial" w:cs="Arial"/>
          <w:sz w:val="24"/>
          <w:szCs w:val="24"/>
        </w:rPr>
        <w:t xml:space="preserve">erms of </w:t>
      </w:r>
      <w:r>
        <w:rPr>
          <w:rFonts w:ascii="Arial" w:hAnsi="Arial" w:cs="Arial"/>
          <w:sz w:val="24"/>
          <w:szCs w:val="24"/>
        </w:rPr>
        <w:t>r</w:t>
      </w:r>
      <w:r w:rsidR="00F7393E" w:rsidRPr="002E4F81">
        <w:rPr>
          <w:rFonts w:ascii="Arial" w:hAnsi="Arial" w:cs="Arial"/>
          <w:sz w:val="24"/>
          <w:szCs w:val="24"/>
        </w:rPr>
        <w:t xml:space="preserve">eference </w:t>
      </w:r>
      <w:r w:rsidR="00482B94" w:rsidRPr="002E4F81">
        <w:rPr>
          <w:rFonts w:ascii="Arial" w:hAnsi="Arial" w:cs="Arial"/>
          <w:sz w:val="24"/>
          <w:szCs w:val="24"/>
        </w:rPr>
        <w:t>attached at A</w:t>
      </w:r>
      <w:r w:rsidR="00F7393E" w:rsidRPr="002E4F81">
        <w:rPr>
          <w:rFonts w:ascii="Arial" w:hAnsi="Arial" w:cs="Arial"/>
          <w:sz w:val="24"/>
          <w:szCs w:val="24"/>
        </w:rPr>
        <w:t>ppendix 1</w:t>
      </w:r>
      <w:r w:rsidR="00482B94" w:rsidRPr="002E4F81">
        <w:rPr>
          <w:rFonts w:ascii="Arial" w:hAnsi="Arial" w:cs="Arial"/>
          <w:sz w:val="24"/>
          <w:szCs w:val="24"/>
        </w:rPr>
        <w:t xml:space="preserve">, and its important role in advising both the ICB and the Integrated Care </w:t>
      </w:r>
      <w:proofErr w:type="gramStart"/>
      <w:r w:rsidR="00482B94" w:rsidRPr="002E4F81">
        <w:rPr>
          <w:rFonts w:ascii="Arial" w:hAnsi="Arial" w:cs="Arial"/>
          <w:sz w:val="24"/>
          <w:szCs w:val="24"/>
        </w:rPr>
        <w:t>Partnership</w:t>
      </w:r>
      <w:r>
        <w:rPr>
          <w:rFonts w:ascii="Arial" w:hAnsi="Arial" w:cs="Arial"/>
          <w:sz w:val="24"/>
          <w:szCs w:val="24"/>
        </w:rPr>
        <w:t>;</w:t>
      </w:r>
      <w:proofErr w:type="gramEnd"/>
      <w:r w:rsidR="00482B94" w:rsidRPr="002E4F81">
        <w:rPr>
          <w:rFonts w:ascii="Arial" w:hAnsi="Arial" w:cs="Arial"/>
          <w:sz w:val="24"/>
          <w:szCs w:val="24"/>
        </w:rPr>
        <w:t xml:space="preserve"> </w:t>
      </w:r>
    </w:p>
    <w:p w14:paraId="56D3BE81" w14:textId="0011E283" w:rsidR="0085028C" w:rsidRDefault="0085028C" w:rsidP="0085028C">
      <w:pPr>
        <w:pStyle w:val="NoSpacing"/>
        <w:numPr>
          <w:ilvl w:val="0"/>
          <w:numId w:val="30"/>
        </w:numPr>
        <w:rPr>
          <w:rFonts w:ascii="Arial" w:hAnsi="Arial" w:cs="Arial"/>
          <w:sz w:val="24"/>
          <w:szCs w:val="24"/>
        </w:rPr>
      </w:pPr>
      <w:r>
        <w:rPr>
          <w:rFonts w:ascii="Arial" w:hAnsi="Arial" w:cs="Arial"/>
          <w:sz w:val="24"/>
          <w:szCs w:val="24"/>
        </w:rPr>
        <w:t>Re</w:t>
      </w:r>
      <w:r w:rsidR="00482B94" w:rsidRPr="0085028C">
        <w:rPr>
          <w:rFonts w:ascii="Arial" w:hAnsi="Arial" w:cs="Arial"/>
          <w:sz w:val="24"/>
          <w:szCs w:val="24"/>
        </w:rPr>
        <w:t xml:space="preserve">quest updates on the work of this advisory group as it reviews existing work programmes and agree its priorities for the year </w:t>
      </w:r>
      <w:proofErr w:type="gramStart"/>
      <w:r w:rsidR="00482B94" w:rsidRPr="0085028C">
        <w:rPr>
          <w:rFonts w:ascii="Arial" w:hAnsi="Arial" w:cs="Arial"/>
          <w:sz w:val="24"/>
          <w:szCs w:val="24"/>
        </w:rPr>
        <w:t>ahead</w:t>
      </w:r>
      <w:r>
        <w:rPr>
          <w:rFonts w:ascii="Arial" w:hAnsi="Arial" w:cs="Arial"/>
          <w:sz w:val="24"/>
          <w:szCs w:val="24"/>
        </w:rPr>
        <w:t>;</w:t>
      </w:r>
      <w:proofErr w:type="gramEnd"/>
    </w:p>
    <w:p w14:paraId="28D67EEB" w14:textId="10D4A2B0" w:rsidR="00482B94" w:rsidRPr="0085028C" w:rsidRDefault="0085028C" w:rsidP="0085028C">
      <w:pPr>
        <w:pStyle w:val="NoSpacing"/>
        <w:numPr>
          <w:ilvl w:val="0"/>
          <w:numId w:val="30"/>
        </w:numPr>
        <w:rPr>
          <w:rFonts w:ascii="Arial" w:hAnsi="Arial" w:cs="Arial"/>
          <w:sz w:val="24"/>
          <w:szCs w:val="24"/>
        </w:rPr>
      </w:pPr>
      <w:r>
        <w:rPr>
          <w:rFonts w:ascii="Arial" w:hAnsi="Arial" w:cs="Arial"/>
          <w:sz w:val="24"/>
          <w:szCs w:val="24"/>
        </w:rPr>
        <w:t>S</w:t>
      </w:r>
      <w:r w:rsidR="00482B94" w:rsidRPr="0085028C">
        <w:rPr>
          <w:rFonts w:ascii="Arial" w:hAnsi="Arial" w:cs="Arial"/>
          <w:sz w:val="24"/>
          <w:szCs w:val="24"/>
        </w:rPr>
        <w:t>upport the principle that the ICB and the ICB Executive will always have regard to the recommendations of this group when making their decisions</w:t>
      </w:r>
      <w:r>
        <w:rPr>
          <w:rFonts w:ascii="Arial" w:hAnsi="Arial" w:cs="Arial"/>
          <w:sz w:val="24"/>
          <w:szCs w:val="24"/>
        </w:rPr>
        <w:t>.</w:t>
      </w:r>
    </w:p>
    <w:p w14:paraId="2368BE31" w14:textId="4871EC84" w:rsidR="00F7393E" w:rsidRDefault="00F7393E" w:rsidP="00F7393E">
      <w:pPr>
        <w:pStyle w:val="NoSpacing"/>
        <w:ind w:left="360"/>
        <w:rPr>
          <w:rFonts w:ascii="Arial" w:hAnsi="Arial" w:cs="Arial"/>
          <w:sz w:val="24"/>
          <w:szCs w:val="24"/>
        </w:rPr>
      </w:pPr>
    </w:p>
    <w:p w14:paraId="558B4EBB" w14:textId="4164E4A5" w:rsidR="0085028C" w:rsidRDefault="0085028C" w:rsidP="00F7393E">
      <w:pPr>
        <w:pStyle w:val="NoSpacing"/>
        <w:ind w:left="360"/>
        <w:rPr>
          <w:rFonts w:ascii="Arial" w:hAnsi="Arial" w:cs="Arial"/>
          <w:sz w:val="24"/>
          <w:szCs w:val="24"/>
        </w:rPr>
      </w:pPr>
    </w:p>
    <w:p w14:paraId="56A45FD6" w14:textId="77777777" w:rsidR="0085028C" w:rsidRDefault="0085028C" w:rsidP="00F7393E">
      <w:pPr>
        <w:pStyle w:val="NoSpacing"/>
        <w:ind w:left="360"/>
        <w:rPr>
          <w:rFonts w:ascii="Arial" w:hAnsi="Arial" w:cs="Arial"/>
          <w:sz w:val="24"/>
          <w:szCs w:val="24"/>
        </w:rPr>
      </w:pPr>
    </w:p>
    <w:p w14:paraId="40ABEC3D" w14:textId="20148149" w:rsidR="0085028C" w:rsidRPr="0085028C" w:rsidRDefault="0085028C" w:rsidP="0085028C">
      <w:pPr>
        <w:spacing w:after="0"/>
        <w:rPr>
          <w:rFonts w:ascii="Arial" w:hAnsi="Arial" w:cs="Arial"/>
          <w:b/>
          <w:bCs/>
          <w:sz w:val="24"/>
          <w:szCs w:val="24"/>
        </w:rPr>
      </w:pPr>
      <w:r w:rsidRPr="0085028C">
        <w:rPr>
          <w:rFonts w:ascii="Arial" w:hAnsi="Arial" w:cs="Arial"/>
          <w:b/>
          <w:bCs/>
          <w:sz w:val="24"/>
          <w:szCs w:val="24"/>
        </w:rPr>
        <w:t>Report Author:</w:t>
      </w:r>
      <w:r w:rsidRPr="0085028C">
        <w:rPr>
          <w:rFonts w:ascii="Arial" w:hAnsi="Arial" w:cs="Arial"/>
          <w:b/>
          <w:bCs/>
          <w:sz w:val="24"/>
          <w:szCs w:val="24"/>
        </w:rPr>
        <w:tab/>
      </w:r>
      <w:r w:rsidRPr="0085028C">
        <w:rPr>
          <w:rFonts w:ascii="Arial" w:hAnsi="Arial" w:cs="Arial"/>
          <w:b/>
          <w:bCs/>
          <w:sz w:val="24"/>
          <w:szCs w:val="24"/>
        </w:rPr>
        <w:tab/>
        <w:t>Dan Jackson</w:t>
      </w:r>
    </w:p>
    <w:p w14:paraId="4DB09154" w14:textId="1E799562" w:rsidR="0085028C" w:rsidRDefault="0085028C" w:rsidP="0085028C">
      <w:pPr>
        <w:spacing w:after="0"/>
        <w:ind w:left="2880"/>
        <w:rPr>
          <w:rFonts w:ascii="Arial" w:hAnsi="Arial" w:cs="Arial"/>
          <w:b/>
          <w:bCs/>
          <w:sz w:val="24"/>
          <w:szCs w:val="24"/>
        </w:rPr>
      </w:pPr>
      <w:r w:rsidRPr="0085028C">
        <w:rPr>
          <w:rFonts w:ascii="Arial" w:hAnsi="Arial" w:cs="Arial"/>
          <w:b/>
          <w:bCs/>
          <w:sz w:val="24"/>
          <w:szCs w:val="24"/>
        </w:rPr>
        <w:t xml:space="preserve">Director of Policy, Public Affairs and Stakeholder Affairs </w:t>
      </w:r>
    </w:p>
    <w:p w14:paraId="5EE20DE3" w14:textId="213BAD8F" w:rsidR="0085028C" w:rsidRDefault="0085028C" w:rsidP="0085028C">
      <w:pPr>
        <w:spacing w:after="0"/>
        <w:rPr>
          <w:rFonts w:ascii="Arial" w:hAnsi="Arial" w:cs="Arial"/>
          <w:b/>
          <w:bCs/>
          <w:sz w:val="24"/>
          <w:szCs w:val="24"/>
        </w:rPr>
      </w:pPr>
    </w:p>
    <w:p w14:paraId="097E169A" w14:textId="2AB5A5F4" w:rsidR="0085028C" w:rsidRDefault="0085028C" w:rsidP="0085028C">
      <w:pPr>
        <w:spacing w:after="0"/>
        <w:rPr>
          <w:rFonts w:ascii="Arial" w:hAnsi="Arial" w:cs="Arial"/>
          <w:b/>
          <w:bCs/>
          <w:sz w:val="24"/>
          <w:szCs w:val="24"/>
        </w:rPr>
      </w:pPr>
      <w:r>
        <w:rPr>
          <w:rFonts w:ascii="Arial" w:hAnsi="Arial" w:cs="Arial"/>
          <w:b/>
          <w:bCs/>
          <w:sz w:val="24"/>
          <w:szCs w:val="24"/>
        </w:rPr>
        <w:t>Sponsoring Director:</w:t>
      </w:r>
      <w:r>
        <w:rPr>
          <w:rFonts w:ascii="Arial" w:hAnsi="Arial" w:cs="Arial"/>
          <w:b/>
          <w:bCs/>
          <w:sz w:val="24"/>
          <w:szCs w:val="24"/>
        </w:rPr>
        <w:tab/>
        <w:t>Dr Neil O'Brien</w:t>
      </w:r>
    </w:p>
    <w:p w14:paraId="15AC4049" w14:textId="3FCDE87D" w:rsidR="0085028C" w:rsidRDefault="0085028C" w:rsidP="0085028C">
      <w:pPr>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Executive Medical Director</w:t>
      </w:r>
    </w:p>
    <w:p w14:paraId="595CE677" w14:textId="5C024203" w:rsidR="0085028C" w:rsidRDefault="0085028C" w:rsidP="0085028C">
      <w:pPr>
        <w:spacing w:after="0"/>
        <w:rPr>
          <w:rFonts w:ascii="Arial" w:hAnsi="Arial" w:cs="Arial"/>
          <w:b/>
          <w:bCs/>
          <w:sz w:val="24"/>
          <w:szCs w:val="24"/>
        </w:rPr>
      </w:pPr>
    </w:p>
    <w:p w14:paraId="5DAB64AD" w14:textId="134216CB" w:rsidR="0085028C" w:rsidRDefault="0085028C" w:rsidP="0085028C">
      <w:pPr>
        <w:spacing w:after="0"/>
        <w:rPr>
          <w:rFonts w:ascii="Arial" w:hAnsi="Arial" w:cs="Arial"/>
          <w:b/>
          <w:bCs/>
          <w:sz w:val="24"/>
          <w:szCs w:val="24"/>
        </w:rPr>
      </w:pPr>
    </w:p>
    <w:p w14:paraId="69712A55" w14:textId="6621FFF2" w:rsidR="0085028C" w:rsidRPr="0085028C" w:rsidRDefault="0085028C" w:rsidP="0085028C">
      <w:pPr>
        <w:spacing w:after="0"/>
        <w:rPr>
          <w:rFonts w:ascii="Arial" w:hAnsi="Arial" w:cs="Arial"/>
          <w:b/>
          <w:bCs/>
          <w:sz w:val="24"/>
          <w:szCs w:val="24"/>
        </w:rPr>
      </w:pPr>
      <w:r>
        <w:rPr>
          <w:rFonts w:ascii="Arial" w:hAnsi="Arial" w:cs="Arial"/>
          <w:b/>
          <w:bCs/>
          <w:sz w:val="24"/>
          <w:szCs w:val="24"/>
        </w:rPr>
        <w:t>Date: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17 November 2022</w:t>
      </w:r>
    </w:p>
    <w:p w14:paraId="137F36E0" w14:textId="1268F3DD" w:rsidR="0085028C" w:rsidRDefault="0085028C" w:rsidP="0085028C">
      <w:pPr>
        <w:spacing w:after="0"/>
        <w:rPr>
          <w:rFonts w:ascii="Arial" w:hAnsi="Arial" w:cs="Arial"/>
          <w:sz w:val="24"/>
          <w:szCs w:val="24"/>
        </w:rPr>
      </w:pPr>
    </w:p>
    <w:p w14:paraId="3A06AC1C" w14:textId="3E655DA8" w:rsidR="00210F2B" w:rsidRPr="002E4F81" w:rsidRDefault="00513BDD" w:rsidP="00210F2B">
      <w:pPr>
        <w:pStyle w:val="NoSpacing"/>
        <w:rPr>
          <w:rFonts w:ascii="Arial" w:hAnsi="Arial" w:cs="Arial"/>
          <w:b/>
          <w:sz w:val="24"/>
          <w:szCs w:val="24"/>
        </w:rPr>
      </w:pPr>
      <w:bookmarkStart w:id="0" w:name="_Hlk118807410"/>
      <w:r w:rsidRPr="002E4F81">
        <w:rPr>
          <w:rFonts w:ascii="Arial" w:hAnsi="Arial" w:cs="Arial"/>
          <w:b/>
          <w:sz w:val="24"/>
          <w:szCs w:val="24"/>
        </w:rPr>
        <w:lastRenderedPageBreak/>
        <w:t>A</w:t>
      </w:r>
      <w:r w:rsidR="00E306ED" w:rsidRPr="002E4F81">
        <w:rPr>
          <w:rFonts w:ascii="Arial" w:hAnsi="Arial" w:cs="Arial"/>
          <w:b/>
          <w:sz w:val="24"/>
          <w:szCs w:val="24"/>
        </w:rPr>
        <w:t>ppendix 1</w:t>
      </w:r>
    </w:p>
    <w:p w14:paraId="756A498F" w14:textId="32642C5F" w:rsidR="0085028C" w:rsidRDefault="00DF0293" w:rsidP="00DF0293">
      <w:pPr>
        <w:pStyle w:val="NoSpacing"/>
        <w:ind w:left="6480" w:firstLine="720"/>
        <w:rPr>
          <w:rFonts w:ascii="Arial" w:hAnsi="Arial" w:cs="Arial"/>
          <w:b/>
          <w:sz w:val="28"/>
          <w:szCs w:val="28"/>
        </w:rPr>
      </w:pPr>
      <w:r>
        <w:rPr>
          <w:noProof/>
        </w:rPr>
        <w:drawing>
          <wp:inline distT="0" distB="0" distL="0" distR="0" wp14:anchorId="480704A4" wp14:editId="71172CE0">
            <wp:extent cx="1233521" cy="976746"/>
            <wp:effectExtent l="0" t="0" r="508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S North East &amp; North Cumbria - logo.png"/>
                    <pic:cNvPicPr/>
                  </pic:nvPicPr>
                  <pic:blipFill rotWithShape="1">
                    <a:blip r:embed="rId9" cstate="print">
                      <a:extLst>
                        <a:ext uri="{28A0092B-C50C-407E-A947-70E740481C1C}">
                          <a14:useLocalDpi xmlns:a14="http://schemas.microsoft.com/office/drawing/2010/main" val="0"/>
                        </a:ext>
                      </a:extLst>
                    </a:blip>
                    <a:srcRect l="22602" t="19491" r="23111" b="19522"/>
                    <a:stretch/>
                  </pic:blipFill>
                  <pic:spPr bwMode="auto">
                    <a:xfrm>
                      <a:off x="0" y="0"/>
                      <a:ext cx="1273536" cy="1008432"/>
                    </a:xfrm>
                    <a:prstGeom prst="rect">
                      <a:avLst/>
                    </a:prstGeom>
                    <a:ln>
                      <a:noFill/>
                    </a:ln>
                    <a:extLst>
                      <a:ext uri="{53640926-AAD7-44D8-BBD7-CCE9431645EC}">
                        <a14:shadowObscured xmlns:a14="http://schemas.microsoft.com/office/drawing/2010/main"/>
                      </a:ext>
                    </a:extLst>
                  </pic:spPr>
                </pic:pic>
              </a:graphicData>
            </a:graphic>
          </wp:inline>
        </w:drawing>
      </w:r>
    </w:p>
    <w:p w14:paraId="2EF996AE" w14:textId="77777777" w:rsidR="0085028C" w:rsidRDefault="0085028C" w:rsidP="0085028C">
      <w:pPr>
        <w:pStyle w:val="NoSpacing"/>
        <w:jc w:val="center"/>
        <w:rPr>
          <w:rFonts w:ascii="Arial" w:hAnsi="Arial" w:cs="Arial"/>
          <w:b/>
          <w:sz w:val="28"/>
          <w:szCs w:val="28"/>
        </w:rPr>
      </w:pPr>
    </w:p>
    <w:p w14:paraId="01F636D5" w14:textId="0994DD47" w:rsidR="00210F2B" w:rsidRPr="0085028C" w:rsidRDefault="00210F2B" w:rsidP="0085028C">
      <w:pPr>
        <w:pStyle w:val="NoSpacing"/>
        <w:jc w:val="center"/>
        <w:rPr>
          <w:rFonts w:ascii="Arial" w:hAnsi="Arial" w:cs="Arial"/>
          <w:b/>
          <w:sz w:val="28"/>
          <w:szCs w:val="28"/>
        </w:rPr>
      </w:pPr>
      <w:proofErr w:type="gramStart"/>
      <w:r w:rsidRPr="0085028C">
        <w:rPr>
          <w:rFonts w:ascii="Arial" w:hAnsi="Arial" w:cs="Arial"/>
          <w:b/>
          <w:sz w:val="28"/>
          <w:szCs w:val="28"/>
        </w:rPr>
        <w:t>North East</w:t>
      </w:r>
      <w:proofErr w:type="gramEnd"/>
      <w:r w:rsidRPr="0085028C">
        <w:rPr>
          <w:rFonts w:ascii="Arial" w:hAnsi="Arial" w:cs="Arial"/>
          <w:b/>
          <w:sz w:val="28"/>
          <w:szCs w:val="28"/>
        </w:rPr>
        <w:t xml:space="preserve"> and North Cumbria Healthier and Fairer Advisory Group</w:t>
      </w:r>
    </w:p>
    <w:p w14:paraId="764DECD3" w14:textId="77777777" w:rsidR="0085028C" w:rsidRPr="0085028C" w:rsidRDefault="0085028C" w:rsidP="0085028C">
      <w:pPr>
        <w:pStyle w:val="NoSpacing"/>
        <w:jc w:val="center"/>
        <w:rPr>
          <w:rFonts w:ascii="Arial" w:hAnsi="Arial" w:cs="Arial"/>
          <w:b/>
          <w:color w:val="7F7F7F" w:themeColor="text1" w:themeTint="80"/>
          <w:sz w:val="28"/>
          <w:szCs w:val="28"/>
        </w:rPr>
      </w:pPr>
    </w:p>
    <w:p w14:paraId="1527F901" w14:textId="77777777" w:rsidR="0085028C" w:rsidRPr="0085028C" w:rsidRDefault="0085028C" w:rsidP="0085028C">
      <w:pPr>
        <w:pStyle w:val="NoSpacing"/>
        <w:jc w:val="center"/>
        <w:rPr>
          <w:rFonts w:ascii="Arial" w:hAnsi="Arial" w:cs="Arial"/>
          <w:b/>
          <w:color w:val="7F7F7F" w:themeColor="text1" w:themeTint="80"/>
          <w:sz w:val="28"/>
          <w:szCs w:val="28"/>
        </w:rPr>
      </w:pPr>
    </w:p>
    <w:p w14:paraId="35EE1940" w14:textId="6451BAE9" w:rsidR="00210F2B" w:rsidRPr="0085028C" w:rsidRDefault="00210F2B" w:rsidP="0085028C">
      <w:pPr>
        <w:pStyle w:val="NoSpacing"/>
        <w:jc w:val="center"/>
        <w:rPr>
          <w:rFonts w:ascii="Arial" w:hAnsi="Arial" w:cs="Arial"/>
          <w:b/>
          <w:sz w:val="28"/>
          <w:szCs w:val="28"/>
        </w:rPr>
      </w:pPr>
      <w:r w:rsidRPr="0085028C">
        <w:rPr>
          <w:rFonts w:ascii="Arial" w:hAnsi="Arial" w:cs="Arial"/>
          <w:b/>
          <w:sz w:val="28"/>
          <w:szCs w:val="28"/>
        </w:rPr>
        <w:t>T</w:t>
      </w:r>
      <w:r w:rsidR="0085028C">
        <w:rPr>
          <w:rFonts w:ascii="Arial" w:hAnsi="Arial" w:cs="Arial"/>
          <w:b/>
          <w:sz w:val="28"/>
          <w:szCs w:val="28"/>
        </w:rPr>
        <w:t xml:space="preserve">ERMS OF REFERENCE </w:t>
      </w:r>
    </w:p>
    <w:p w14:paraId="667DF319" w14:textId="77777777" w:rsidR="00D47B41" w:rsidRPr="002E4F81" w:rsidRDefault="00D47B41" w:rsidP="00210F2B">
      <w:pPr>
        <w:pStyle w:val="NoSpacing"/>
        <w:rPr>
          <w:rFonts w:ascii="Arial" w:hAnsi="Arial" w:cs="Arial"/>
          <w:b/>
          <w:sz w:val="24"/>
          <w:szCs w:val="24"/>
        </w:rPr>
      </w:pPr>
    </w:p>
    <w:p w14:paraId="53C9D52E" w14:textId="001EF1A5" w:rsidR="00D47B41" w:rsidRPr="00AF6520" w:rsidRDefault="00210F2B" w:rsidP="0085028C">
      <w:pPr>
        <w:pStyle w:val="NoSpacing"/>
        <w:numPr>
          <w:ilvl w:val="0"/>
          <w:numId w:val="23"/>
        </w:numPr>
        <w:ind w:left="709" w:hanging="709"/>
        <w:rPr>
          <w:rFonts w:ascii="Arial" w:hAnsi="Arial" w:cs="Arial"/>
          <w:bCs/>
          <w:sz w:val="24"/>
          <w:szCs w:val="24"/>
          <w:u w:val="single"/>
        </w:rPr>
      </w:pPr>
      <w:r w:rsidRPr="00AF6520">
        <w:rPr>
          <w:rFonts w:ascii="Arial" w:hAnsi="Arial" w:cs="Arial"/>
          <w:b/>
          <w:sz w:val="24"/>
          <w:szCs w:val="24"/>
          <w:u w:val="single"/>
        </w:rPr>
        <w:t>Purpose</w:t>
      </w:r>
    </w:p>
    <w:p w14:paraId="4C6C620B" w14:textId="77777777" w:rsidR="0085028C" w:rsidRDefault="0085028C" w:rsidP="0085028C">
      <w:pPr>
        <w:pStyle w:val="NoSpacing"/>
        <w:ind w:left="360"/>
        <w:rPr>
          <w:rFonts w:ascii="Arial" w:hAnsi="Arial" w:cs="Arial"/>
          <w:bCs/>
          <w:sz w:val="24"/>
          <w:szCs w:val="24"/>
        </w:rPr>
      </w:pPr>
    </w:p>
    <w:p w14:paraId="72DF688B" w14:textId="63127521" w:rsidR="0061050D" w:rsidRPr="002E4F81" w:rsidRDefault="00210F2B" w:rsidP="0085028C">
      <w:pPr>
        <w:pStyle w:val="NoSpacing"/>
        <w:numPr>
          <w:ilvl w:val="1"/>
          <w:numId w:val="23"/>
        </w:numPr>
        <w:ind w:left="709" w:hanging="709"/>
        <w:rPr>
          <w:rFonts w:ascii="Arial" w:hAnsi="Arial" w:cs="Arial"/>
          <w:bCs/>
          <w:sz w:val="24"/>
          <w:szCs w:val="24"/>
        </w:rPr>
      </w:pPr>
      <w:r w:rsidRPr="002E4F81">
        <w:rPr>
          <w:rFonts w:ascii="Arial" w:hAnsi="Arial" w:cs="Arial"/>
          <w:bCs/>
          <w:sz w:val="24"/>
          <w:szCs w:val="24"/>
        </w:rPr>
        <w:t xml:space="preserve">The purpose of the </w:t>
      </w:r>
      <w:proofErr w:type="gramStart"/>
      <w:r w:rsidRPr="002E4F81">
        <w:rPr>
          <w:rFonts w:ascii="Arial" w:hAnsi="Arial" w:cs="Arial"/>
          <w:bCs/>
          <w:sz w:val="24"/>
          <w:szCs w:val="24"/>
        </w:rPr>
        <w:t>North East</w:t>
      </w:r>
      <w:proofErr w:type="gramEnd"/>
      <w:r w:rsidRPr="002E4F81">
        <w:rPr>
          <w:rFonts w:ascii="Arial" w:hAnsi="Arial" w:cs="Arial"/>
          <w:bCs/>
          <w:sz w:val="24"/>
          <w:szCs w:val="24"/>
        </w:rPr>
        <w:t xml:space="preserve"> North Cumbria (NENC) Healthier and Fairer Advisory Group is to provide strategic advice across the Integrated Care System (ICS) to ensure that action on</w:t>
      </w:r>
      <w:r w:rsidR="003C3F81" w:rsidRPr="002E4F81">
        <w:rPr>
          <w:rFonts w:ascii="Arial" w:hAnsi="Arial" w:cs="Arial"/>
          <w:bCs/>
          <w:sz w:val="24"/>
          <w:szCs w:val="24"/>
        </w:rPr>
        <w:t xml:space="preserve"> population health</w:t>
      </w:r>
      <w:r w:rsidR="00BD09DA" w:rsidRPr="002E4F81">
        <w:rPr>
          <w:rFonts w:ascii="Arial" w:hAnsi="Arial" w:cs="Arial"/>
          <w:bCs/>
          <w:sz w:val="24"/>
          <w:szCs w:val="24"/>
        </w:rPr>
        <w:t xml:space="preserve">, prevention </w:t>
      </w:r>
      <w:bookmarkEnd w:id="0"/>
      <w:r w:rsidR="00BD09DA" w:rsidRPr="002E4F81">
        <w:rPr>
          <w:rFonts w:ascii="Arial" w:hAnsi="Arial" w:cs="Arial"/>
          <w:bCs/>
          <w:sz w:val="24"/>
          <w:szCs w:val="24"/>
        </w:rPr>
        <w:t xml:space="preserve">and </w:t>
      </w:r>
      <w:r w:rsidRPr="002E4F81">
        <w:rPr>
          <w:rFonts w:ascii="Arial" w:hAnsi="Arial" w:cs="Arial"/>
          <w:bCs/>
          <w:sz w:val="24"/>
          <w:szCs w:val="24"/>
        </w:rPr>
        <w:t xml:space="preserve">health inequalities is embedded into </w:t>
      </w:r>
      <w:r w:rsidR="003C3F81" w:rsidRPr="002E4F81">
        <w:rPr>
          <w:rFonts w:ascii="Arial" w:hAnsi="Arial" w:cs="Arial"/>
          <w:bCs/>
          <w:sz w:val="24"/>
          <w:szCs w:val="24"/>
        </w:rPr>
        <w:t>our</w:t>
      </w:r>
      <w:r w:rsidRPr="002E4F81">
        <w:rPr>
          <w:rFonts w:ascii="Arial" w:hAnsi="Arial" w:cs="Arial"/>
          <w:bCs/>
          <w:sz w:val="24"/>
          <w:szCs w:val="24"/>
        </w:rPr>
        <w:t xml:space="preserve"> planning and decis</w:t>
      </w:r>
      <w:r w:rsidR="00BD09DA" w:rsidRPr="002E4F81">
        <w:rPr>
          <w:rFonts w:ascii="Arial" w:hAnsi="Arial" w:cs="Arial"/>
          <w:bCs/>
          <w:sz w:val="24"/>
          <w:szCs w:val="24"/>
        </w:rPr>
        <w:t xml:space="preserve">ion-making arrangements.  </w:t>
      </w:r>
    </w:p>
    <w:p w14:paraId="360BC5E9" w14:textId="77777777" w:rsidR="0061050D" w:rsidRPr="002E4F81" w:rsidRDefault="0061050D" w:rsidP="00BD09DA">
      <w:pPr>
        <w:pStyle w:val="NoSpacing"/>
        <w:rPr>
          <w:rFonts w:ascii="Arial" w:hAnsi="Arial" w:cs="Arial"/>
          <w:bCs/>
          <w:sz w:val="24"/>
          <w:szCs w:val="24"/>
        </w:rPr>
      </w:pPr>
    </w:p>
    <w:p w14:paraId="1205EB15" w14:textId="1C66B95A" w:rsidR="00BD09DA" w:rsidRPr="002E4F81" w:rsidRDefault="00BD09DA" w:rsidP="00DF0293">
      <w:pPr>
        <w:pStyle w:val="NoSpacing"/>
        <w:numPr>
          <w:ilvl w:val="1"/>
          <w:numId w:val="23"/>
        </w:numPr>
        <w:ind w:left="709" w:hanging="709"/>
        <w:rPr>
          <w:rFonts w:ascii="Arial" w:hAnsi="Arial" w:cs="Arial"/>
          <w:sz w:val="24"/>
          <w:szCs w:val="24"/>
        </w:rPr>
      </w:pPr>
      <w:r w:rsidRPr="002E4F81">
        <w:rPr>
          <w:rFonts w:ascii="Arial" w:hAnsi="Arial" w:cs="Arial"/>
          <w:bCs/>
          <w:sz w:val="24"/>
          <w:szCs w:val="24"/>
        </w:rPr>
        <w:t xml:space="preserve">This advice will be focussed on supporting the ICB to deliver its </w:t>
      </w:r>
      <w:r w:rsidR="0061050D" w:rsidRPr="002E4F81">
        <w:rPr>
          <w:rFonts w:ascii="Arial" w:hAnsi="Arial" w:cs="Arial"/>
          <w:bCs/>
          <w:sz w:val="24"/>
          <w:szCs w:val="24"/>
        </w:rPr>
        <w:t xml:space="preserve">four </w:t>
      </w:r>
      <w:r w:rsidRPr="002E4F81">
        <w:rPr>
          <w:rFonts w:ascii="Arial" w:hAnsi="Arial" w:cs="Arial"/>
          <w:bCs/>
          <w:sz w:val="24"/>
          <w:szCs w:val="24"/>
        </w:rPr>
        <w:t>core statutory obligations:</w:t>
      </w:r>
    </w:p>
    <w:p w14:paraId="08184BAA" w14:textId="77777777" w:rsidR="00BD09DA" w:rsidRPr="002E4F81" w:rsidRDefault="00BD09DA" w:rsidP="00DF0293">
      <w:pPr>
        <w:pStyle w:val="NoSpacing"/>
        <w:numPr>
          <w:ilvl w:val="0"/>
          <w:numId w:val="14"/>
        </w:numPr>
        <w:ind w:left="1418"/>
        <w:rPr>
          <w:rFonts w:ascii="Arial" w:hAnsi="Arial" w:cs="Arial"/>
          <w:sz w:val="24"/>
          <w:szCs w:val="24"/>
        </w:rPr>
      </w:pPr>
      <w:r w:rsidRPr="002E4F81">
        <w:rPr>
          <w:rFonts w:ascii="Arial" w:hAnsi="Arial" w:cs="Arial"/>
          <w:sz w:val="24"/>
          <w:szCs w:val="24"/>
        </w:rPr>
        <w:t xml:space="preserve">improve outcomes in population health and healthcare </w:t>
      </w:r>
    </w:p>
    <w:p w14:paraId="271B73BA" w14:textId="77777777" w:rsidR="00BD09DA" w:rsidRPr="002E4F81" w:rsidRDefault="00BD09DA" w:rsidP="00DF0293">
      <w:pPr>
        <w:pStyle w:val="NoSpacing"/>
        <w:numPr>
          <w:ilvl w:val="0"/>
          <w:numId w:val="14"/>
        </w:numPr>
        <w:ind w:left="1418"/>
        <w:rPr>
          <w:rFonts w:ascii="Arial" w:hAnsi="Arial" w:cs="Arial"/>
          <w:sz w:val="24"/>
          <w:szCs w:val="24"/>
        </w:rPr>
      </w:pPr>
      <w:r w:rsidRPr="002E4F81">
        <w:rPr>
          <w:rFonts w:ascii="Arial" w:hAnsi="Arial" w:cs="Arial"/>
          <w:sz w:val="24"/>
          <w:szCs w:val="24"/>
        </w:rPr>
        <w:t xml:space="preserve">tackle inequalities in outcomes, </w:t>
      </w:r>
      <w:proofErr w:type="gramStart"/>
      <w:r w:rsidRPr="002E4F81">
        <w:rPr>
          <w:rFonts w:ascii="Arial" w:hAnsi="Arial" w:cs="Arial"/>
          <w:sz w:val="24"/>
          <w:szCs w:val="24"/>
        </w:rPr>
        <w:t>experience</w:t>
      </w:r>
      <w:proofErr w:type="gramEnd"/>
      <w:r w:rsidRPr="002E4F81">
        <w:rPr>
          <w:rFonts w:ascii="Arial" w:hAnsi="Arial" w:cs="Arial"/>
          <w:sz w:val="24"/>
          <w:szCs w:val="24"/>
        </w:rPr>
        <w:t xml:space="preserve"> and access </w:t>
      </w:r>
    </w:p>
    <w:p w14:paraId="63337E89" w14:textId="77777777" w:rsidR="00BD09DA" w:rsidRPr="002E4F81" w:rsidRDefault="00BD09DA" w:rsidP="00DF0293">
      <w:pPr>
        <w:pStyle w:val="NoSpacing"/>
        <w:numPr>
          <w:ilvl w:val="0"/>
          <w:numId w:val="14"/>
        </w:numPr>
        <w:ind w:left="1418"/>
        <w:rPr>
          <w:rFonts w:ascii="Arial" w:hAnsi="Arial" w:cs="Arial"/>
          <w:sz w:val="24"/>
          <w:szCs w:val="24"/>
        </w:rPr>
      </w:pPr>
      <w:r w:rsidRPr="002E4F81">
        <w:rPr>
          <w:rFonts w:ascii="Arial" w:hAnsi="Arial" w:cs="Arial"/>
          <w:sz w:val="24"/>
          <w:szCs w:val="24"/>
        </w:rPr>
        <w:t>enhance productivity and value for money</w:t>
      </w:r>
    </w:p>
    <w:p w14:paraId="498A310D" w14:textId="77777777" w:rsidR="00BD09DA" w:rsidRPr="002E4F81" w:rsidRDefault="00BD09DA" w:rsidP="00DF0293">
      <w:pPr>
        <w:pStyle w:val="NoSpacing"/>
        <w:numPr>
          <w:ilvl w:val="0"/>
          <w:numId w:val="14"/>
        </w:numPr>
        <w:ind w:left="1418"/>
        <w:rPr>
          <w:rFonts w:ascii="Arial" w:hAnsi="Arial" w:cs="Arial"/>
          <w:sz w:val="24"/>
          <w:szCs w:val="24"/>
        </w:rPr>
      </w:pPr>
      <w:r w:rsidRPr="002E4F81">
        <w:rPr>
          <w:rFonts w:ascii="Arial" w:hAnsi="Arial" w:cs="Arial"/>
          <w:sz w:val="24"/>
          <w:szCs w:val="24"/>
        </w:rPr>
        <w:t>help the NHS support broader social and economic development.</w:t>
      </w:r>
    </w:p>
    <w:p w14:paraId="598CBA8D" w14:textId="77777777" w:rsidR="00566EC7" w:rsidRPr="002E4F81" w:rsidRDefault="00566EC7" w:rsidP="00566EC7">
      <w:pPr>
        <w:pStyle w:val="NoSpacing"/>
        <w:ind w:left="360"/>
        <w:rPr>
          <w:rFonts w:ascii="Arial" w:hAnsi="Arial" w:cs="Arial"/>
          <w:sz w:val="24"/>
          <w:szCs w:val="24"/>
        </w:rPr>
      </w:pPr>
    </w:p>
    <w:p w14:paraId="20C13A88" w14:textId="5D77FF78" w:rsidR="00210F2B" w:rsidRPr="002E4F81" w:rsidRDefault="003C3F81"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Respecting the role of Health and Wellbeing Boards in setting local priorities, the Group</w:t>
      </w:r>
      <w:r w:rsidR="00210F2B" w:rsidRPr="002E4F81">
        <w:rPr>
          <w:rFonts w:ascii="Arial" w:hAnsi="Arial" w:cs="Arial"/>
          <w:sz w:val="24"/>
          <w:szCs w:val="24"/>
        </w:rPr>
        <w:t xml:space="preserve"> will also </w:t>
      </w:r>
      <w:r w:rsidR="00210F2B" w:rsidRPr="002E4F81">
        <w:rPr>
          <w:rFonts w:ascii="Arial" w:hAnsi="Arial" w:cs="Arial"/>
          <w:bCs/>
          <w:sz w:val="24"/>
          <w:szCs w:val="24"/>
        </w:rPr>
        <w:t>provide</w:t>
      </w:r>
      <w:r w:rsidR="00210F2B" w:rsidRPr="002E4F81">
        <w:rPr>
          <w:rFonts w:ascii="Arial" w:hAnsi="Arial" w:cs="Arial"/>
          <w:sz w:val="24"/>
          <w:szCs w:val="24"/>
        </w:rPr>
        <w:t xml:space="preserve"> strategic oversight and direction for </w:t>
      </w:r>
      <w:r w:rsidRPr="002E4F81">
        <w:rPr>
          <w:rFonts w:ascii="Arial" w:hAnsi="Arial" w:cs="Arial"/>
          <w:sz w:val="24"/>
          <w:szCs w:val="24"/>
        </w:rPr>
        <w:t xml:space="preserve">our shared programmes of work </w:t>
      </w:r>
      <w:r w:rsidR="00BD09DA" w:rsidRPr="002E4F81">
        <w:rPr>
          <w:rFonts w:ascii="Arial" w:hAnsi="Arial" w:cs="Arial"/>
          <w:sz w:val="24"/>
          <w:szCs w:val="24"/>
        </w:rPr>
        <w:t xml:space="preserve">that will benefit from a </w:t>
      </w:r>
      <w:proofErr w:type="gramStart"/>
      <w:r w:rsidR="00BD09DA" w:rsidRPr="002E4F81">
        <w:rPr>
          <w:rFonts w:ascii="Arial" w:hAnsi="Arial" w:cs="Arial"/>
          <w:sz w:val="24"/>
          <w:szCs w:val="24"/>
        </w:rPr>
        <w:t>North East</w:t>
      </w:r>
      <w:proofErr w:type="gramEnd"/>
      <w:r w:rsidR="00BD09DA" w:rsidRPr="002E4F81">
        <w:rPr>
          <w:rFonts w:ascii="Arial" w:hAnsi="Arial" w:cs="Arial"/>
          <w:sz w:val="24"/>
          <w:szCs w:val="24"/>
        </w:rPr>
        <w:t xml:space="preserve"> and North Cumbria (NENC)</w:t>
      </w:r>
      <w:r w:rsidR="00DF0293">
        <w:rPr>
          <w:rFonts w:ascii="Arial" w:hAnsi="Arial" w:cs="Arial"/>
          <w:sz w:val="24"/>
          <w:szCs w:val="24"/>
        </w:rPr>
        <w:t xml:space="preserve"> </w:t>
      </w:r>
      <w:r w:rsidR="00BD09DA" w:rsidRPr="002E4F81">
        <w:rPr>
          <w:rFonts w:ascii="Arial" w:hAnsi="Arial" w:cs="Arial"/>
          <w:sz w:val="24"/>
          <w:szCs w:val="24"/>
        </w:rPr>
        <w:t xml:space="preserve">wide approach. These programmes will be based on those with </w:t>
      </w:r>
      <w:r w:rsidR="00210F2B" w:rsidRPr="002E4F81">
        <w:rPr>
          <w:rFonts w:ascii="Arial" w:hAnsi="Arial" w:cs="Arial"/>
          <w:sz w:val="24"/>
          <w:szCs w:val="24"/>
        </w:rPr>
        <w:t xml:space="preserve">the </w:t>
      </w:r>
      <w:r w:rsidR="00BD09DA" w:rsidRPr="002E4F81">
        <w:rPr>
          <w:rFonts w:ascii="Arial" w:hAnsi="Arial" w:cs="Arial"/>
          <w:sz w:val="24"/>
          <w:szCs w:val="24"/>
        </w:rPr>
        <w:t xml:space="preserve">strongest evidence base, the </w:t>
      </w:r>
      <w:r w:rsidR="00210F2B" w:rsidRPr="002E4F81">
        <w:rPr>
          <w:rFonts w:ascii="Arial" w:hAnsi="Arial" w:cs="Arial"/>
          <w:sz w:val="24"/>
          <w:szCs w:val="24"/>
        </w:rPr>
        <w:t>biggest impact</w:t>
      </w:r>
      <w:r w:rsidR="00BD09DA" w:rsidRPr="002E4F81">
        <w:rPr>
          <w:rFonts w:ascii="Arial" w:hAnsi="Arial" w:cs="Arial"/>
          <w:sz w:val="24"/>
          <w:szCs w:val="24"/>
        </w:rPr>
        <w:t xml:space="preserve"> over the shortest </w:t>
      </w:r>
      <w:proofErr w:type="gramStart"/>
      <w:r w:rsidR="00BD09DA" w:rsidRPr="002E4F81">
        <w:rPr>
          <w:rFonts w:ascii="Arial" w:hAnsi="Arial" w:cs="Arial"/>
          <w:sz w:val="24"/>
          <w:szCs w:val="24"/>
        </w:rPr>
        <w:t>time</w:t>
      </w:r>
      <w:r w:rsidR="0061050D" w:rsidRPr="002E4F81">
        <w:rPr>
          <w:rFonts w:ascii="Arial" w:hAnsi="Arial" w:cs="Arial"/>
          <w:sz w:val="24"/>
          <w:szCs w:val="24"/>
        </w:rPr>
        <w:t xml:space="preserve"> period</w:t>
      </w:r>
      <w:proofErr w:type="gramEnd"/>
      <w:r w:rsidR="00BD09DA" w:rsidRPr="002E4F81">
        <w:rPr>
          <w:rFonts w:ascii="Arial" w:hAnsi="Arial" w:cs="Arial"/>
          <w:sz w:val="24"/>
          <w:szCs w:val="24"/>
        </w:rPr>
        <w:t>, and their potential to be delivered at scale across the ICS</w:t>
      </w:r>
      <w:r w:rsidR="00DF0293">
        <w:rPr>
          <w:rFonts w:ascii="Arial" w:hAnsi="Arial" w:cs="Arial"/>
          <w:sz w:val="24"/>
          <w:szCs w:val="24"/>
        </w:rPr>
        <w:t xml:space="preserve"> by:</w:t>
      </w:r>
    </w:p>
    <w:p w14:paraId="5FCB3BF3" w14:textId="1AABA2CC"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Identify</w:t>
      </w:r>
      <w:r w:rsidR="00DF0293">
        <w:rPr>
          <w:rFonts w:ascii="Arial" w:hAnsi="Arial" w:cs="Arial"/>
          <w:sz w:val="24"/>
          <w:szCs w:val="24"/>
        </w:rPr>
        <w:t>ing</w:t>
      </w:r>
      <w:r w:rsidRPr="002E4F81">
        <w:rPr>
          <w:rFonts w:ascii="Arial" w:hAnsi="Arial" w:cs="Arial"/>
          <w:sz w:val="24"/>
          <w:szCs w:val="24"/>
        </w:rPr>
        <w:t xml:space="preserve"> opportunities to explore regional collaboration across the </w:t>
      </w:r>
      <w:proofErr w:type="gramStart"/>
      <w:r w:rsidRPr="002E4F81">
        <w:rPr>
          <w:rFonts w:ascii="Arial" w:hAnsi="Arial" w:cs="Arial"/>
          <w:sz w:val="24"/>
          <w:szCs w:val="24"/>
        </w:rPr>
        <w:t>North East</w:t>
      </w:r>
      <w:proofErr w:type="gramEnd"/>
      <w:r w:rsidRPr="002E4F81">
        <w:rPr>
          <w:rFonts w:ascii="Arial" w:hAnsi="Arial" w:cs="Arial"/>
          <w:sz w:val="24"/>
          <w:szCs w:val="24"/>
        </w:rPr>
        <w:t xml:space="preserve"> and North Cumbria to address health inequalities.  </w:t>
      </w:r>
    </w:p>
    <w:p w14:paraId="12C7C57A" w14:textId="5012C3F7"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Ensur</w:t>
      </w:r>
      <w:r w:rsidR="00DF0293">
        <w:rPr>
          <w:rFonts w:ascii="Arial" w:hAnsi="Arial" w:cs="Arial"/>
          <w:sz w:val="24"/>
          <w:szCs w:val="24"/>
        </w:rPr>
        <w:t>ing</w:t>
      </w:r>
      <w:r w:rsidRPr="002E4F81">
        <w:rPr>
          <w:rFonts w:ascii="Arial" w:hAnsi="Arial" w:cs="Arial"/>
          <w:sz w:val="24"/>
          <w:szCs w:val="24"/>
        </w:rPr>
        <w:t xml:space="preserve"> links back to local delivery via Health and Wellbeing Boards, ICP Boards and other local Boards and forums</w:t>
      </w:r>
    </w:p>
    <w:p w14:paraId="0EA3D3AD" w14:textId="77777777" w:rsidR="00210F2B" w:rsidRPr="002E4F81" w:rsidRDefault="00210F2B" w:rsidP="00210F2B">
      <w:pPr>
        <w:pStyle w:val="NoSpacing"/>
        <w:rPr>
          <w:rFonts w:ascii="Arial" w:hAnsi="Arial" w:cs="Arial"/>
          <w:bCs/>
          <w:sz w:val="24"/>
          <w:szCs w:val="24"/>
        </w:rPr>
      </w:pPr>
    </w:p>
    <w:p w14:paraId="29D50875" w14:textId="4D3095F4" w:rsidR="00566EC7" w:rsidRPr="00DF0293" w:rsidRDefault="00210F2B" w:rsidP="00DF0293">
      <w:pPr>
        <w:pStyle w:val="NoSpacing"/>
        <w:numPr>
          <w:ilvl w:val="0"/>
          <w:numId w:val="23"/>
        </w:numPr>
        <w:ind w:left="709" w:hanging="709"/>
        <w:rPr>
          <w:rFonts w:ascii="Arial" w:hAnsi="Arial" w:cs="Arial"/>
          <w:bCs/>
          <w:sz w:val="24"/>
          <w:szCs w:val="24"/>
          <w:u w:val="single"/>
        </w:rPr>
      </w:pPr>
      <w:r w:rsidRPr="00DF0293">
        <w:rPr>
          <w:rFonts w:ascii="Arial" w:hAnsi="Arial" w:cs="Arial"/>
          <w:b/>
          <w:sz w:val="24"/>
          <w:szCs w:val="24"/>
          <w:u w:val="single"/>
        </w:rPr>
        <w:t>Objectives</w:t>
      </w:r>
    </w:p>
    <w:p w14:paraId="526007A3" w14:textId="77777777" w:rsidR="00DF0293" w:rsidRDefault="00DF0293" w:rsidP="00DF0293">
      <w:pPr>
        <w:pStyle w:val="NoSpacing"/>
        <w:rPr>
          <w:rFonts w:ascii="Arial" w:hAnsi="Arial" w:cs="Arial"/>
          <w:bCs/>
          <w:sz w:val="24"/>
          <w:szCs w:val="24"/>
        </w:rPr>
      </w:pPr>
    </w:p>
    <w:p w14:paraId="107D2185" w14:textId="3A8A51B6" w:rsidR="00210F2B" w:rsidRPr="002E4F81" w:rsidRDefault="00210F2B" w:rsidP="00DF0293">
      <w:pPr>
        <w:pStyle w:val="NoSpacing"/>
        <w:numPr>
          <w:ilvl w:val="1"/>
          <w:numId w:val="23"/>
        </w:numPr>
        <w:ind w:left="709" w:hanging="709"/>
        <w:rPr>
          <w:rFonts w:ascii="Arial" w:hAnsi="Arial" w:cs="Arial"/>
          <w:bCs/>
          <w:sz w:val="24"/>
          <w:szCs w:val="24"/>
        </w:rPr>
      </w:pPr>
      <w:r w:rsidRPr="002E4F81">
        <w:rPr>
          <w:rFonts w:ascii="Arial" w:hAnsi="Arial" w:cs="Arial"/>
          <w:bCs/>
          <w:sz w:val="24"/>
          <w:szCs w:val="24"/>
        </w:rPr>
        <w:t xml:space="preserve">The NENC Healthier and Fairer Advisory Group will: </w:t>
      </w:r>
    </w:p>
    <w:p w14:paraId="5237152E" w14:textId="53CFDC27" w:rsidR="0061050D" w:rsidRPr="002E4F81" w:rsidRDefault="0061050D" w:rsidP="00DF0293">
      <w:pPr>
        <w:pStyle w:val="NoSpacing"/>
        <w:numPr>
          <w:ilvl w:val="0"/>
          <w:numId w:val="15"/>
        </w:numPr>
        <w:ind w:left="1418"/>
        <w:rPr>
          <w:rFonts w:ascii="Arial" w:hAnsi="Arial" w:cs="Arial"/>
          <w:sz w:val="24"/>
          <w:szCs w:val="24"/>
        </w:rPr>
      </w:pPr>
      <w:r w:rsidRPr="002E4F81">
        <w:rPr>
          <w:rFonts w:ascii="Arial" w:hAnsi="Arial" w:cs="Arial"/>
          <w:sz w:val="24"/>
          <w:szCs w:val="24"/>
        </w:rPr>
        <w:t>Analyse the latest data</w:t>
      </w:r>
      <w:r w:rsidR="00E27CC0" w:rsidRPr="002E4F81">
        <w:rPr>
          <w:rFonts w:ascii="Arial" w:hAnsi="Arial" w:cs="Arial"/>
          <w:sz w:val="24"/>
          <w:szCs w:val="24"/>
        </w:rPr>
        <w:t xml:space="preserve">, </w:t>
      </w:r>
      <w:proofErr w:type="gramStart"/>
      <w:r w:rsidRPr="002E4F81">
        <w:rPr>
          <w:rFonts w:ascii="Arial" w:hAnsi="Arial" w:cs="Arial"/>
          <w:sz w:val="24"/>
          <w:szCs w:val="24"/>
        </w:rPr>
        <w:t>evidence</w:t>
      </w:r>
      <w:proofErr w:type="gramEnd"/>
      <w:r w:rsidR="00E27CC0" w:rsidRPr="002E4F81">
        <w:rPr>
          <w:rFonts w:ascii="Arial" w:hAnsi="Arial" w:cs="Arial"/>
          <w:sz w:val="24"/>
          <w:szCs w:val="24"/>
        </w:rPr>
        <w:t xml:space="preserve"> and policy</w:t>
      </w:r>
      <w:r w:rsidRPr="002E4F81">
        <w:rPr>
          <w:rFonts w:ascii="Arial" w:hAnsi="Arial" w:cs="Arial"/>
          <w:sz w:val="24"/>
          <w:szCs w:val="24"/>
        </w:rPr>
        <w:t xml:space="preserve"> on health inequalities to provide strategic </w:t>
      </w:r>
      <w:r w:rsidRPr="002E4F81">
        <w:rPr>
          <w:rFonts w:ascii="Arial" w:hAnsi="Arial" w:cs="Arial"/>
          <w:bCs/>
          <w:sz w:val="24"/>
          <w:szCs w:val="24"/>
        </w:rPr>
        <w:t>advice and guidance to the ICB and ICP</w:t>
      </w:r>
      <w:r w:rsidR="00E27CC0" w:rsidRPr="002E4F81">
        <w:rPr>
          <w:rFonts w:ascii="Arial" w:hAnsi="Arial" w:cs="Arial"/>
          <w:bCs/>
          <w:sz w:val="24"/>
          <w:szCs w:val="24"/>
        </w:rPr>
        <w:t xml:space="preserve">, </w:t>
      </w:r>
      <w:r w:rsidR="00211715" w:rsidRPr="002E4F81">
        <w:rPr>
          <w:rFonts w:ascii="Arial" w:hAnsi="Arial" w:cs="Arial"/>
          <w:bCs/>
          <w:sz w:val="24"/>
          <w:szCs w:val="24"/>
        </w:rPr>
        <w:t xml:space="preserve">building our learning capacity and </w:t>
      </w:r>
      <w:r w:rsidRPr="002E4F81">
        <w:rPr>
          <w:rFonts w:ascii="Arial" w:hAnsi="Arial" w:cs="Arial"/>
          <w:bCs/>
          <w:sz w:val="24"/>
          <w:szCs w:val="24"/>
        </w:rPr>
        <w:t>ensur</w:t>
      </w:r>
      <w:r w:rsidR="00E27CC0" w:rsidRPr="002E4F81">
        <w:rPr>
          <w:rFonts w:ascii="Arial" w:hAnsi="Arial" w:cs="Arial"/>
          <w:bCs/>
          <w:sz w:val="24"/>
          <w:szCs w:val="24"/>
        </w:rPr>
        <w:t>ing</w:t>
      </w:r>
      <w:r w:rsidRPr="002E4F81">
        <w:rPr>
          <w:rFonts w:ascii="Arial" w:hAnsi="Arial" w:cs="Arial"/>
          <w:bCs/>
          <w:sz w:val="24"/>
          <w:szCs w:val="24"/>
        </w:rPr>
        <w:t xml:space="preserve"> a health inequalities approach is embedded across our </w:t>
      </w:r>
      <w:r w:rsidR="00E27CC0" w:rsidRPr="002E4F81">
        <w:rPr>
          <w:rFonts w:ascii="Arial" w:hAnsi="Arial" w:cs="Arial"/>
          <w:bCs/>
          <w:sz w:val="24"/>
          <w:szCs w:val="24"/>
        </w:rPr>
        <w:t xml:space="preserve">whole </w:t>
      </w:r>
      <w:r w:rsidRPr="002E4F81">
        <w:rPr>
          <w:rFonts w:ascii="Arial" w:hAnsi="Arial" w:cs="Arial"/>
          <w:bCs/>
          <w:sz w:val="24"/>
          <w:szCs w:val="24"/>
        </w:rPr>
        <w:t xml:space="preserve">ICS </w:t>
      </w:r>
    </w:p>
    <w:p w14:paraId="6A85F0B8" w14:textId="20DDCCE3"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Develop a consistent Population Health Management</w:t>
      </w:r>
      <w:r w:rsidR="00211715" w:rsidRPr="002E4F81">
        <w:rPr>
          <w:rFonts w:ascii="Arial" w:hAnsi="Arial" w:cs="Arial"/>
          <w:sz w:val="24"/>
          <w:szCs w:val="24"/>
        </w:rPr>
        <w:t xml:space="preserve"> methodology and data sharing arrangements to ensure we have access to the best</w:t>
      </w:r>
      <w:r w:rsidRPr="002E4F81">
        <w:rPr>
          <w:rFonts w:ascii="Arial" w:hAnsi="Arial" w:cs="Arial"/>
          <w:sz w:val="24"/>
          <w:szCs w:val="24"/>
        </w:rPr>
        <w:t xml:space="preserve"> evidence to inform action</w:t>
      </w:r>
    </w:p>
    <w:p w14:paraId="0292C0B1" w14:textId="5DA79347" w:rsidR="0061050D" w:rsidRPr="002E4F81" w:rsidRDefault="0061050D" w:rsidP="00DF0293">
      <w:pPr>
        <w:pStyle w:val="NoSpacing"/>
        <w:numPr>
          <w:ilvl w:val="0"/>
          <w:numId w:val="15"/>
        </w:numPr>
        <w:ind w:left="1418"/>
        <w:rPr>
          <w:rFonts w:ascii="Arial" w:hAnsi="Arial" w:cs="Arial"/>
          <w:sz w:val="24"/>
          <w:szCs w:val="24"/>
        </w:rPr>
      </w:pPr>
      <w:r w:rsidRPr="002E4F81">
        <w:rPr>
          <w:rFonts w:ascii="Arial" w:hAnsi="Arial" w:cs="Arial"/>
          <w:sz w:val="24"/>
          <w:szCs w:val="24"/>
        </w:rPr>
        <w:lastRenderedPageBreak/>
        <w:t xml:space="preserve">Review ICS policies, strategies and plans to ensure they all </w:t>
      </w:r>
      <w:r w:rsidR="00E27CC0" w:rsidRPr="002E4F81">
        <w:rPr>
          <w:rFonts w:ascii="Arial" w:hAnsi="Arial" w:cs="Arial"/>
          <w:sz w:val="24"/>
          <w:szCs w:val="24"/>
        </w:rPr>
        <w:t>contribute</w:t>
      </w:r>
      <w:r w:rsidRPr="002E4F81">
        <w:rPr>
          <w:rFonts w:ascii="Arial" w:hAnsi="Arial" w:cs="Arial"/>
          <w:sz w:val="24"/>
          <w:szCs w:val="24"/>
        </w:rPr>
        <w:t xml:space="preserve"> to reducing heath inequalities. </w:t>
      </w:r>
    </w:p>
    <w:p w14:paraId="70E2A9ED" w14:textId="5D072481" w:rsidR="0061050D" w:rsidRPr="002E4F81" w:rsidRDefault="0061050D" w:rsidP="00DF0293">
      <w:pPr>
        <w:pStyle w:val="NoSpacing"/>
        <w:numPr>
          <w:ilvl w:val="0"/>
          <w:numId w:val="15"/>
        </w:numPr>
        <w:ind w:left="1418"/>
        <w:rPr>
          <w:rFonts w:ascii="Arial" w:hAnsi="Arial" w:cs="Arial"/>
          <w:sz w:val="24"/>
          <w:szCs w:val="24"/>
        </w:rPr>
      </w:pPr>
      <w:r w:rsidRPr="002E4F81">
        <w:rPr>
          <w:rFonts w:ascii="Arial" w:hAnsi="Arial" w:cs="Arial"/>
          <w:sz w:val="24"/>
          <w:szCs w:val="24"/>
        </w:rPr>
        <w:t xml:space="preserve">Support the development of </w:t>
      </w:r>
      <w:r w:rsidR="00E27CC0" w:rsidRPr="002E4F81">
        <w:rPr>
          <w:rFonts w:ascii="Arial" w:hAnsi="Arial" w:cs="Arial"/>
          <w:sz w:val="24"/>
          <w:szCs w:val="24"/>
        </w:rPr>
        <w:t xml:space="preserve">a </w:t>
      </w:r>
      <w:r w:rsidRPr="002E4F81">
        <w:rPr>
          <w:rFonts w:ascii="Arial" w:hAnsi="Arial" w:cs="Arial"/>
          <w:sz w:val="24"/>
          <w:szCs w:val="24"/>
        </w:rPr>
        <w:t>consistent, joined up strategic health inequalities narrative across the ICS, including but not exclusively core20PLUS5</w:t>
      </w:r>
    </w:p>
    <w:p w14:paraId="1600AC22" w14:textId="77777777" w:rsidR="0061050D" w:rsidRPr="002E4F81" w:rsidRDefault="0061050D" w:rsidP="00DF0293">
      <w:pPr>
        <w:pStyle w:val="NoSpacing"/>
        <w:numPr>
          <w:ilvl w:val="0"/>
          <w:numId w:val="15"/>
        </w:numPr>
        <w:ind w:left="1418"/>
        <w:rPr>
          <w:rFonts w:ascii="Arial" w:hAnsi="Arial" w:cs="Arial"/>
          <w:sz w:val="24"/>
          <w:szCs w:val="24"/>
        </w:rPr>
      </w:pPr>
      <w:r w:rsidRPr="002E4F81">
        <w:rPr>
          <w:rFonts w:ascii="Arial" w:hAnsi="Arial" w:cs="Arial"/>
          <w:sz w:val="24"/>
          <w:szCs w:val="24"/>
        </w:rPr>
        <w:t xml:space="preserve">Provide strategic support and guidance for identified health inequalities leaders in organisations across the </w:t>
      </w:r>
      <w:proofErr w:type="gramStart"/>
      <w:r w:rsidRPr="002E4F81">
        <w:rPr>
          <w:rFonts w:ascii="Arial" w:hAnsi="Arial" w:cs="Arial"/>
          <w:sz w:val="24"/>
          <w:szCs w:val="24"/>
        </w:rPr>
        <w:t>North East</w:t>
      </w:r>
      <w:proofErr w:type="gramEnd"/>
      <w:r w:rsidRPr="002E4F81">
        <w:rPr>
          <w:rFonts w:ascii="Arial" w:hAnsi="Arial" w:cs="Arial"/>
          <w:sz w:val="24"/>
          <w:szCs w:val="24"/>
        </w:rPr>
        <w:t xml:space="preserve"> and North Cumbria ICS</w:t>
      </w:r>
    </w:p>
    <w:p w14:paraId="13704F2C" w14:textId="0C2A22AA"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 xml:space="preserve">Facilitate conversations across health and care organisations, clinical and non-clinical staff, patients, members of the public, </w:t>
      </w:r>
      <w:proofErr w:type="gramStart"/>
      <w:r w:rsidRPr="002E4F81">
        <w:rPr>
          <w:rFonts w:ascii="Arial" w:hAnsi="Arial" w:cs="Arial"/>
          <w:sz w:val="24"/>
          <w:szCs w:val="24"/>
        </w:rPr>
        <w:t>carers</w:t>
      </w:r>
      <w:proofErr w:type="gramEnd"/>
      <w:r w:rsidRPr="002E4F81">
        <w:rPr>
          <w:rFonts w:ascii="Arial" w:hAnsi="Arial" w:cs="Arial"/>
          <w:sz w:val="24"/>
          <w:szCs w:val="24"/>
        </w:rPr>
        <w:t xml:space="preserve"> and other key stakeholders in the voluntary and private sectors to raise the profile of our work on health inequalities </w:t>
      </w:r>
    </w:p>
    <w:p w14:paraId="6523DA27" w14:textId="60509036"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 xml:space="preserve">Provide advice on health inequalities, prevention and population health to other ICS work streams and sub-committees </w:t>
      </w:r>
    </w:p>
    <w:p w14:paraId="418A57C7" w14:textId="2F70B676" w:rsidR="00210F2B" w:rsidRPr="002E4F81" w:rsidRDefault="0061050D" w:rsidP="00DF0293">
      <w:pPr>
        <w:pStyle w:val="NoSpacing"/>
        <w:numPr>
          <w:ilvl w:val="0"/>
          <w:numId w:val="15"/>
        </w:numPr>
        <w:ind w:left="1418"/>
        <w:rPr>
          <w:rFonts w:ascii="Arial" w:hAnsi="Arial" w:cs="Arial"/>
          <w:bCs/>
          <w:sz w:val="24"/>
          <w:szCs w:val="24"/>
        </w:rPr>
      </w:pPr>
      <w:r w:rsidRPr="002E4F81">
        <w:rPr>
          <w:rFonts w:ascii="Arial" w:hAnsi="Arial" w:cs="Arial"/>
          <w:bCs/>
          <w:sz w:val="24"/>
          <w:szCs w:val="24"/>
        </w:rPr>
        <w:t>Provide advice and guidance to those engaging our population to ensure that we e</w:t>
      </w:r>
      <w:r w:rsidR="00210F2B" w:rsidRPr="002E4F81">
        <w:rPr>
          <w:rFonts w:ascii="Arial" w:hAnsi="Arial" w:cs="Arial"/>
          <w:bCs/>
          <w:sz w:val="24"/>
          <w:szCs w:val="24"/>
        </w:rPr>
        <w:t xml:space="preserve">mpower </w:t>
      </w:r>
      <w:r w:rsidRPr="002E4F81">
        <w:rPr>
          <w:rFonts w:ascii="Arial" w:hAnsi="Arial" w:cs="Arial"/>
          <w:bCs/>
          <w:sz w:val="24"/>
          <w:szCs w:val="24"/>
        </w:rPr>
        <w:t xml:space="preserve">all our communities </w:t>
      </w:r>
      <w:r w:rsidR="00210F2B" w:rsidRPr="002E4F81">
        <w:rPr>
          <w:rFonts w:ascii="Arial" w:hAnsi="Arial" w:cs="Arial"/>
          <w:bCs/>
          <w:sz w:val="24"/>
          <w:szCs w:val="24"/>
        </w:rPr>
        <w:t xml:space="preserve">to identify and lead </w:t>
      </w:r>
      <w:r w:rsidRPr="002E4F81">
        <w:rPr>
          <w:rFonts w:ascii="Arial" w:hAnsi="Arial" w:cs="Arial"/>
          <w:bCs/>
          <w:sz w:val="24"/>
          <w:szCs w:val="24"/>
        </w:rPr>
        <w:t xml:space="preserve">local </w:t>
      </w:r>
      <w:r w:rsidR="00210F2B" w:rsidRPr="002E4F81">
        <w:rPr>
          <w:rFonts w:ascii="Arial" w:hAnsi="Arial" w:cs="Arial"/>
          <w:bCs/>
          <w:sz w:val="24"/>
          <w:szCs w:val="24"/>
        </w:rPr>
        <w:t xml:space="preserve">action on health improvement </w:t>
      </w:r>
    </w:p>
    <w:p w14:paraId="3FEC063B" w14:textId="05B40FC8" w:rsidR="00E27CC0" w:rsidRPr="002E4F81" w:rsidRDefault="00E27CC0" w:rsidP="00DF0293">
      <w:pPr>
        <w:pStyle w:val="NoSpacing"/>
        <w:numPr>
          <w:ilvl w:val="0"/>
          <w:numId w:val="15"/>
        </w:numPr>
        <w:ind w:left="1418"/>
        <w:rPr>
          <w:rFonts w:ascii="Arial" w:hAnsi="Arial" w:cs="Arial"/>
          <w:sz w:val="24"/>
          <w:szCs w:val="24"/>
        </w:rPr>
      </w:pPr>
      <w:r w:rsidRPr="002E4F81">
        <w:rPr>
          <w:rFonts w:ascii="Arial" w:hAnsi="Arial" w:cs="Arial"/>
          <w:sz w:val="24"/>
          <w:szCs w:val="24"/>
        </w:rPr>
        <w:t xml:space="preserve">Identify opportunities for further research and building our evidence base through strong links with our research partners in universities </w:t>
      </w:r>
    </w:p>
    <w:p w14:paraId="578C59DA" w14:textId="77777777" w:rsidR="00DF0293" w:rsidRDefault="00DF0293" w:rsidP="00DF0293">
      <w:pPr>
        <w:pStyle w:val="NoSpacing"/>
        <w:rPr>
          <w:rFonts w:ascii="Arial" w:hAnsi="Arial" w:cs="Arial"/>
          <w:bCs/>
          <w:sz w:val="24"/>
          <w:szCs w:val="24"/>
        </w:rPr>
      </w:pPr>
    </w:p>
    <w:p w14:paraId="6DC20B92" w14:textId="067D0B86" w:rsidR="00210F2B" w:rsidRPr="002E4F81" w:rsidRDefault="00210F2B"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 xml:space="preserve">The </w:t>
      </w:r>
      <w:r w:rsidRPr="002E4F81">
        <w:rPr>
          <w:rFonts w:ascii="Arial" w:hAnsi="Arial" w:cs="Arial"/>
          <w:bCs/>
          <w:sz w:val="24"/>
          <w:szCs w:val="24"/>
        </w:rPr>
        <w:t>Healthier</w:t>
      </w:r>
      <w:r w:rsidRPr="002E4F81">
        <w:rPr>
          <w:rFonts w:ascii="Arial" w:hAnsi="Arial" w:cs="Arial"/>
          <w:sz w:val="24"/>
          <w:szCs w:val="24"/>
        </w:rPr>
        <w:t xml:space="preserve"> and Fairer Advisory Group will also have strategic oversight of the following priority programmes at a NENC level:</w:t>
      </w:r>
    </w:p>
    <w:p w14:paraId="7D5E96F0" w14:textId="77777777" w:rsidR="00E27CC0" w:rsidRPr="002E4F81" w:rsidRDefault="00E27CC0" w:rsidP="00DF0293">
      <w:pPr>
        <w:pStyle w:val="NoSpacing"/>
        <w:numPr>
          <w:ilvl w:val="0"/>
          <w:numId w:val="11"/>
        </w:numPr>
        <w:ind w:left="1276"/>
        <w:rPr>
          <w:rFonts w:ascii="Arial" w:hAnsi="Arial" w:cs="Arial"/>
          <w:sz w:val="24"/>
          <w:szCs w:val="24"/>
        </w:rPr>
      </w:pPr>
      <w:r w:rsidRPr="002E4F81">
        <w:rPr>
          <w:rFonts w:ascii="Arial" w:hAnsi="Arial" w:cs="Arial"/>
          <w:sz w:val="24"/>
          <w:szCs w:val="24"/>
        </w:rPr>
        <w:t>Population Health Management</w:t>
      </w:r>
    </w:p>
    <w:p w14:paraId="25FEB0E2" w14:textId="5E1F99DD" w:rsidR="00210F2B" w:rsidRPr="002E4F81" w:rsidRDefault="00210F2B" w:rsidP="00DF0293">
      <w:pPr>
        <w:pStyle w:val="NoSpacing"/>
        <w:numPr>
          <w:ilvl w:val="0"/>
          <w:numId w:val="11"/>
        </w:numPr>
        <w:ind w:left="1276"/>
        <w:rPr>
          <w:rFonts w:ascii="Arial" w:hAnsi="Arial" w:cs="Arial"/>
          <w:sz w:val="24"/>
          <w:szCs w:val="24"/>
        </w:rPr>
      </w:pPr>
      <w:r w:rsidRPr="002E4F81">
        <w:rPr>
          <w:rFonts w:ascii="Arial" w:hAnsi="Arial" w:cs="Arial"/>
          <w:sz w:val="24"/>
          <w:szCs w:val="24"/>
        </w:rPr>
        <w:t>Treating tobacco addiction as part of a whole NHS smoke-free model</w:t>
      </w:r>
    </w:p>
    <w:p w14:paraId="36D498A8" w14:textId="77777777" w:rsidR="00210F2B" w:rsidRPr="002E4F81" w:rsidRDefault="00210F2B" w:rsidP="00DF0293">
      <w:pPr>
        <w:pStyle w:val="NoSpacing"/>
        <w:numPr>
          <w:ilvl w:val="0"/>
          <w:numId w:val="2"/>
        </w:numPr>
        <w:ind w:left="1276"/>
        <w:rPr>
          <w:rFonts w:ascii="Arial" w:hAnsi="Arial" w:cs="Arial"/>
          <w:sz w:val="24"/>
          <w:szCs w:val="24"/>
        </w:rPr>
      </w:pPr>
      <w:r w:rsidRPr="002E4F81">
        <w:rPr>
          <w:rFonts w:ascii="Arial" w:hAnsi="Arial" w:cs="Arial"/>
          <w:sz w:val="24"/>
          <w:szCs w:val="24"/>
        </w:rPr>
        <w:t>Reducing alcohol related harm across the whole population</w:t>
      </w:r>
    </w:p>
    <w:p w14:paraId="14F1349C" w14:textId="4B84657F" w:rsidR="00210F2B" w:rsidRPr="002E4F81" w:rsidRDefault="00210F2B" w:rsidP="00DF0293">
      <w:pPr>
        <w:pStyle w:val="NoSpacing"/>
        <w:numPr>
          <w:ilvl w:val="0"/>
          <w:numId w:val="2"/>
        </w:numPr>
        <w:ind w:left="1276"/>
        <w:rPr>
          <w:rFonts w:ascii="Arial" w:hAnsi="Arial" w:cs="Arial"/>
          <w:sz w:val="24"/>
          <w:szCs w:val="24"/>
        </w:rPr>
      </w:pPr>
      <w:r w:rsidRPr="002E4F81">
        <w:rPr>
          <w:rFonts w:ascii="Arial" w:hAnsi="Arial" w:cs="Arial"/>
          <w:sz w:val="24"/>
          <w:szCs w:val="24"/>
        </w:rPr>
        <w:t xml:space="preserve">Supporting GP practices working in the most deprived areas of the region </w:t>
      </w:r>
      <w:r w:rsidR="00E27CC0" w:rsidRPr="002E4F81">
        <w:rPr>
          <w:rFonts w:ascii="Arial" w:hAnsi="Arial" w:cs="Arial"/>
          <w:sz w:val="24"/>
          <w:szCs w:val="24"/>
        </w:rPr>
        <w:t>(</w:t>
      </w:r>
      <w:r w:rsidRPr="002E4F81">
        <w:rPr>
          <w:rFonts w:ascii="Arial" w:hAnsi="Arial" w:cs="Arial"/>
          <w:sz w:val="24"/>
          <w:szCs w:val="24"/>
        </w:rPr>
        <w:t>‘Deep-End’</w:t>
      </w:r>
      <w:r w:rsidR="00E27CC0" w:rsidRPr="002E4F81">
        <w:rPr>
          <w:rFonts w:ascii="Arial" w:hAnsi="Arial" w:cs="Arial"/>
          <w:sz w:val="24"/>
          <w:szCs w:val="24"/>
        </w:rPr>
        <w:t>)</w:t>
      </w:r>
    </w:p>
    <w:p w14:paraId="047BF468" w14:textId="344314FF" w:rsidR="00210F2B" w:rsidRPr="002E4F81" w:rsidRDefault="00210F2B" w:rsidP="00DF0293">
      <w:pPr>
        <w:pStyle w:val="NoSpacing"/>
        <w:numPr>
          <w:ilvl w:val="0"/>
          <w:numId w:val="2"/>
        </w:numPr>
        <w:ind w:left="1276"/>
        <w:rPr>
          <w:rFonts w:ascii="Arial" w:hAnsi="Arial" w:cs="Arial"/>
          <w:sz w:val="24"/>
          <w:szCs w:val="24"/>
        </w:rPr>
      </w:pPr>
      <w:r w:rsidRPr="002E4F81">
        <w:rPr>
          <w:rFonts w:ascii="Arial" w:hAnsi="Arial" w:cs="Arial"/>
          <w:sz w:val="24"/>
          <w:szCs w:val="24"/>
        </w:rPr>
        <w:t xml:space="preserve">Public Health Prevention in Maternity </w:t>
      </w:r>
      <w:r w:rsidR="00E27CC0" w:rsidRPr="002E4F81">
        <w:rPr>
          <w:rFonts w:ascii="Arial" w:hAnsi="Arial" w:cs="Arial"/>
          <w:sz w:val="24"/>
          <w:szCs w:val="24"/>
        </w:rPr>
        <w:t>('</w:t>
      </w:r>
      <w:r w:rsidRPr="002E4F81">
        <w:rPr>
          <w:rFonts w:ascii="Arial" w:hAnsi="Arial" w:cs="Arial"/>
          <w:sz w:val="24"/>
          <w:szCs w:val="24"/>
        </w:rPr>
        <w:t>Best Start in Life</w:t>
      </w:r>
      <w:r w:rsidR="00E27CC0" w:rsidRPr="002E4F81">
        <w:rPr>
          <w:rFonts w:ascii="Arial" w:hAnsi="Arial" w:cs="Arial"/>
          <w:sz w:val="24"/>
          <w:szCs w:val="24"/>
        </w:rPr>
        <w:t>')</w:t>
      </w:r>
    </w:p>
    <w:p w14:paraId="39F7C22D" w14:textId="0C894665" w:rsidR="00210F2B" w:rsidRPr="002E4F81" w:rsidRDefault="00210F2B" w:rsidP="00DF0293">
      <w:pPr>
        <w:pStyle w:val="NoSpacing"/>
        <w:numPr>
          <w:ilvl w:val="0"/>
          <w:numId w:val="2"/>
        </w:numPr>
        <w:ind w:left="1276"/>
        <w:rPr>
          <w:rFonts w:ascii="Arial" w:hAnsi="Arial" w:cs="Arial"/>
          <w:sz w:val="24"/>
          <w:szCs w:val="24"/>
        </w:rPr>
      </w:pPr>
      <w:r w:rsidRPr="002E4F81">
        <w:rPr>
          <w:rFonts w:ascii="Arial" w:hAnsi="Arial" w:cs="Arial"/>
          <w:sz w:val="24"/>
          <w:szCs w:val="24"/>
        </w:rPr>
        <w:t>Healthy Weight and Treating Obesity</w:t>
      </w:r>
    </w:p>
    <w:p w14:paraId="365182B6" w14:textId="77777777" w:rsidR="00B60BE1" w:rsidRPr="002E4F81" w:rsidRDefault="00210F2B" w:rsidP="00DF0293">
      <w:pPr>
        <w:pStyle w:val="NoSpacing"/>
        <w:numPr>
          <w:ilvl w:val="0"/>
          <w:numId w:val="2"/>
        </w:numPr>
        <w:ind w:left="1276"/>
        <w:rPr>
          <w:rFonts w:ascii="Arial" w:hAnsi="Arial" w:cs="Arial"/>
          <w:sz w:val="24"/>
          <w:szCs w:val="24"/>
        </w:rPr>
      </w:pPr>
      <w:r w:rsidRPr="002E4F81">
        <w:rPr>
          <w:rFonts w:ascii="Arial" w:hAnsi="Arial" w:cs="Arial"/>
          <w:sz w:val="24"/>
          <w:szCs w:val="24"/>
        </w:rPr>
        <w:t>Embedding Community asset-based approach across the ICS</w:t>
      </w:r>
    </w:p>
    <w:p w14:paraId="73DFBAC3" w14:textId="5CD5CB23" w:rsidR="00E27CC0" w:rsidRPr="002E4F81" w:rsidRDefault="00E27CC0" w:rsidP="00DF0293">
      <w:pPr>
        <w:pStyle w:val="NoSpacing"/>
        <w:numPr>
          <w:ilvl w:val="0"/>
          <w:numId w:val="2"/>
        </w:numPr>
        <w:ind w:left="1276"/>
        <w:rPr>
          <w:rFonts w:ascii="Arial" w:hAnsi="Arial" w:cs="Arial"/>
          <w:sz w:val="24"/>
          <w:szCs w:val="24"/>
        </w:rPr>
      </w:pPr>
      <w:r w:rsidRPr="002E4F81">
        <w:rPr>
          <w:rFonts w:ascii="Arial" w:hAnsi="Arial" w:cs="Arial"/>
          <w:sz w:val="24"/>
          <w:szCs w:val="24"/>
        </w:rPr>
        <w:t>Our emerging work with partners on addressing the wider determinants of health</w:t>
      </w:r>
      <w:r w:rsidR="00B60BE1" w:rsidRPr="002E4F81">
        <w:rPr>
          <w:rFonts w:ascii="Arial" w:hAnsi="Arial" w:cs="Arial"/>
          <w:sz w:val="24"/>
          <w:szCs w:val="24"/>
        </w:rPr>
        <w:t>, and the ICB's contribution to broader social and economic development</w:t>
      </w:r>
    </w:p>
    <w:p w14:paraId="10DEE57E" w14:textId="5216DC34" w:rsidR="00E9697D" w:rsidRPr="002E4F81" w:rsidRDefault="00E9697D" w:rsidP="00E9697D">
      <w:pPr>
        <w:pStyle w:val="NoSpacing"/>
        <w:rPr>
          <w:rFonts w:ascii="Arial" w:hAnsi="Arial" w:cs="Arial"/>
          <w:sz w:val="24"/>
          <w:szCs w:val="24"/>
        </w:rPr>
      </w:pPr>
    </w:p>
    <w:p w14:paraId="520A9107" w14:textId="70DA38A6" w:rsidR="00E9697D" w:rsidRPr="00DF0293" w:rsidRDefault="00E9697D" w:rsidP="00DF0293">
      <w:pPr>
        <w:pStyle w:val="NoSpacing"/>
        <w:numPr>
          <w:ilvl w:val="0"/>
          <w:numId w:val="23"/>
        </w:numPr>
        <w:ind w:left="709" w:hanging="709"/>
        <w:rPr>
          <w:rFonts w:ascii="Arial" w:hAnsi="Arial" w:cs="Arial"/>
          <w:b/>
          <w:bCs/>
          <w:sz w:val="24"/>
          <w:szCs w:val="24"/>
          <w:u w:val="single"/>
        </w:rPr>
      </w:pPr>
      <w:r w:rsidRPr="00DF0293">
        <w:rPr>
          <w:rFonts w:ascii="Arial" w:hAnsi="Arial" w:cs="Arial"/>
          <w:b/>
          <w:bCs/>
          <w:sz w:val="24"/>
          <w:szCs w:val="24"/>
          <w:u w:val="single"/>
        </w:rPr>
        <w:t>Communications</w:t>
      </w:r>
    </w:p>
    <w:p w14:paraId="2C0636DF" w14:textId="0573D0B9" w:rsidR="00E9697D" w:rsidRPr="002E4F81" w:rsidRDefault="00E9697D" w:rsidP="00E9697D">
      <w:pPr>
        <w:pStyle w:val="NoSpacing"/>
        <w:rPr>
          <w:rFonts w:ascii="Arial" w:hAnsi="Arial" w:cs="Arial"/>
          <w:sz w:val="24"/>
          <w:szCs w:val="24"/>
        </w:rPr>
      </w:pPr>
    </w:p>
    <w:p w14:paraId="471AF62A" w14:textId="5F04CC9E" w:rsidR="00E9697D" w:rsidRPr="002E4F81" w:rsidRDefault="00E9697D"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 xml:space="preserve">The Advisory Group will also develop a framework for communications, </w:t>
      </w:r>
      <w:proofErr w:type="gramStart"/>
      <w:r w:rsidRPr="002E4F81">
        <w:rPr>
          <w:rFonts w:ascii="Arial" w:hAnsi="Arial" w:cs="Arial"/>
          <w:sz w:val="24"/>
          <w:szCs w:val="24"/>
        </w:rPr>
        <w:t>marketing</w:t>
      </w:r>
      <w:proofErr w:type="gramEnd"/>
      <w:r w:rsidRPr="002E4F81">
        <w:rPr>
          <w:rFonts w:ascii="Arial" w:hAnsi="Arial" w:cs="Arial"/>
          <w:sz w:val="24"/>
          <w:szCs w:val="24"/>
        </w:rPr>
        <w:t xml:space="preserve"> and engagement to support the delivery of the group's priorities. This framework will be developed with input from all partners and will be coordinated by the ICB's Corporate Governance, </w:t>
      </w:r>
      <w:proofErr w:type="gramStart"/>
      <w:r w:rsidRPr="002E4F81">
        <w:rPr>
          <w:rFonts w:ascii="Arial" w:hAnsi="Arial" w:cs="Arial"/>
          <w:sz w:val="24"/>
          <w:szCs w:val="24"/>
        </w:rPr>
        <w:t>Communications</w:t>
      </w:r>
      <w:proofErr w:type="gramEnd"/>
      <w:r w:rsidRPr="002E4F81">
        <w:rPr>
          <w:rFonts w:ascii="Arial" w:hAnsi="Arial" w:cs="Arial"/>
          <w:sz w:val="24"/>
          <w:szCs w:val="24"/>
        </w:rPr>
        <w:t xml:space="preserve"> and Involvement team. All press or social media activity is to be coordinated by the advisory group who will receive updates on this work at each of its meetings.  </w:t>
      </w:r>
    </w:p>
    <w:p w14:paraId="69CEAC61" w14:textId="77777777" w:rsidR="0092124F" w:rsidRPr="002E4F81" w:rsidRDefault="0092124F" w:rsidP="00210F2B">
      <w:pPr>
        <w:pStyle w:val="NoSpacing"/>
        <w:rPr>
          <w:rFonts w:ascii="Arial" w:hAnsi="Arial" w:cs="Arial"/>
          <w:sz w:val="24"/>
          <w:szCs w:val="24"/>
        </w:rPr>
      </w:pPr>
    </w:p>
    <w:p w14:paraId="0606399E" w14:textId="7395C4EA" w:rsidR="0092124F" w:rsidRPr="00DF0293" w:rsidRDefault="0092124F" w:rsidP="00DF0293">
      <w:pPr>
        <w:pStyle w:val="NoSpacing"/>
        <w:numPr>
          <w:ilvl w:val="0"/>
          <w:numId w:val="23"/>
        </w:numPr>
        <w:ind w:left="709" w:hanging="709"/>
        <w:rPr>
          <w:rFonts w:ascii="Arial" w:hAnsi="Arial" w:cs="Arial"/>
          <w:b/>
          <w:bCs/>
          <w:sz w:val="24"/>
          <w:szCs w:val="24"/>
          <w:u w:val="single"/>
        </w:rPr>
      </w:pPr>
      <w:r w:rsidRPr="00DF0293">
        <w:rPr>
          <w:rFonts w:ascii="Arial" w:hAnsi="Arial" w:cs="Arial"/>
          <w:b/>
          <w:bCs/>
          <w:sz w:val="24"/>
          <w:szCs w:val="24"/>
          <w:u w:val="single"/>
        </w:rPr>
        <w:t xml:space="preserve">Resourcing </w:t>
      </w:r>
    </w:p>
    <w:p w14:paraId="2601C357" w14:textId="2CAFAAB6" w:rsidR="00331BDE" w:rsidRPr="002E4F81" w:rsidRDefault="00331BDE" w:rsidP="00566EC7">
      <w:pPr>
        <w:pStyle w:val="NoSpacing"/>
        <w:ind w:left="360"/>
        <w:rPr>
          <w:rFonts w:ascii="Arial" w:hAnsi="Arial" w:cs="Arial"/>
          <w:sz w:val="24"/>
          <w:szCs w:val="24"/>
        </w:rPr>
      </w:pPr>
    </w:p>
    <w:p w14:paraId="72CF2120" w14:textId="705BCFCB" w:rsidR="0092124F" w:rsidRPr="002E4F81" w:rsidRDefault="0092124F"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 xml:space="preserve">Nationally £200 million has been made available to ICBs through the 2022/23 ICB allocations, targeted towards areas with the greatest health inequalities using an avoidable mortality measure. This funding will support the implementation of the Core20PLUS5 approach outlined in NHS England's </w:t>
      </w:r>
      <w:r w:rsidRPr="002E4F81">
        <w:rPr>
          <w:rFonts w:ascii="Arial" w:hAnsi="Arial" w:cs="Arial"/>
          <w:sz w:val="24"/>
          <w:szCs w:val="24"/>
        </w:rPr>
        <w:lastRenderedPageBreak/>
        <w:t xml:space="preserve">2022/23 Priorities and Operational Planning Guidance including their five priority actions for addressing health inequalities: </w:t>
      </w:r>
    </w:p>
    <w:p w14:paraId="0F36C648" w14:textId="77777777" w:rsidR="0092124F" w:rsidRPr="002E4F81" w:rsidRDefault="0092124F" w:rsidP="00DF0293">
      <w:pPr>
        <w:pStyle w:val="NoSpacing"/>
        <w:numPr>
          <w:ilvl w:val="0"/>
          <w:numId w:val="20"/>
        </w:numPr>
        <w:ind w:left="1276"/>
        <w:rPr>
          <w:rFonts w:ascii="Arial" w:hAnsi="Arial" w:cs="Arial"/>
          <w:sz w:val="24"/>
          <w:szCs w:val="24"/>
        </w:rPr>
      </w:pPr>
      <w:r w:rsidRPr="002E4F81">
        <w:rPr>
          <w:rFonts w:ascii="Arial" w:hAnsi="Arial" w:cs="Arial"/>
          <w:sz w:val="24"/>
          <w:szCs w:val="24"/>
        </w:rPr>
        <w:t xml:space="preserve">Strengthening leadership and accountability </w:t>
      </w:r>
    </w:p>
    <w:p w14:paraId="43618329" w14:textId="77777777" w:rsidR="0092124F" w:rsidRPr="002E4F81" w:rsidRDefault="0092124F" w:rsidP="00DF0293">
      <w:pPr>
        <w:pStyle w:val="NoSpacing"/>
        <w:numPr>
          <w:ilvl w:val="0"/>
          <w:numId w:val="20"/>
        </w:numPr>
        <w:ind w:left="1276"/>
        <w:rPr>
          <w:rFonts w:ascii="Arial" w:hAnsi="Arial" w:cs="Arial"/>
          <w:sz w:val="24"/>
          <w:szCs w:val="24"/>
        </w:rPr>
      </w:pPr>
      <w:r w:rsidRPr="002E4F81">
        <w:rPr>
          <w:rFonts w:ascii="Arial" w:hAnsi="Arial" w:cs="Arial"/>
          <w:sz w:val="24"/>
          <w:szCs w:val="24"/>
        </w:rPr>
        <w:t>Restoring NHS services inclusively</w:t>
      </w:r>
    </w:p>
    <w:p w14:paraId="0EF18EEB" w14:textId="77777777" w:rsidR="0092124F" w:rsidRPr="002E4F81" w:rsidRDefault="0092124F" w:rsidP="00DF0293">
      <w:pPr>
        <w:pStyle w:val="NoSpacing"/>
        <w:numPr>
          <w:ilvl w:val="0"/>
          <w:numId w:val="20"/>
        </w:numPr>
        <w:ind w:left="1276"/>
        <w:rPr>
          <w:rFonts w:ascii="Arial" w:hAnsi="Arial" w:cs="Arial"/>
          <w:sz w:val="24"/>
          <w:szCs w:val="24"/>
        </w:rPr>
      </w:pPr>
      <w:r w:rsidRPr="002E4F81">
        <w:rPr>
          <w:rFonts w:ascii="Arial" w:hAnsi="Arial" w:cs="Arial"/>
          <w:sz w:val="24"/>
          <w:szCs w:val="24"/>
        </w:rPr>
        <w:t xml:space="preserve">Mitigating against ‘digital exclusion’ </w:t>
      </w:r>
    </w:p>
    <w:p w14:paraId="64048ABC" w14:textId="77777777" w:rsidR="0092124F" w:rsidRPr="002E4F81" w:rsidRDefault="0092124F" w:rsidP="00DF0293">
      <w:pPr>
        <w:pStyle w:val="NoSpacing"/>
        <w:numPr>
          <w:ilvl w:val="0"/>
          <w:numId w:val="20"/>
        </w:numPr>
        <w:ind w:left="1276"/>
        <w:rPr>
          <w:rFonts w:ascii="Arial" w:hAnsi="Arial" w:cs="Arial"/>
          <w:sz w:val="24"/>
          <w:szCs w:val="24"/>
        </w:rPr>
      </w:pPr>
      <w:bookmarkStart w:id="1" w:name="_Hlk103085221"/>
      <w:r w:rsidRPr="002E4F81">
        <w:rPr>
          <w:rFonts w:ascii="Arial" w:hAnsi="Arial" w:cs="Arial"/>
          <w:sz w:val="24"/>
          <w:szCs w:val="24"/>
        </w:rPr>
        <w:t>Ensuring datasets are complete and timely</w:t>
      </w:r>
    </w:p>
    <w:bookmarkEnd w:id="1"/>
    <w:p w14:paraId="1D4B456F" w14:textId="77777777" w:rsidR="0092124F" w:rsidRPr="002E4F81" w:rsidRDefault="0092124F" w:rsidP="00DF0293">
      <w:pPr>
        <w:pStyle w:val="NoSpacing"/>
        <w:numPr>
          <w:ilvl w:val="0"/>
          <w:numId w:val="20"/>
        </w:numPr>
        <w:ind w:left="1276"/>
        <w:rPr>
          <w:rFonts w:ascii="Arial" w:hAnsi="Arial" w:cs="Arial"/>
          <w:sz w:val="24"/>
          <w:szCs w:val="24"/>
        </w:rPr>
      </w:pPr>
      <w:r w:rsidRPr="002E4F81">
        <w:rPr>
          <w:rFonts w:ascii="Arial" w:hAnsi="Arial" w:cs="Arial"/>
          <w:sz w:val="24"/>
          <w:szCs w:val="24"/>
        </w:rPr>
        <w:t xml:space="preserve">Accelerating preventative programmes </w:t>
      </w:r>
    </w:p>
    <w:p w14:paraId="6BB385D1" w14:textId="77777777" w:rsidR="0092124F" w:rsidRPr="002E4F81" w:rsidRDefault="0092124F" w:rsidP="0092124F">
      <w:pPr>
        <w:pStyle w:val="NoSpacing"/>
        <w:rPr>
          <w:rFonts w:ascii="Arial" w:hAnsi="Arial" w:cs="Arial"/>
          <w:sz w:val="24"/>
          <w:szCs w:val="24"/>
        </w:rPr>
      </w:pPr>
    </w:p>
    <w:p w14:paraId="075BF663" w14:textId="5F1A2397" w:rsidR="00513BDD" w:rsidRPr="002E4F81" w:rsidRDefault="0092124F"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NHS North-East and North Cumbria ICB has been allocated £13,604,000 recurrent revenue to support targeted reductions in health inequalities. Going forward, the Advisory Group will play a key role in recommending to the ICB Executive how this funding is allocated</w:t>
      </w:r>
      <w:r w:rsidR="00AD12AD" w:rsidRPr="002E4F81">
        <w:rPr>
          <w:rFonts w:ascii="Arial" w:hAnsi="Arial" w:cs="Arial"/>
          <w:sz w:val="24"/>
          <w:szCs w:val="24"/>
        </w:rPr>
        <w:t>,</w:t>
      </w:r>
      <w:r w:rsidRPr="002E4F81">
        <w:rPr>
          <w:rFonts w:ascii="Arial" w:hAnsi="Arial" w:cs="Arial"/>
          <w:sz w:val="24"/>
          <w:szCs w:val="24"/>
        </w:rPr>
        <w:t xml:space="preserve"> based on robust analysis and evaluation of what makes the biggest impact on public health and health inequalities</w:t>
      </w:r>
      <w:r w:rsidR="00513BDD" w:rsidRPr="002E4F81">
        <w:rPr>
          <w:rFonts w:ascii="Arial" w:hAnsi="Arial" w:cs="Arial"/>
          <w:sz w:val="24"/>
          <w:szCs w:val="24"/>
        </w:rPr>
        <w:t>. The group will also seek to identify opportunities to shift NHS spend on prevention and inequalities which they will recommend to the ICB Executive for final approval</w:t>
      </w:r>
      <w:r w:rsidRPr="002E4F81">
        <w:rPr>
          <w:rFonts w:ascii="Arial" w:hAnsi="Arial" w:cs="Arial"/>
          <w:sz w:val="24"/>
          <w:szCs w:val="24"/>
        </w:rPr>
        <w:t>. </w:t>
      </w:r>
      <w:r w:rsidR="00AD12AD" w:rsidRPr="002E4F81">
        <w:rPr>
          <w:rFonts w:ascii="Arial" w:hAnsi="Arial" w:cs="Arial"/>
          <w:sz w:val="24"/>
          <w:szCs w:val="24"/>
        </w:rPr>
        <w:t xml:space="preserve"> This is in line with the ICB's Financial Scheme</w:t>
      </w:r>
      <w:r w:rsidRPr="002E4F81">
        <w:rPr>
          <w:rFonts w:ascii="Arial" w:hAnsi="Arial" w:cs="Arial"/>
          <w:sz w:val="24"/>
          <w:szCs w:val="24"/>
        </w:rPr>
        <w:t xml:space="preserve"> </w:t>
      </w:r>
      <w:r w:rsidR="00AD12AD" w:rsidRPr="002E4F81">
        <w:rPr>
          <w:rFonts w:ascii="Arial" w:hAnsi="Arial" w:cs="Arial"/>
          <w:sz w:val="24"/>
          <w:szCs w:val="24"/>
        </w:rPr>
        <w:t>of Reservation and Delegation</w:t>
      </w:r>
      <w:r w:rsidR="00513BDD" w:rsidRPr="002E4F81">
        <w:rPr>
          <w:rFonts w:ascii="Arial" w:hAnsi="Arial" w:cs="Arial"/>
          <w:sz w:val="24"/>
          <w:szCs w:val="24"/>
        </w:rPr>
        <w:t xml:space="preserve"> set out</w:t>
      </w:r>
      <w:r w:rsidR="00AD12AD" w:rsidRPr="002E4F81">
        <w:rPr>
          <w:rFonts w:ascii="Arial" w:hAnsi="Arial" w:cs="Arial"/>
          <w:sz w:val="24"/>
          <w:szCs w:val="24"/>
        </w:rPr>
        <w:t xml:space="preserve"> </w:t>
      </w:r>
      <w:r w:rsidR="00513BDD" w:rsidRPr="002E4F81">
        <w:rPr>
          <w:rFonts w:ascii="Arial" w:hAnsi="Arial" w:cs="Arial"/>
          <w:sz w:val="24"/>
          <w:szCs w:val="24"/>
        </w:rPr>
        <w:t>in the table</w:t>
      </w:r>
      <w:r w:rsidR="006B6E36" w:rsidRPr="002E4F81">
        <w:rPr>
          <w:rFonts w:ascii="Arial" w:hAnsi="Arial" w:cs="Arial"/>
          <w:sz w:val="24"/>
          <w:szCs w:val="24"/>
        </w:rPr>
        <w:t xml:space="preserve"> below</w:t>
      </w:r>
      <w:r w:rsidR="00513BDD" w:rsidRPr="002E4F81">
        <w:rPr>
          <w:rFonts w:ascii="Arial" w:hAnsi="Arial" w:cs="Arial"/>
          <w:sz w:val="24"/>
          <w:szCs w:val="24"/>
        </w:rPr>
        <w:t>.</w:t>
      </w:r>
    </w:p>
    <w:p w14:paraId="682A1DC4" w14:textId="32C4D620" w:rsidR="00AD12AD" w:rsidRPr="002E4F81" w:rsidRDefault="00AD12AD" w:rsidP="0092124F">
      <w:pPr>
        <w:pStyle w:val="NoSpacing"/>
        <w:rPr>
          <w:rFonts w:ascii="Arial" w:hAnsi="Arial" w:cs="Arial"/>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6B6E36" w:rsidRPr="002E4F81" w14:paraId="7C1196B4" w14:textId="77777777" w:rsidTr="00DF0293">
        <w:trPr>
          <w:trHeight w:val="247"/>
        </w:trPr>
        <w:tc>
          <w:tcPr>
            <w:tcW w:w="2268" w:type="dxa"/>
            <w:tcBorders>
              <w:bottom w:val="single" w:sz="4" w:space="0" w:color="auto"/>
            </w:tcBorders>
            <w:shd w:val="clear" w:color="auto" w:fill="FFFF99"/>
            <w:vAlign w:val="center"/>
          </w:tcPr>
          <w:p w14:paraId="20E18932" w14:textId="77777777" w:rsidR="006B6E36" w:rsidRPr="002E4F81" w:rsidRDefault="006B6E36" w:rsidP="006B6E36">
            <w:pPr>
              <w:pStyle w:val="NoSpacing"/>
              <w:rPr>
                <w:rFonts w:ascii="Arial" w:hAnsi="Arial" w:cs="Arial"/>
                <w:b/>
                <w:bCs/>
                <w:sz w:val="24"/>
                <w:szCs w:val="24"/>
              </w:rPr>
            </w:pPr>
            <w:r w:rsidRPr="002E4F81">
              <w:rPr>
                <w:rFonts w:ascii="Arial" w:hAnsi="Arial" w:cs="Arial"/>
                <w:b/>
                <w:bCs/>
                <w:sz w:val="24"/>
                <w:szCs w:val="24"/>
              </w:rPr>
              <w:t>Limit</w:t>
            </w:r>
          </w:p>
        </w:tc>
        <w:tc>
          <w:tcPr>
            <w:tcW w:w="6095" w:type="dxa"/>
            <w:tcBorders>
              <w:bottom w:val="single" w:sz="4" w:space="0" w:color="auto"/>
            </w:tcBorders>
            <w:shd w:val="clear" w:color="auto" w:fill="FFFF99"/>
            <w:vAlign w:val="center"/>
          </w:tcPr>
          <w:p w14:paraId="0758FDE9" w14:textId="77777777" w:rsidR="006B6E36" w:rsidRPr="002E4F81" w:rsidRDefault="006B6E36" w:rsidP="006B6E36">
            <w:pPr>
              <w:pStyle w:val="NoSpacing"/>
              <w:rPr>
                <w:rFonts w:ascii="Arial" w:hAnsi="Arial" w:cs="Arial"/>
                <w:b/>
                <w:bCs/>
                <w:sz w:val="24"/>
                <w:szCs w:val="24"/>
              </w:rPr>
            </w:pPr>
            <w:r w:rsidRPr="002E4F81">
              <w:rPr>
                <w:rFonts w:ascii="Arial" w:hAnsi="Arial" w:cs="Arial"/>
                <w:b/>
                <w:bCs/>
                <w:sz w:val="24"/>
                <w:szCs w:val="24"/>
              </w:rPr>
              <w:t>Authoriser</w:t>
            </w:r>
          </w:p>
        </w:tc>
      </w:tr>
      <w:tr w:rsidR="006B6E36" w:rsidRPr="002E4F81" w14:paraId="74A9011F" w14:textId="77777777" w:rsidTr="00DF0293">
        <w:trPr>
          <w:trHeight w:val="264"/>
        </w:trPr>
        <w:tc>
          <w:tcPr>
            <w:tcW w:w="2268" w:type="dxa"/>
          </w:tcPr>
          <w:p w14:paraId="49CF6709" w14:textId="77777777" w:rsidR="006B6E36" w:rsidRPr="002E4F81" w:rsidRDefault="006B6E36" w:rsidP="006B6E36">
            <w:pPr>
              <w:pStyle w:val="NoSpacing"/>
              <w:rPr>
                <w:rFonts w:ascii="Arial" w:hAnsi="Arial" w:cs="Arial"/>
                <w:sz w:val="24"/>
                <w:szCs w:val="24"/>
              </w:rPr>
            </w:pPr>
            <w:r w:rsidRPr="002E4F81">
              <w:rPr>
                <w:rFonts w:ascii="Arial" w:hAnsi="Arial" w:cs="Arial"/>
                <w:sz w:val="24"/>
                <w:szCs w:val="24"/>
              </w:rPr>
              <w:t>Over £30,000,000</w:t>
            </w:r>
          </w:p>
        </w:tc>
        <w:tc>
          <w:tcPr>
            <w:tcW w:w="6095" w:type="dxa"/>
          </w:tcPr>
          <w:p w14:paraId="34B0909F" w14:textId="77777777" w:rsidR="006B6E36" w:rsidRPr="002E4F81" w:rsidRDefault="006B6E36" w:rsidP="006B6E36">
            <w:pPr>
              <w:pStyle w:val="NoSpacing"/>
              <w:rPr>
                <w:rFonts w:ascii="Arial" w:hAnsi="Arial" w:cs="Arial"/>
                <w:bCs/>
                <w:sz w:val="24"/>
                <w:szCs w:val="24"/>
              </w:rPr>
            </w:pPr>
            <w:r w:rsidRPr="002E4F81">
              <w:rPr>
                <w:rFonts w:ascii="Arial" w:hAnsi="Arial" w:cs="Arial"/>
                <w:bCs/>
                <w:sz w:val="24"/>
                <w:szCs w:val="24"/>
              </w:rPr>
              <w:t>Integrated Care Board</w:t>
            </w:r>
          </w:p>
        </w:tc>
      </w:tr>
      <w:tr w:rsidR="006B6E36" w:rsidRPr="002E4F81" w14:paraId="7C8E1901" w14:textId="77777777" w:rsidTr="00DF0293">
        <w:trPr>
          <w:trHeight w:val="264"/>
        </w:trPr>
        <w:tc>
          <w:tcPr>
            <w:tcW w:w="2268" w:type="dxa"/>
          </w:tcPr>
          <w:p w14:paraId="129CE88B" w14:textId="77777777" w:rsidR="006B6E36" w:rsidRPr="002E4F81" w:rsidRDefault="006B6E36" w:rsidP="006B6E36">
            <w:pPr>
              <w:pStyle w:val="NoSpacing"/>
              <w:rPr>
                <w:rFonts w:ascii="Arial" w:hAnsi="Arial" w:cs="Arial"/>
                <w:sz w:val="24"/>
                <w:szCs w:val="24"/>
              </w:rPr>
            </w:pPr>
            <w:r w:rsidRPr="002E4F81">
              <w:rPr>
                <w:rFonts w:ascii="Arial" w:hAnsi="Arial" w:cs="Arial"/>
                <w:sz w:val="24"/>
                <w:szCs w:val="24"/>
              </w:rPr>
              <w:t>Up to £29,999,999</w:t>
            </w:r>
          </w:p>
        </w:tc>
        <w:tc>
          <w:tcPr>
            <w:tcW w:w="6095" w:type="dxa"/>
          </w:tcPr>
          <w:p w14:paraId="2891CDBA" w14:textId="3B47C466" w:rsidR="006B6E36" w:rsidRPr="002E4F81" w:rsidRDefault="006B6E36" w:rsidP="006B6E36">
            <w:pPr>
              <w:pStyle w:val="NoSpacing"/>
              <w:rPr>
                <w:rFonts w:ascii="Arial" w:hAnsi="Arial" w:cs="Arial"/>
                <w:bCs/>
                <w:sz w:val="24"/>
                <w:szCs w:val="24"/>
              </w:rPr>
            </w:pPr>
            <w:r w:rsidRPr="002E4F81">
              <w:rPr>
                <w:rFonts w:ascii="Arial" w:hAnsi="Arial" w:cs="Arial"/>
                <w:bCs/>
                <w:sz w:val="24"/>
                <w:szCs w:val="24"/>
              </w:rPr>
              <w:t>ICB Executive Committee</w:t>
            </w:r>
          </w:p>
        </w:tc>
      </w:tr>
      <w:tr w:rsidR="006B6E36" w:rsidRPr="002E4F81" w14:paraId="76D5EADB" w14:textId="77777777" w:rsidTr="00DF0293">
        <w:trPr>
          <w:trHeight w:val="400"/>
        </w:trPr>
        <w:tc>
          <w:tcPr>
            <w:tcW w:w="2268" w:type="dxa"/>
          </w:tcPr>
          <w:p w14:paraId="726243A8" w14:textId="77777777" w:rsidR="006B6E36" w:rsidRPr="002E4F81" w:rsidRDefault="006B6E36" w:rsidP="006B6E36">
            <w:pPr>
              <w:pStyle w:val="NoSpacing"/>
              <w:rPr>
                <w:rFonts w:ascii="Arial" w:hAnsi="Arial" w:cs="Arial"/>
                <w:sz w:val="24"/>
                <w:szCs w:val="24"/>
              </w:rPr>
            </w:pPr>
            <w:r w:rsidRPr="002E4F81">
              <w:rPr>
                <w:rFonts w:ascii="Arial" w:hAnsi="Arial" w:cs="Arial"/>
                <w:sz w:val="24"/>
                <w:szCs w:val="24"/>
              </w:rPr>
              <w:t>Up to £4,999,999</w:t>
            </w:r>
          </w:p>
        </w:tc>
        <w:tc>
          <w:tcPr>
            <w:tcW w:w="6095" w:type="dxa"/>
          </w:tcPr>
          <w:p w14:paraId="3ECA6D75" w14:textId="77777777" w:rsidR="006B6E36" w:rsidRPr="002E4F81" w:rsidRDefault="006B6E36" w:rsidP="006B6E36">
            <w:pPr>
              <w:pStyle w:val="NoSpacing"/>
              <w:rPr>
                <w:rFonts w:ascii="Arial" w:hAnsi="Arial" w:cs="Arial"/>
                <w:bCs/>
                <w:sz w:val="24"/>
                <w:szCs w:val="24"/>
              </w:rPr>
            </w:pPr>
            <w:r w:rsidRPr="002E4F81">
              <w:rPr>
                <w:rFonts w:ascii="Arial" w:hAnsi="Arial" w:cs="Arial"/>
                <w:bCs/>
                <w:sz w:val="24"/>
                <w:szCs w:val="24"/>
              </w:rPr>
              <w:t xml:space="preserve">ICB Chief Executive </w:t>
            </w:r>
            <w:r w:rsidRPr="002E4F81">
              <w:rPr>
                <w:rFonts w:ascii="Arial" w:hAnsi="Arial" w:cs="Arial"/>
                <w:b/>
                <w:sz w:val="24"/>
                <w:szCs w:val="24"/>
              </w:rPr>
              <w:t>and</w:t>
            </w:r>
            <w:r w:rsidRPr="002E4F81">
              <w:rPr>
                <w:rFonts w:ascii="Arial" w:hAnsi="Arial" w:cs="Arial"/>
                <w:bCs/>
                <w:sz w:val="24"/>
                <w:szCs w:val="24"/>
              </w:rPr>
              <w:t xml:space="preserve"> ICB Executive Director of Finance </w:t>
            </w:r>
            <w:r w:rsidRPr="002E4F81">
              <w:rPr>
                <w:rFonts w:ascii="Arial" w:hAnsi="Arial" w:cs="Arial"/>
                <w:b/>
                <w:sz w:val="24"/>
                <w:szCs w:val="24"/>
              </w:rPr>
              <w:t>and</w:t>
            </w:r>
            <w:r w:rsidRPr="002E4F81">
              <w:rPr>
                <w:rFonts w:ascii="Arial" w:hAnsi="Arial" w:cs="Arial"/>
                <w:bCs/>
                <w:sz w:val="24"/>
                <w:szCs w:val="24"/>
              </w:rPr>
              <w:t xml:space="preserve"> ICB Chair</w:t>
            </w:r>
          </w:p>
        </w:tc>
      </w:tr>
      <w:tr w:rsidR="006B6E36" w:rsidRPr="002E4F81" w14:paraId="02916677" w14:textId="77777777" w:rsidTr="00DF0293">
        <w:trPr>
          <w:trHeight w:val="264"/>
        </w:trPr>
        <w:tc>
          <w:tcPr>
            <w:tcW w:w="2268" w:type="dxa"/>
          </w:tcPr>
          <w:p w14:paraId="079FCD19" w14:textId="77777777" w:rsidR="006B6E36" w:rsidRPr="002E4F81" w:rsidRDefault="006B6E36" w:rsidP="006B6E36">
            <w:pPr>
              <w:pStyle w:val="NoSpacing"/>
              <w:rPr>
                <w:rFonts w:ascii="Arial" w:hAnsi="Arial" w:cs="Arial"/>
                <w:sz w:val="24"/>
                <w:szCs w:val="24"/>
              </w:rPr>
            </w:pPr>
            <w:r w:rsidRPr="002E4F81">
              <w:rPr>
                <w:rFonts w:ascii="Arial" w:hAnsi="Arial" w:cs="Arial"/>
                <w:sz w:val="24"/>
                <w:szCs w:val="24"/>
              </w:rPr>
              <w:t>Up to £2,999,999</w:t>
            </w:r>
          </w:p>
        </w:tc>
        <w:tc>
          <w:tcPr>
            <w:tcW w:w="6095" w:type="dxa"/>
          </w:tcPr>
          <w:p w14:paraId="48B0B774" w14:textId="30099547" w:rsidR="006B6E36" w:rsidRPr="002E4F81" w:rsidRDefault="006B6E36" w:rsidP="006B6E36">
            <w:pPr>
              <w:pStyle w:val="NoSpacing"/>
              <w:rPr>
                <w:rFonts w:ascii="Arial" w:hAnsi="Arial" w:cs="Arial"/>
                <w:b/>
                <w:bCs/>
                <w:sz w:val="24"/>
                <w:szCs w:val="24"/>
              </w:rPr>
            </w:pPr>
            <w:r w:rsidRPr="002E4F81">
              <w:rPr>
                <w:rFonts w:ascii="Arial" w:hAnsi="Arial" w:cs="Arial"/>
                <w:bCs/>
                <w:sz w:val="24"/>
                <w:szCs w:val="24"/>
              </w:rPr>
              <w:t xml:space="preserve">ICB Chief Executive </w:t>
            </w:r>
            <w:r w:rsidRPr="002E4F81">
              <w:rPr>
                <w:rFonts w:ascii="Arial" w:hAnsi="Arial" w:cs="Arial"/>
                <w:b/>
                <w:sz w:val="24"/>
                <w:szCs w:val="24"/>
              </w:rPr>
              <w:t>and</w:t>
            </w:r>
            <w:r w:rsidRPr="002E4F81">
              <w:rPr>
                <w:rFonts w:ascii="Arial" w:hAnsi="Arial" w:cs="Arial"/>
                <w:bCs/>
                <w:sz w:val="24"/>
                <w:szCs w:val="24"/>
              </w:rPr>
              <w:t xml:space="preserve"> ICB Executive Director of Finance; </w:t>
            </w:r>
            <w:r w:rsidRPr="002E4F81">
              <w:rPr>
                <w:rFonts w:ascii="Arial" w:hAnsi="Arial" w:cs="Arial"/>
                <w:b/>
                <w:bCs/>
                <w:sz w:val="24"/>
                <w:szCs w:val="24"/>
              </w:rPr>
              <w:t>or</w:t>
            </w:r>
          </w:p>
          <w:p w14:paraId="3E7AA825" w14:textId="77777777" w:rsidR="006B6E36" w:rsidRPr="002E4F81" w:rsidRDefault="006B6E36" w:rsidP="006B6E36">
            <w:pPr>
              <w:pStyle w:val="NoSpacing"/>
              <w:rPr>
                <w:rFonts w:ascii="Arial" w:hAnsi="Arial" w:cs="Arial"/>
                <w:b/>
                <w:sz w:val="24"/>
                <w:szCs w:val="24"/>
              </w:rPr>
            </w:pPr>
            <w:r w:rsidRPr="002E4F81">
              <w:rPr>
                <w:rFonts w:ascii="Arial" w:hAnsi="Arial" w:cs="Arial"/>
                <w:sz w:val="24"/>
                <w:szCs w:val="24"/>
              </w:rPr>
              <w:t>ICB Chief Executive</w:t>
            </w:r>
            <w:r w:rsidRPr="002E4F81">
              <w:rPr>
                <w:rFonts w:ascii="Arial" w:hAnsi="Arial" w:cs="Arial"/>
                <w:b/>
                <w:bCs/>
                <w:sz w:val="24"/>
                <w:szCs w:val="24"/>
              </w:rPr>
              <w:t xml:space="preserve"> and </w:t>
            </w:r>
            <w:r w:rsidRPr="002E4F81">
              <w:rPr>
                <w:rFonts w:ascii="Arial" w:hAnsi="Arial" w:cs="Arial"/>
                <w:sz w:val="24"/>
                <w:szCs w:val="24"/>
              </w:rPr>
              <w:t xml:space="preserve">Executive Directors of Place Based Delivery </w:t>
            </w:r>
          </w:p>
        </w:tc>
      </w:tr>
    </w:tbl>
    <w:p w14:paraId="78172E0A" w14:textId="77777777" w:rsidR="001063C9" w:rsidRPr="002E4F81" w:rsidRDefault="001063C9" w:rsidP="001063C9">
      <w:pPr>
        <w:pStyle w:val="NoSpacing"/>
        <w:ind w:left="360"/>
        <w:rPr>
          <w:rFonts w:ascii="Arial" w:hAnsi="Arial" w:cs="Arial"/>
          <w:bCs/>
          <w:sz w:val="24"/>
          <w:szCs w:val="24"/>
        </w:rPr>
      </w:pPr>
    </w:p>
    <w:p w14:paraId="06B71F46" w14:textId="2030B04F" w:rsidR="00210F2B" w:rsidRPr="002E4F81" w:rsidRDefault="001063C9" w:rsidP="00DF0293">
      <w:pPr>
        <w:pStyle w:val="NoSpacing"/>
        <w:numPr>
          <w:ilvl w:val="1"/>
          <w:numId w:val="23"/>
        </w:numPr>
        <w:ind w:left="709" w:hanging="709"/>
        <w:rPr>
          <w:rFonts w:ascii="Arial" w:hAnsi="Arial" w:cs="Arial"/>
          <w:bCs/>
          <w:sz w:val="24"/>
          <w:szCs w:val="24"/>
        </w:rPr>
      </w:pPr>
      <w:r w:rsidRPr="002E4F81">
        <w:rPr>
          <w:rFonts w:ascii="Arial" w:hAnsi="Arial" w:cs="Arial"/>
          <w:bCs/>
          <w:sz w:val="24"/>
          <w:szCs w:val="24"/>
        </w:rPr>
        <w:t>A summary of funding allocations for 2022-23 is attached at Appendix 2.</w:t>
      </w:r>
    </w:p>
    <w:p w14:paraId="4F7EC6B9" w14:textId="3922D221" w:rsidR="001063C9" w:rsidRPr="002E4F81" w:rsidRDefault="001063C9" w:rsidP="00AD12AD">
      <w:pPr>
        <w:pStyle w:val="NoSpacing"/>
        <w:rPr>
          <w:rFonts w:ascii="Arial" w:hAnsi="Arial" w:cs="Arial"/>
          <w:b/>
          <w:sz w:val="24"/>
          <w:szCs w:val="24"/>
        </w:rPr>
      </w:pPr>
    </w:p>
    <w:p w14:paraId="07E40BA4" w14:textId="77777777" w:rsidR="001063C9" w:rsidRPr="002E4F81" w:rsidRDefault="001063C9" w:rsidP="00AD12AD">
      <w:pPr>
        <w:pStyle w:val="NoSpacing"/>
        <w:rPr>
          <w:rFonts w:ascii="Arial" w:hAnsi="Arial" w:cs="Arial"/>
          <w:b/>
          <w:sz w:val="24"/>
          <w:szCs w:val="24"/>
        </w:rPr>
      </w:pPr>
    </w:p>
    <w:p w14:paraId="3A3786F0" w14:textId="225AF1C8" w:rsidR="00210F2B" w:rsidRPr="00DF0293" w:rsidRDefault="00210F2B" w:rsidP="00DF0293">
      <w:pPr>
        <w:pStyle w:val="NoSpacing"/>
        <w:numPr>
          <w:ilvl w:val="0"/>
          <w:numId w:val="23"/>
        </w:numPr>
        <w:ind w:left="709" w:hanging="709"/>
        <w:rPr>
          <w:rFonts w:ascii="Arial" w:hAnsi="Arial" w:cs="Arial"/>
          <w:b/>
          <w:sz w:val="24"/>
          <w:szCs w:val="24"/>
          <w:u w:val="single"/>
        </w:rPr>
      </w:pPr>
      <w:r w:rsidRPr="00DF0293">
        <w:rPr>
          <w:rFonts w:ascii="Arial" w:hAnsi="Arial" w:cs="Arial"/>
          <w:b/>
          <w:sz w:val="24"/>
          <w:szCs w:val="24"/>
          <w:u w:val="single"/>
        </w:rPr>
        <w:t>Governance, Accountability and Reporting Arrangements</w:t>
      </w:r>
    </w:p>
    <w:p w14:paraId="5771521A" w14:textId="77777777" w:rsidR="00DF0293" w:rsidRDefault="00DF0293" w:rsidP="00DF0293">
      <w:pPr>
        <w:pStyle w:val="NoSpacing"/>
        <w:ind w:left="360"/>
        <w:rPr>
          <w:rFonts w:ascii="Arial" w:hAnsi="Arial" w:cs="Arial"/>
          <w:bCs/>
          <w:sz w:val="24"/>
          <w:szCs w:val="24"/>
        </w:rPr>
      </w:pPr>
    </w:p>
    <w:p w14:paraId="67E5E642" w14:textId="151EBE25" w:rsidR="00210F2B" w:rsidRPr="002E4F81" w:rsidRDefault="00210F2B" w:rsidP="00DF0293">
      <w:pPr>
        <w:pStyle w:val="NoSpacing"/>
        <w:numPr>
          <w:ilvl w:val="0"/>
          <w:numId w:val="4"/>
        </w:numPr>
        <w:ind w:left="993"/>
        <w:rPr>
          <w:rFonts w:ascii="Arial" w:hAnsi="Arial" w:cs="Arial"/>
          <w:bCs/>
          <w:sz w:val="24"/>
          <w:szCs w:val="24"/>
        </w:rPr>
      </w:pPr>
      <w:r w:rsidRPr="002E4F81">
        <w:rPr>
          <w:rFonts w:ascii="Arial" w:hAnsi="Arial" w:cs="Arial"/>
          <w:bCs/>
          <w:sz w:val="24"/>
          <w:szCs w:val="24"/>
        </w:rPr>
        <w:t>The NENC Healthier and Fairer Advisory Group will report to the ICB Executive Committee</w:t>
      </w:r>
      <w:r w:rsidR="000A0E3B" w:rsidRPr="002E4F81">
        <w:rPr>
          <w:rFonts w:ascii="Arial" w:hAnsi="Arial" w:cs="Arial"/>
          <w:bCs/>
          <w:sz w:val="24"/>
          <w:szCs w:val="24"/>
        </w:rPr>
        <w:t>, and will also contribute advice and guidance to the Integrated Care Partnership (ICP)</w:t>
      </w:r>
    </w:p>
    <w:p w14:paraId="79BF52B5" w14:textId="298F8595" w:rsidR="00210F2B" w:rsidRPr="002E4F81" w:rsidRDefault="00210F2B" w:rsidP="00DF0293">
      <w:pPr>
        <w:pStyle w:val="NoSpacing"/>
        <w:numPr>
          <w:ilvl w:val="0"/>
          <w:numId w:val="4"/>
        </w:numPr>
        <w:ind w:left="993"/>
        <w:rPr>
          <w:rFonts w:ascii="Arial" w:hAnsi="Arial" w:cs="Arial"/>
          <w:bCs/>
          <w:sz w:val="24"/>
          <w:szCs w:val="24"/>
        </w:rPr>
      </w:pPr>
      <w:r w:rsidRPr="002E4F81">
        <w:rPr>
          <w:rFonts w:ascii="Arial" w:hAnsi="Arial" w:cs="Arial"/>
          <w:bCs/>
          <w:sz w:val="24"/>
          <w:szCs w:val="24"/>
        </w:rPr>
        <w:t xml:space="preserve">The </w:t>
      </w:r>
      <w:r w:rsidR="00B60BE1" w:rsidRPr="002E4F81">
        <w:rPr>
          <w:rFonts w:ascii="Arial" w:hAnsi="Arial" w:cs="Arial"/>
          <w:bCs/>
          <w:sz w:val="24"/>
          <w:szCs w:val="24"/>
        </w:rPr>
        <w:t>chair of the group</w:t>
      </w:r>
      <w:r w:rsidRPr="002E4F81">
        <w:rPr>
          <w:rFonts w:ascii="Arial" w:hAnsi="Arial" w:cs="Arial"/>
          <w:bCs/>
          <w:sz w:val="24"/>
          <w:szCs w:val="24"/>
        </w:rPr>
        <w:t xml:space="preserve"> is a member of the ICB Executive Committee</w:t>
      </w:r>
      <w:r w:rsidR="00B60BE1" w:rsidRPr="002E4F81">
        <w:rPr>
          <w:rFonts w:ascii="Arial" w:hAnsi="Arial" w:cs="Arial"/>
          <w:bCs/>
          <w:sz w:val="24"/>
          <w:szCs w:val="24"/>
        </w:rPr>
        <w:t xml:space="preserve">, and will be supported by a </w:t>
      </w:r>
      <w:r w:rsidR="00BD5EE7" w:rsidRPr="002E4F81">
        <w:rPr>
          <w:rFonts w:ascii="Arial" w:hAnsi="Arial" w:cs="Arial"/>
          <w:bCs/>
          <w:sz w:val="24"/>
          <w:szCs w:val="24"/>
        </w:rPr>
        <w:t>Programme</w:t>
      </w:r>
      <w:r w:rsidR="00B60BE1" w:rsidRPr="002E4F81">
        <w:rPr>
          <w:rFonts w:ascii="Arial" w:hAnsi="Arial" w:cs="Arial"/>
          <w:bCs/>
          <w:sz w:val="24"/>
          <w:szCs w:val="24"/>
        </w:rPr>
        <w:t xml:space="preserve"> SRO</w:t>
      </w:r>
    </w:p>
    <w:p w14:paraId="3B3A31C2" w14:textId="77777777" w:rsidR="000A0E3B" w:rsidRPr="002E4F81" w:rsidRDefault="000A0E3B" w:rsidP="00DF0293">
      <w:pPr>
        <w:pStyle w:val="NoSpacing"/>
        <w:numPr>
          <w:ilvl w:val="0"/>
          <w:numId w:val="4"/>
        </w:numPr>
        <w:ind w:left="993"/>
        <w:rPr>
          <w:rFonts w:ascii="Arial" w:hAnsi="Arial" w:cs="Arial"/>
          <w:sz w:val="24"/>
          <w:szCs w:val="24"/>
        </w:rPr>
      </w:pPr>
      <w:r w:rsidRPr="002E4F81">
        <w:rPr>
          <w:rFonts w:ascii="Arial" w:hAnsi="Arial" w:cs="Arial"/>
          <w:sz w:val="24"/>
          <w:szCs w:val="24"/>
        </w:rPr>
        <w:t xml:space="preserve">The Group is authorised to instigate any activity within its terms of reference and to seek information as necessary ensuring delivery within agreed budgets and governance arrangements. </w:t>
      </w:r>
    </w:p>
    <w:p w14:paraId="225014EC" w14:textId="2A92B253" w:rsidR="000A0E3B" w:rsidRPr="002E4F81" w:rsidRDefault="00210F2B" w:rsidP="00DF0293">
      <w:pPr>
        <w:pStyle w:val="NoSpacing"/>
        <w:numPr>
          <w:ilvl w:val="0"/>
          <w:numId w:val="4"/>
        </w:numPr>
        <w:ind w:left="993"/>
        <w:rPr>
          <w:rFonts w:ascii="Arial" w:hAnsi="Arial" w:cs="Arial"/>
          <w:sz w:val="24"/>
          <w:szCs w:val="24"/>
        </w:rPr>
      </w:pPr>
      <w:r w:rsidRPr="002E4F81">
        <w:rPr>
          <w:rFonts w:ascii="Arial" w:hAnsi="Arial" w:cs="Arial"/>
          <w:bCs/>
          <w:sz w:val="24"/>
          <w:szCs w:val="24"/>
        </w:rPr>
        <w:t xml:space="preserve">Regular reports will be submitted to the ICS Executive </w:t>
      </w:r>
      <w:r w:rsidR="00B60BE1" w:rsidRPr="002E4F81">
        <w:rPr>
          <w:rFonts w:ascii="Arial" w:hAnsi="Arial" w:cs="Arial"/>
          <w:bCs/>
          <w:sz w:val="24"/>
          <w:szCs w:val="24"/>
        </w:rPr>
        <w:t>and signed off by the group chair</w:t>
      </w:r>
      <w:r w:rsidR="000A0E3B" w:rsidRPr="002E4F81">
        <w:rPr>
          <w:rFonts w:ascii="Arial" w:hAnsi="Arial" w:cs="Arial"/>
          <w:bCs/>
          <w:sz w:val="24"/>
          <w:szCs w:val="24"/>
        </w:rPr>
        <w:t>, including a</w:t>
      </w:r>
      <w:r w:rsidR="000A0E3B" w:rsidRPr="002E4F81">
        <w:rPr>
          <w:rFonts w:ascii="Arial" w:hAnsi="Arial" w:cs="Arial"/>
          <w:sz w:val="24"/>
          <w:szCs w:val="24"/>
        </w:rPr>
        <w:t xml:space="preserve"> highlight report on the work of the Group which shall be submitted to each meeting of the ICB Executive </w:t>
      </w:r>
    </w:p>
    <w:p w14:paraId="79D58495" w14:textId="02F7DBBB" w:rsidR="00B60BE1" w:rsidRPr="002E4F81" w:rsidRDefault="00B60BE1" w:rsidP="00DF0293">
      <w:pPr>
        <w:pStyle w:val="NoSpacing"/>
        <w:numPr>
          <w:ilvl w:val="0"/>
          <w:numId w:val="4"/>
        </w:numPr>
        <w:ind w:left="993"/>
        <w:rPr>
          <w:rFonts w:ascii="Arial" w:hAnsi="Arial" w:cs="Arial"/>
          <w:sz w:val="24"/>
          <w:szCs w:val="24"/>
        </w:rPr>
      </w:pPr>
      <w:r w:rsidRPr="002E4F81">
        <w:rPr>
          <w:rFonts w:ascii="Arial" w:hAnsi="Arial" w:cs="Arial"/>
          <w:sz w:val="24"/>
          <w:szCs w:val="24"/>
        </w:rPr>
        <w:t>Relevant sub-groups of the advisory group will report to the group on a regular basis e.g., the reducing tobacco dependency task force</w:t>
      </w:r>
    </w:p>
    <w:p w14:paraId="11F3D063" w14:textId="3C672EC6" w:rsidR="00210F2B" w:rsidRPr="002E4F81" w:rsidRDefault="00210F2B" w:rsidP="00DF0293">
      <w:pPr>
        <w:pStyle w:val="NoSpacing"/>
        <w:numPr>
          <w:ilvl w:val="0"/>
          <w:numId w:val="4"/>
        </w:numPr>
        <w:ind w:left="993"/>
        <w:rPr>
          <w:rFonts w:ascii="Arial" w:hAnsi="Arial" w:cs="Arial"/>
          <w:sz w:val="24"/>
          <w:szCs w:val="24"/>
        </w:rPr>
      </w:pPr>
      <w:r w:rsidRPr="002E4F81">
        <w:rPr>
          <w:rFonts w:ascii="Arial" w:hAnsi="Arial" w:cs="Arial"/>
          <w:sz w:val="24"/>
          <w:szCs w:val="24"/>
        </w:rPr>
        <w:t>The group will seek to reach consensus in deciding its recommendations</w:t>
      </w:r>
      <w:r w:rsidR="00B60BE1" w:rsidRPr="002E4F81">
        <w:rPr>
          <w:rFonts w:ascii="Arial" w:hAnsi="Arial" w:cs="Arial"/>
          <w:sz w:val="24"/>
          <w:szCs w:val="24"/>
        </w:rPr>
        <w:t xml:space="preserve">, and any </w:t>
      </w:r>
      <w:r w:rsidRPr="002E4F81">
        <w:rPr>
          <w:rFonts w:ascii="Arial" w:hAnsi="Arial" w:cs="Arial"/>
          <w:sz w:val="24"/>
          <w:szCs w:val="24"/>
        </w:rPr>
        <w:t xml:space="preserve">consensus decision will constitute a recommendation.  </w:t>
      </w:r>
    </w:p>
    <w:p w14:paraId="518E2FB2" w14:textId="5D7A24C4" w:rsidR="00210F2B" w:rsidRPr="002E4F81" w:rsidRDefault="00210F2B" w:rsidP="00DF0293">
      <w:pPr>
        <w:pStyle w:val="NoSpacing"/>
        <w:numPr>
          <w:ilvl w:val="0"/>
          <w:numId w:val="4"/>
        </w:numPr>
        <w:ind w:left="993"/>
        <w:rPr>
          <w:rFonts w:ascii="Arial" w:hAnsi="Arial" w:cs="Arial"/>
          <w:sz w:val="24"/>
          <w:szCs w:val="24"/>
        </w:rPr>
      </w:pPr>
      <w:r w:rsidRPr="002E4F81">
        <w:rPr>
          <w:rFonts w:ascii="Arial" w:hAnsi="Arial" w:cs="Arial"/>
          <w:sz w:val="24"/>
          <w:szCs w:val="24"/>
        </w:rPr>
        <w:lastRenderedPageBreak/>
        <w:t>Where consensus cannot be reached, views which are divergent from the majority view will be recorded and presented with the report/advice to the appropriate forum.</w:t>
      </w:r>
    </w:p>
    <w:p w14:paraId="021205C4" w14:textId="78FCCA69" w:rsidR="000A0E3B" w:rsidRPr="002E4F81" w:rsidRDefault="00513BDD" w:rsidP="00DF0293">
      <w:pPr>
        <w:pStyle w:val="NoSpacing"/>
        <w:numPr>
          <w:ilvl w:val="0"/>
          <w:numId w:val="4"/>
        </w:numPr>
        <w:ind w:left="993"/>
        <w:rPr>
          <w:rFonts w:ascii="Arial" w:hAnsi="Arial" w:cs="Arial"/>
          <w:sz w:val="24"/>
          <w:szCs w:val="24"/>
        </w:rPr>
      </w:pPr>
      <w:r w:rsidRPr="002E4F81">
        <w:rPr>
          <w:rFonts w:ascii="Arial" w:hAnsi="Arial" w:cs="Arial"/>
          <w:sz w:val="24"/>
          <w:szCs w:val="24"/>
        </w:rPr>
        <w:t xml:space="preserve">Making recommendations </w:t>
      </w:r>
      <w:r w:rsidR="000A0E3B" w:rsidRPr="002E4F81">
        <w:rPr>
          <w:rFonts w:ascii="Arial" w:hAnsi="Arial" w:cs="Arial"/>
          <w:sz w:val="24"/>
          <w:szCs w:val="24"/>
        </w:rPr>
        <w:t xml:space="preserve">to Health and Wellbeing Boards, </w:t>
      </w:r>
      <w:r w:rsidRPr="002E4F81">
        <w:rPr>
          <w:rFonts w:ascii="Arial" w:hAnsi="Arial" w:cs="Arial"/>
          <w:sz w:val="24"/>
          <w:szCs w:val="24"/>
        </w:rPr>
        <w:t xml:space="preserve">the Strategic ICP and Area </w:t>
      </w:r>
      <w:r w:rsidR="000A0E3B" w:rsidRPr="002E4F81">
        <w:rPr>
          <w:rFonts w:ascii="Arial" w:hAnsi="Arial" w:cs="Arial"/>
          <w:sz w:val="24"/>
          <w:szCs w:val="24"/>
        </w:rPr>
        <w:t>ICP</w:t>
      </w:r>
      <w:r w:rsidRPr="002E4F81">
        <w:rPr>
          <w:rFonts w:ascii="Arial" w:hAnsi="Arial" w:cs="Arial"/>
          <w:sz w:val="24"/>
          <w:szCs w:val="24"/>
        </w:rPr>
        <w:t xml:space="preserve">s, and </w:t>
      </w:r>
      <w:r w:rsidR="000A0E3B" w:rsidRPr="002E4F81">
        <w:rPr>
          <w:rFonts w:ascii="Arial" w:hAnsi="Arial" w:cs="Arial"/>
          <w:sz w:val="24"/>
          <w:szCs w:val="24"/>
        </w:rPr>
        <w:t>other local Boards and forums</w:t>
      </w:r>
      <w:r w:rsidRPr="002E4F81">
        <w:rPr>
          <w:rFonts w:ascii="Arial" w:hAnsi="Arial" w:cs="Arial"/>
          <w:sz w:val="24"/>
          <w:szCs w:val="24"/>
        </w:rPr>
        <w:t xml:space="preserve"> where appropriate.</w:t>
      </w:r>
    </w:p>
    <w:p w14:paraId="31E14DF1" w14:textId="2B77EF1E" w:rsidR="00B60BE1" w:rsidRPr="002E4F81" w:rsidRDefault="00B60BE1" w:rsidP="00B60BE1">
      <w:pPr>
        <w:pStyle w:val="NoSpacing"/>
        <w:rPr>
          <w:rFonts w:ascii="Arial" w:hAnsi="Arial" w:cs="Arial"/>
          <w:sz w:val="24"/>
          <w:szCs w:val="24"/>
        </w:rPr>
      </w:pPr>
    </w:p>
    <w:p w14:paraId="331D2033" w14:textId="698DF8E9" w:rsidR="00B60BE1" w:rsidRPr="00DF0293" w:rsidRDefault="00B60BE1" w:rsidP="00DF0293">
      <w:pPr>
        <w:pStyle w:val="NoSpacing"/>
        <w:numPr>
          <w:ilvl w:val="0"/>
          <w:numId w:val="23"/>
        </w:numPr>
        <w:ind w:left="709" w:hanging="709"/>
        <w:rPr>
          <w:rFonts w:ascii="Arial" w:hAnsi="Arial" w:cs="Arial"/>
          <w:b/>
          <w:bCs/>
          <w:sz w:val="24"/>
          <w:szCs w:val="24"/>
          <w:u w:val="single"/>
        </w:rPr>
      </w:pPr>
      <w:r w:rsidRPr="00DF0293">
        <w:rPr>
          <w:rFonts w:ascii="Arial" w:hAnsi="Arial" w:cs="Arial"/>
          <w:b/>
          <w:bCs/>
          <w:sz w:val="24"/>
          <w:szCs w:val="24"/>
          <w:u w:val="single"/>
        </w:rPr>
        <w:t xml:space="preserve">Principles </w:t>
      </w:r>
    </w:p>
    <w:p w14:paraId="6943F793" w14:textId="77777777" w:rsidR="00DF0293" w:rsidRDefault="00DF0293" w:rsidP="00DF0293">
      <w:pPr>
        <w:pStyle w:val="NoSpacing"/>
        <w:ind w:left="360"/>
        <w:rPr>
          <w:rFonts w:ascii="Arial" w:hAnsi="Arial" w:cs="Arial"/>
          <w:sz w:val="24"/>
          <w:szCs w:val="24"/>
        </w:rPr>
      </w:pPr>
    </w:p>
    <w:p w14:paraId="521A1D0D" w14:textId="5B410AB0" w:rsidR="000A0E3B" w:rsidRPr="002E4F81" w:rsidRDefault="000A0E3B" w:rsidP="00DF0293">
      <w:pPr>
        <w:pStyle w:val="NoSpacing"/>
        <w:numPr>
          <w:ilvl w:val="0"/>
          <w:numId w:val="4"/>
        </w:numPr>
        <w:ind w:left="993"/>
        <w:rPr>
          <w:rFonts w:ascii="Arial" w:hAnsi="Arial" w:cs="Arial"/>
          <w:sz w:val="24"/>
          <w:szCs w:val="24"/>
        </w:rPr>
      </w:pPr>
      <w:r w:rsidRPr="002E4F81">
        <w:rPr>
          <w:rFonts w:ascii="Arial" w:hAnsi="Arial" w:cs="Arial"/>
          <w:sz w:val="24"/>
          <w:szCs w:val="24"/>
        </w:rPr>
        <w:t xml:space="preserve">The primary focus of the group is the needs of the population and local communities it </w:t>
      </w:r>
      <w:proofErr w:type="gramStart"/>
      <w:r w:rsidRPr="002E4F81">
        <w:rPr>
          <w:rFonts w:ascii="Arial" w:hAnsi="Arial" w:cs="Arial"/>
          <w:sz w:val="24"/>
          <w:szCs w:val="24"/>
        </w:rPr>
        <w:t>serves</w:t>
      </w:r>
      <w:proofErr w:type="gramEnd"/>
      <w:r w:rsidRPr="002E4F81">
        <w:rPr>
          <w:rFonts w:ascii="Arial" w:hAnsi="Arial" w:cs="Arial"/>
          <w:sz w:val="24"/>
          <w:szCs w:val="24"/>
        </w:rPr>
        <w:t xml:space="preserve"> and group members will focus on this rather than any organisational agendas.  </w:t>
      </w:r>
    </w:p>
    <w:p w14:paraId="317846C9" w14:textId="77777777" w:rsidR="000A0E3B" w:rsidRPr="002E4F81" w:rsidRDefault="000A0E3B" w:rsidP="00DF0293">
      <w:pPr>
        <w:pStyle w:val="NoSpacing"/>
        <w:numPr>
          <w:ilvl w:val="0"/>
          <w:numId w:val="4"/>
        </w:numPr>
        <w:ind w:left="993"/>
        <w:rPr>
          <w:rFonts w:ascii="Arial" w:hAnsi="Arial" w:cs="Arial"/>
          <w:sz w:val="24"/>
          <w:szCs w:val="24"/>
        </w:rPr>
      </w:pPr>
      <w:r w:rsidRPr="002E4F81">
        <w:rPr>
          <w:rFonts w:ascii="Arial" w:hAnsi="Arial" w:cs="Arial"/>
          <w:sz w:val="24"/>
          <w:szCs w:val="24"/>
        </w:rPr>
        <w:t>For the group to realise its potential, it will need to be enabled to deliver change.  The group will align and co-ordinate with the outputs of local statutory organisations, and not take any authority away from them.  For any decision that is beyond the level of delegated authority, the group will provide a recommendation to the appropriate leadership group.</w:t>
      </w:r>
    </w:p>
    <w:p w14:paraId="56C88F50" w14:textId="77777777" w:rsidR="00210F2B" w:rsidRPr="002E4F81" w:rsidRDefault="00210F2B" w:rsidP="00DF0293">
      <w:pPr>
        <w:pStyle w:val="NoSpacing"/>
        <w:numPr>
          <w:ilvl w:val="0"/>
          <w:numId w:val="4"/>
        </w:numPr>
        <w:ind w:left="993"/>
        <w:rPr>
          <w:rFonts w:ascii="Arial" w:hAnsi="Arial" w:cs="Arial"/>
          <w:sz w:val="24"/>
          <w:szCs w:val="24"/>
        </w:rPr>
      </w:pPr>
      <w:r w:rsidRPr="002E4F81">
        <w:rPr>
          <w:rFonts w:ascii="Arial" w:hAnsi="Arial" w:cs="Arial"/>
          <w:sz w:val="24"/>
          <w:szCs w:val="24"/>
        </w:rPr>
        <w:t xml:space="preserve">Members are expected to act as ambassadors for the work and engage others within their organisations in the development. </w:t>
      </w:r>
    </w:p>
    <w:p w14:paraId="369AD23E" w14:textId="77777777" w:rsidR="000A0E3B" w:rsidRPr="002E4F81" w:rsidRDefault="000A0E3B" w:rsidP="00DF0293">
      <w:pPr>
        <w:pStyle w:val="NoSpacing"/>
        <w:numPr>
          <w:ilvl w:val="0"/>
          <w:numId w:val="4"/>
        </w:numPr>
        <w:ind w:left="993"/>
        <w:rPr>
          <w:rFonts w:ascii="Arial" w:hAnsi="Arial" w:cs="Arial"/>
          <w:sz w:val="24"/>
          <w:szCs w:val="24"/>
        </w:rPr>
      </w:pPr>
      <w:r w:rsidRPr="002E4F81">
        <w:rPr>
          <w:rFonts w:ascii="Arial" w:hAnsi="Arial" w:cs="Arial"/>
          <w:sz w:val="24"/>
          <w:szCs w:val="24"/>
        </w:rPr>
        <w:t xml:space="preserve">All rights, </w:t>
      </w:r>
      <w:proofErr w:type="gramStart"/>
      <w:r w:rsidRPr="002E4F81">
        <w:rPr>
          <w:rFonts w:ascii="Arial" w:hAnsi="Arial" w:cs="Arial"/>
          <w:sz w:val="24"/>
          <w:szCs w:val="24"/>
        </w:rPr>
        <w:t>title</w:t>
      </w:r>
      <w:proofErr w:type="gramEnd"/>
      <w:r w:rsidRPr="002E4F81">
        <w:rPr>
          <w:rFonts w:ascii="Arial" w:hAnsi="Arial" w:cs="Arial"/>
          <w:sz w:val="24"/>
          <w:szCs w:val="24"/>
        </w:rPr>
        <w:t xml:space="preserve"> and interest in, or to, any intellectual property relating to outputs created through the work of the group shall be jointly owned by members of the group with a presumption that all parties can publish material from this work in journal articles and at conferences and that these may be joint publications.</w:t>
      </w:r>
    </w:p>
    <w:p w14:paraId="26274228" w14:textId="77777777" w:rsidR="00210F2B" w:rsidRPr="002E4F81" w:rsidRDefault="00210F2B" w:rsidP="00210F2B">
      <w:pPr>
        <w:pStyle w:val="NoSpacing"/>
        <w:rPr>
          <w:rFonts w:ascii="Arial" w:hAnsi="Arial" w:cs="Arial"/>
          <w:sz w:val="24"/>
          <w:szCs w:val="24"/>
        </w:rPr>
      </w:pPr>
    </w:p>
    <w:p w14:paraId="43FA17BA" w14:textId="59D8A16D" w:rsidR="000A0E3B" w:rsidRPr="00DF0293" w:rsidRDefault="000A0E3B" w:rsidP="00DF0293">
      <w:pPr>
        <w:pStyle w:val="NoSpacing"/>
        <w:numPr>
          <w:ilvl w:val="0"/>
          <w:numId w:val="23"/>
        </w:numPr>
        <w:ind w:left="709" w:hanging="709"/>
        <w:rPr>
          <w:rFonts w:ascii="Arial" w:hAnsi="Arial" w:cs="Arial"/>
          <w:b/>
          <w:sz w:val="24"/>
          <w:szCs w:val="24"/>
          <w:u w:val="single"/>
        </w:rPr>
      </w:pPr>
      <w:r w:rsidRPr="00DF0293">
        <w:rPr>
          <w:rFonts w:ascii="Arial" w:hAnsi="Arial" w:cs="Arial"/>
          <w:b/>
          <w:sz w:val="24"/>
          <w:szCs w:val="24"/>
          <w:u w:val="single"/>
        </w:rPr>
        <w:t>Membership</w:t>
      </w:r>
    </w:p>
    <w:p w14:paraId="0003BA10" w14:textId="77777777" w:rsidR="00DF0293" w:rsidRDefault="00DF0293" w:rsidP="00DF0293">
      <w:pPr>
        <w:pStyle w:val="NoSpacing"/>
        <w:rPr>
          <w:rFonts w:ascii="Arial" w:hAnsi="Arial" w:cs="Arial"/>
          <w:sz w:val="24"/>
          <w:szCs w:val="24"/>
        </w:rPr>
      </w:pPr>
    </w:p>
    <w:p w14:paraId="3C559DAA" w14:textId="3AF3EE6D" w:rsidR="000A0E3B" w:rsidRPr="002E4F81" w:rsidRDefault="00210F2B" w:rsidP="00DF0293">
      <w:pPr>
        <w:pStyle w:val="NoSpacing"/>
        <w:numPr>
          <w:ilvl w:val="1"/>
          <w:numId w:val="23"/>
        </w:numPr>
        <w:ind w:left="709" w:hanging="709"/>
        <w:rPr>
          <w:rFonts w:ascii="Arial" w:hAnsi="Arial" w:cs="Arial"/>
          <w:bCs/>
          <w:sz w:val="24"/>
          <w:szCs w:val="24"/>
        </w:rPr>
      </w:pPr>
      <w:r w:rsidRPr="002E4F81">
        <w:rPr>
          <w:rFonts w:ascii="Arial" w:hAnsi="Arial" w:cs="Arial"/>
          <w:sz w:val="24"/>
          <w:szCs w:val="24"/>
        </w:rPr>
        <w:t>Membership</w:t>
      </w:r>
      <w:r w:rsidRPr="002E4F81">
        <w:rPr>
          <w:rFonts w:ascii="Arial" w:hAnsi="Arial" w:cs="Arial"/>
          <w:bCs/>
          <w:sz w:val="24"/>
          <w:szCs w:val="24"/>
        </w:rPr>
        <w:t xml:space="preserve"> of the NENC Healthier and Fairer Advisory Group will include representative</w:t>
      </w:r>
      <w:r w:rsidR="000A0E3B" w:rsidRPr="002E4F81">
        <w:rPr>
          <w:rFonts w:ascii="Arial" w:hAnsi="Arial" w:cs="Arial"/>
          <w:bCs/>
          <w:sz w:val="24"/>
          <w:szCs w:val="24"/>
        </w:rPr>
        <w:t>s</w:t>
      </w:r>
      <w:r w:rsidRPr="002E4F81">
        <w:rPr>
          <w:rFonts w:ascii="Arial" w:hAnsi="Arial" w:cs="Arial"/>
          <w:bCs/>
          <w:sz w:val="24"/>
          <w:szCs w:val="24"/>
        </w:rPr>
        <w:t xml:space="preserve"> from:</w:t>
      </w:r>
    </w:p>
    <w:p w14:paraId="499837EC" w14:textId="32BD9DC6" w:rsidR="00566EC7" w:rsidRPr="002E4F81" w:rsidRDefault="00566EC7"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ICB Executive team</w:t>
      </w:r>
    </w:p>
    <w:p w14:paraId="21383926" w14:textId="2B2C10D1" w:rsidR="00210F2B" w:rsidRPr="002E4F81" w:rsidRDefault="00210F2B"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Clinicians</w:t>
      </w:r>
      <w:r w:rsidR="000A0E3B" w:rsidRPr="002E4F81">
        <w:rPr>
          <w:rFonts w:ascii="Arial" w:hAnsi="Arial" w:cs="Arial"/>
          <w:bCs/>
          <w:sz w:val="24"/>
          <w:szCs w:val="24"/>
        </w:rPr>
        <w:t xml:space="preserve"> from primary, community and secondary care</w:t>
      </w:r>
    </w:p>
    <w:p w14:paraId="7CFA5ADC" w14:textId="77777777" w:rsidR="00210F2B" w:rsidRPr="002E4F81" w:rsidRDefault="00210F2B"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NHS Foundation Trusts</w:t>
      </w:r>
    </w:p>
    <w:p w14:paraId="2B7CA9FA" w14:textId="77777777" w:rsidR="00210F2B" w:rsidRPr="002E4F81" w:rsidRDefault="00210F2B" w:rsidP="00DF0293">
      <w:pPr>
        <w:pStyle w:val="NoSpacing"/>
        <w:numPr>
          <w:ilvl w:val="0"/>
          <w:numId w:val="6"/>
        </w:numPr>
        <w:ind w:left="1134"/>
        <w:rPr>
          <w:rFonts w:ascii="Arial" w:hAnsi="Arial" w:cs="Arial"/>
          <w:bCs/>
          <w:sz w:val="24"/>
          <w:szCs w:val="24"/>
        </w:rPr>
      </w:pPr>
      <w:proofErr w:type="gramStart"/>
      <w:r w:rsidRPr="002E4F81">
        <w:rPr>
          <w:rFonts w:ascii="Arial" w:hAnsi="Arial" w:cs="Arial"/>
          <w:bCs/>
          <w:sz w:val="24"/>
          <w:szCs w:val="24"/>
        </w:rPr>
        <w:t>North East</w:t>
      </w:r>
      <w:proofErr w:type="gramEnd"/>
      <w:r w:rsidRPr="002E4F81">
        <w:rPr>
          <w:rFonts w:ascii="Arial" w:hAnsi="Arial" w:cs="Arial"/>
          <w:bCs/>
          <w:sz w:val="24"/>
          <w:szCs w:val="24"/>
        </w:rPr>
        <w:t xml:space="preserve"> Directors of Public Health Network/North Cumbria Director Public Health</w:t>
      </w:r>
    </w:p>
    <w:p w14:paraId="7F6F4BBB" w14:textId="77777777" w:rsidR="00BD5EE7" w:rsidRPr="002E4F81" w:rsidRDefault="00BD5EE7" w:rsidP="00DF0293">
      <w:pPr>
        <w:pStyle w:val="NoSpacing"/>
        <w:numPr>
          <w:ilvl w:val="0"/>
          <w:numId w:val="6"/>
        </w:numPr>
        <w:ind w:left="1134"/>
        <w:rPr>
          <w:rFonts w:ascii="Arial" w:hAnsi="Arial" w:cs="Arial"/>
          <w:bCs/>
          <w:sz w:val="24"/>
          <w:szCs w:val="24"/>
        </w:rPr>
      </w:pPr>
      <w:r w:rsidRPr="002E4F81">
        <w:rPr>
          <w:rFonts w:ascii="Arial" w:hAnsi="Arial" w:cs="Arial"/>
          <w:sz w:val="24"/>
          <w:szCs w:val="24"/>
        </w:rPr>
        <w:t>Local Authority Adult and Local Authority Children's Services</w:t>
      </w:r>
    </w:p>
    <w:p w14:paraId="349357B6" w14:textId="7CE301C3" w:rsidR="00210F2B" w:rsidRPr="002E4F81" w:rsidRDefault="00210F2B" w:rsidP="00DF0293">
      <w:pPr>
        <w:pStyle w:val="NoSpacing"/>
        <w:numPr>
          <w:ilvl w:val="0"/>
          <w:numId w:val="6"/>
        </w:numPr>
        <w:ind w:left="1134"/>
        <w:rPr>
          <w:rFonts w:ascii="Arial" w:hAnsi="Arial" w:cs="Arial"/>
          <w:bCs/>
          <w:sz w:val="24"/>
          <w:szCs w:val="24"/>
        </w:rPr>
      </w:pPr>
      <w:proofErr w:type="gramStart"/>
      <w:r w:rsidRPr="002E4F81">
        <w:rPr>
          <w:rFonts w:ascii="Arial" w:hAnsi="Arial" w:cs="Arial"/>
          <w:bCs/>
          <w:sz w:val="24"/>
          <w:szCs w:val="24"/>
        </w:rPr>
        <w:t>North East</w:t>
      </w:r>
      <w:proofErr w:type="gramEnd"/>
      <w:r w:rsidRPr="002E4F81">
        <w:rPr>
          <w:rFonts w:ascii="Arial" w:hAnsi="Arial" w:cs="Arial"/>
          <w:bCs/>
          <w:sz w:val="24"/>
          <w:szCs w:val="24"/>
        </w:rPr>
        <w:t xml:space="preserve"> Office for Health Improvement and Disparities (OHID)</w:t>
      </w:r>
    </w:p>
    <w:p w14:paraId="26D80C3F" w14:textId="15DDB62E" w:rsidR="000A0E3B" w:rsidRPr="002E4F81" w:rsidRDefault="000A0E3B"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 xml:space="preserve">ICS </w:t>
      </w:r>
      <w:r w:rsidR="00210F2B" w:rsidRPr="002E4F81">
        <w:rPr>
          <w:rFonts w:ascii="Arial" w:hAnsi="Arial" w:cs="Arial"/>
          <w:bCs/>
          <w:sz w:val="24"/>
          <w:szCs w:val="24"/>
        </w:rPr>
        <w:t>V</w:t>
      </w:r>
      <w:r w:rsidRPr="002E4F81">
        <w:rPr>
          <w:rFonts w:ascii="Arial" w:hAnsi="Arial" w:cs="Arial"/>
          <w:bCs/>
          <w:sz w:val="24"/>
          <w:szCs w:val="24"/>
        </w:rPr>
        <w:t xml:space="preserve">CSE Partnership </w:t>
      </w:r>
    </w:p>
    <w:p w14:paraId="1398B44A" w14:textId="43DA3B76" w:rsidR="00210F2B" w:rsidRPr="002E4F81" w:rsidRDefault="00BD5EE7"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 xml:space="preserve">ICS </w:t>
      </w:r>
      <w:r w:rsidR="000A0E3B" w:rsidRPr="002E4F81">
        <w:rPr>
          <w:rFonts w:ascii="Arial" w:hAnsi="Arial" w:cs="Arial"/>
          <w:bCs/>
          <w:sz w:val="24"/>
          <w:szCs w:val="24"/>
        </w:rPr>
        <w:t xml:space="preserve">Healthwatch Network </w:t>
      </w:r>
      <w:r w:rsidR="00210F2B" w:rsidRPr="002E4F81">
        <w:rPr>
          <w:rFonts w:ascii="Arial" w:hAnsi="Arial" w:cs="Arial"/>
          <w:bCs/>
          <w:sz w:val="24"/>
          <w:szCs w:val="24"/>
        </w:rPr>
        <w:t xml:space="preserve"> </w:t>
      </w:r>
    </w:p>
    <w:p w14:paraId="6449462F" w14:textId="5BBF0C46" w:rsidR="00210F2B" w:rsidRPr="002E4F81" w:rsidRDefault="000A0E3B" w:rsidP="00DF0293">
      <w:pPr>
        <w:pStyle w:val="NoSpacing"/>
        <w:numPr>
          <w:ilvl w:val="0"/>
          <w:numId w:val="6"/>
        </w:numPr>
        <w:ind w:left="1134"/>
        <w:rPr>
          <w:rFonts w:ascii="Arial" w:hAnsi="Arial" w:cs="Arial"/>
          <w:bCs/>
          <w:sz w:val="24"/>
          <w:szCs w:val="24"/>
        </w:rPr>
      </w:pPr>
      <w:r w:rsidRPr="002E4F81">
        <w:rPr>
          <w:rFonts w:ascii="Arial" w:hAnsi="Arial" w:cs="Arial"/>
          <w:bCs/>
          <w:sz w:val="24"/>
          <w:szCs w:val="24"/>
        </w:rPr>
        <w:t>ARC (</w:t>
      </w:r>
      <w:r w:rsidR="00210F2B" w:rsidRPr="002E4F81">
        <w:rPr>
          <w:rFonts w:ascii="Arial" w:hAnsi="Arial" w:cs="Arial"/>
          <w:bCs/>
          <w:sz w:val="24"/>
          <w:szCs w:val="24"/>
        </w:rPr>
        <w:t>Applied Research Collaborative</w:t>
      </w:r>
      <w:r w:rsidRPr="002E4F81">
        <w:rPr>
          <w:rFonts w:ascii="Arial" w:hAnsi="Arial" w:cs="Arial"/>
          <w:bCs/>
          <w:sz w:val="24"/>
          <w:szCs w:val="24"/>
        </w:rPr>
        <w:t xml:space="preserve">) </w:t>
      </w:r>
      <w:r w:rsidR="00210F2B" w:rsidRPr="002E4F81">
        <w:rPr>
          <w:rFonts w:ascii="Arial" w:hAnsi="Arial" w:cs="Arial"/>
          <w:bCs/>
          <w:sz w:val="24"/>
          <w:szCs w:val="24"/>
        </w:rPr>
        <w:t>Health Inequalities Theme</w:t>
      </w:r>
    </w:p>
    <w:p w14:paraId="6A1667F7" w14:textId="6903700B" w:rsidR="00210F2B" w:rsidRPr="002E4F81" w:rsidRDefault="00210F2B" w:rsidP="00DF0293">
      <w:pPr>
        <w:pStyle w:val="NoSpacing"/>
        <w:numPr>
          <w:ilvl w:val="0"/>
          <w:numId w:val="6"/>
        </w:numPr>
        <w:ind w:left="1134"/>
        <w:rPr>
          <w:rFonts w:ascii="Arial" w:hAnsi="Arial" w:cs="Arial"/>
          <w:bCs/>
          <w:sz w:val="24"/>
          <w:szCs w:val="24"/>
        </w:rPr>
      </w:pPr>
      <w:proofErr w:type="gramStart"/>
      <w:r w:rsidRPr="002E4F81">
        <w:rPr>
          <w:rFonts w:ascii="Arial" w:hAnsi="Arial" w:cs="Arial"/>
          <w:bCs/>
          <w:sz w:val="24"/>
          <w:szCs w:val="24"/>
        </w:rPr>
        <w:t>North East</w:t>
      </w:r>
      <w:proofErr w:type="gramEnd"/>
      <w:r w:rsidRPr="002E4F81">
        <w:rPr>
          <w:rFonts w:ascii="Arial" w:hAnsi="Arial" w:cs="Arial"/>
          <w:bCs/>
          <w:sz w:val="24"/>
          <w:szCs w:val="24"/>
        </w:rPr>
        <w:t xml:space="preserve"> Quality Observatory Service </w:t>
      </w:r>
      <w:r w:rsidR="000A0E3B" w:rsidRPr="002E4F81">
        <w:rPr>
          <w:rFonts w:ascii="Arial" w:hAnsi="Arial" w:cs="Arial"/>
          <w:bCs/>
          <w:sz w:val="24"/>
          <w:szCs w:val="24"/>
        </w:rPr>
        <w:t>(NEQO)</w:t>
      </w:r>
    </w:p>
    <w:p w14:paraId="789F6856" w14:textId="77777777" w:rsidR="00210F2B" w:rsidRPr="002E4F81" w:rsidRDefault="00210F2B" w:rsidP="00DF0293">
      <w:pPr>
        <w:pStyle w:val="NoSpacing"/>
        <w:numPr>
          <w:ilvl w:val="0"/>
          <w:numId w:val="6"/>
        </w:numPr>
        <w:ind w:left="1134"/>
        <w:rPr>
          <w:rFonts w:ascii="Arial" w:hAnsi="Arial" w:cs="Arial"/>
          <w:bCs/>
          <w:sz w:val="24"/>
          <w:szCs w:val="24"/>
        </w:rPr>
      </w:pPr>
      <w:proofErr w:type="gramStart"/>
      <w:r w:rsidRPr="002E4F81">
        <w:rPr>
          <w:rFonts w:ascii="Arial" w:hAnsi="Arial" w:cs="Arial"/>
          <w:bCs/>
          <w:sz w:val="24"/>
          <w:szCs w:val="24"/>
        </w:rPr>
        <w:t>North East</w:t>
      </w:r>
      <w:proofErr w:type="gramEnd"/>
      <w:r w:rsidRPr="002E4F81">
        <w:rPr>
          <w:rFonts w:ascii="Arial" w:hAnsi="Arial" w:cs="Arial"/>
          <w:bCs/>
          <w:sz w:val="24"/>
          <w:szCs w:val="24"/>
        </w:rPr>
        <w:t xml:space="preserve"> and Yorkshire NHSE/I representative</w:t>
      </w:r>
    </w:p>
    <w:p w14:paraId="3E3F1A38" w14:textId="77777777" w:rsidR="00BD5EE7" w:rsidRPr="002E4F81" w:rsidRDefault="00BD5EE7" w:rsidP="00BD5EE7">
      <w:pPr>
        <w:pStyle w:val="NoSpacing"/>
        <w:rPr>
          <w:rFonts w:ascii="Arial" w:hAnsi="Arial" w:cs="Arial"/>
          <w:sz w:val="24"/>
          <w:szCs w:val="24"/>
        </w:rPr>
      </w:pPr>
    </w:p>
    <w:p w14:paraId="1A52BACB" w14:textId="2C73B070" w:rsidR="00210F2B" w:rsidRPr="002E4F81" w:rsidRDefault="00210F2B" w:rsidP="00DF0293">
      <w:pPr>
        <w:pStyle w:val="NoSpacing"/>
        <w:ind w:firstLine="720"/>
        <w:rPr>
          <w:rFonts w:ascii="Arial" w:hAnsi="Arial" w:cs="Arial"/>
          <w:sz w:val="24"/>
          <w:szCs w:val="24"/>
        </w:rPr>
      </w:pPr>
      <w:r w:rsidRPr="002E4F81">
        <w:rPr>
          <w:rFonts w:ascii="Arial" w:hAnsi="Arial" w:cs="Arial"/>
          <w:sz w:val="24"/>
          <w:szCs w:val="24"/>
        </w:rPr>
        <w:t>Other interested organisations as agreed with the Chair</w:t>
      </w:r>
      <w:r w:rsidR="00EC0812" w:rsidRPr="002E4F81">
        <w:rPr>
          <w:rFonts w:ascii="Arial" w:hAnsi="Arial" w:cs="Arial"/>
          <w:sz w:val="24"/>
          <w:szCs w:val="24"/>
        </w:rPr>
        <w:t>.</w:t>
      </w:r>
    </w:p>
    <w:p w14:paraId="6D4487F6" w14:textId="7920C8F2" w:rsidR="00EC0812" w:rsidRPr="002E4F81" w:rsidRDefault="00EC0812" w:rsidP="00BD5EE7">
      <w:pPr>
        <w:pStyle w:val="NoSpacing"/>
        <w:rPr>
          <w:rFonts w:ascii="Arial" w:hAnsi="Arial" w:cs="Arial"/>
          <w:sz w:val="24"/>
          <w:szCs w:val="24"/>
        </w:rPr>
      </w:pPr>
    </w:p>
    <w:p w14:paraId="74BEE790" w14:textId="04FE3776" w:rsidR="00566EC7" w:rsidRPr="00DF0293" w:rsidRDefault="00EC0812" w:rsidP="00DF0293">
      <w:pPr>
        <w:pStyle w:val="NoSpacing"/>
        <w:numPr>
          <w:ilvl w:val="0"/>
          <w:numId w:val="23"/>
        </w:numPr>
        <w:ind w:left="709" w:hanging="709"/>
        <w:rPr>
          <w:rFonts w:ascii="Arial" w:hAnsi="Arial" w:cs="Arial"/>
          <w:sz w:val="24"/>
          <w:szCs w:val="24"/>
          <w:u w:val="single"/>
        </w:rPr>
      </w:pPr>
      <w:r w:rsidRPr="00DF0293">
        <w:rPr>
          <w:rFonts w:ascii="Arial" w:hAnsi="Arial" w:cs="Arial"/>
          <w:b/>
          <w:sz w:val="24"/>
          <w:szCs w:val="24"/>
          <w:u w:val="single"/>
        </w:rPr>
        <w:t>Quorum</w:t>
      </w:r>
    </w:p>
    <w:p w14:paraId="0A8122A5" w14:textId="77777777" w:rsidR="00DF0293" w:rsidRDefault="00DF0293" w:rsidP="00DF0293">
      <w:pPr>
        <w:pStyle w:val="NoSpacing"/>
        <w:rPr>
          <w:rFonts w:ascii="Arial" w:hAnsi="Arial" w:cs="Arial"/>
          <w:sz w:val="24"/>
          <w:szCs w:val="24"/>
        </w:rPr>
      </w:pPr>
    </w:p>
    <w:p w14:paraId="56F907CD" w14:textId="6FA499C1" w:rsidR="00EC0812" w:rsidRPr="002E4F81" w:rsidRDefault="00EC0812" w:rsidP="00DF0293">
      <w:pPr>
        <w:pStyle w:val="NoSpacing"/>
        <w:numPr>
          <w:ilvl w:val="1"/>
          <w:numId w:val="23"/>
        </w:numPr>
        <w:ind w:left="709" w:hanging="709"/>
        <w:rPr>
          <w:rFonts w:ascii="Arial" w:hAnsi="Arial" w:cs="Arial"/>
          <w:sz w:val="24"/>
          <w:szCs w:val="24"/>
        </w:rPr>
      </w:pPr>
      <w:r w:rsidRPr="002E4F81">
        <w:rPr>
          <w:rFonts w:ascii="Arial" w:hAnsi="Arial" w:cs="Arial"/>
          <w:sz w:val="24"/>
          <w:szCs w:val="24"/>
        </w:rPr>
        <w:t xml:space="preserve">Where the Chair has determined – and has given two weeks’ notice to Group members – that a key decision will be made then the quorum shall include members (or their proxies) of all organisations that the Chair determines should be present unless that organisation has instead chosen to make a </w:t>
      </w:r>
      <w:r w:rsidRPr="002E4F81">
        <w:rPr>
          <w:rFonts w:ascii="Arial" w:hAnsi="Arial" w:cs="Arial"/>
          <w:sz w:val="24"/>
          <w:szCs w:val="24"/>
        </w:rPr>
        <w:lastRenderedPageBreak/>
        <w:t>written submission.  For other meetings, to constitute a quorum, a minimum of half the core members must be present, including the following ICB executives (or their nominated deputies):</w:t>
      </w:r>
    </w:p>
    <w:p w14:paraId="69C7A9FF" w14:textId="00BA6573" w:rsidR="00EC0812" w:rsidRPr="002E4F81" w:rsidRDefault="00EC0812" w:rsidP="00DF0293">
      <w:pPr>
        <w:pStyle w:val="NoSpacing"/>
        <w:numPr>
          <w:ilvl w:val="0"/>
          <w:numId w:val="21"/>
        </w:numPr>
        <w:ind w:left="1276" w:hanging="425"/>
        <w:rPr>
          <w:rFonts w:ascii="Arial" w:hAnsi="Arial" w:cs="Arial"/>
          <w:sz w:val="24"/>
          <w:szCs w:val="24"/>
        </w:rPr>
      </w:pPr>
      <w:r w:rsidRPr="002E4F81">
        <w:rPr>
          <w:rFonts w:ascii="Arial" w:hAnsi="Arial" w:cs="Arial"/>
          <w:sz w:val="24"/>
          <w:szCs w:val="24"/>
        </w:rPr>
        <w:t>ICB Executive Medical Director</w:t>
      </w:r>
    </w:p>
    <w:p w14:paraId="09D29C36" w14:textId="26DF15B3" w:rsidR="00EC0812" w:rsidRPr="002E4F81" w:rsidRDefault="00EC0812" w:rsidP="00DF0293">
      <w:pPr>
        <w:pStyle w:val="NoSpacing"/>
        <w:numPr>
          <w:ilvl w:val="0"/>
          <w:numId w:val="21"/>
        </w:numPr>
        <w:ind w:left="1276" w:hanging="425"/>
        <w:rPr>
          <w:rFonts w:ascii="Arial" w:hAnsi="Arial" w:cs="Arial"/>
          <w:sz w:val="24"/>
          <w:szCs w:val="24"/>
        </w:rPr>
      </w:pPr>
      <w:r w:rsidRPr="002E4F81">
        <w:rPr>
          <w:rFonts w:ascii="Arial" w:hAnsi="Arial" w:cs="Arial"/>
          <w:sz w:val="24"/>
          <w:szCs w:val="24"/>
        </w:rPr>
        <w:t xml:space="preserve">ICB Executive Director of Corporate Governance, </w:t>
      </w:r>
      <w:proofErr w:type="gramStart"/>
      <w:r w:rsidRPr="002E4F81">
        <w:rPr>
          <w:rFonts w:ascii="Arial" w:hAnsi="Arial" w:cs="Arial"/>
          <w:sz w:val="24"/>
          <w:szCs w:val="24"/>
        </w:rPr>
        <w:t>Communications</w:t>
      </w:r>
      <w:proofErr w:type="gramEnd"/>
      <w:r w:rsidRPr="002E4F81">
        <w:rPr>
          <w:rFonts w:ascii="Arial" w:hAnsi="Arial" w:cs="Arial"/>
          <w:sz w:val="24"/>
          <w:szCs w:val="24"/>
        </w:rPr>
        <w:t xml:space="preserve"> and Involvement</w:t>
      </w:r>
    </w:p>
    <w:p w14:paraId="57503BE2" w14:textId="55FF5247" w:rsidR="00EC0812" w:rsidRPr="002E4F81" w:rsidRDefault="00EC0812" w:rsidP="00DF0293">
      <w:pPr>
        <w:pStyle w:val="NoSpacing"/>
        <w:numPr>
          <w:ilvl w:val="0"/>
          <w:numId w:val="21"/>
        </w:numPr>
        <w:ind w:left="1276" w:hanging="425"/>
        <w:rPr>
          <w:rFonts w:ascii="Arial" w:hAnsi="Arial" w:cs="Arial"/>
          <w:sz w:val="24"/>
          <w:szCs w:val="24"/>
        </w:rPr>
      </w:pPr>
      <w:r w:rsidRPr="002E4F81">
        <w:rPr>
          <w:rFonts w:ascii="Arial" w:hAnsi="Arial" w:cs="Arial"/>
          <w:sz w:val="24"/>
          <w:szCs w:val="24"/>
        </w:rPr>
        <w:t>ICB Executive Director of Finance</w:t>
      </w:r>
    </w:p>
    <w:p w14:paraId="79C9F15C" w14:textId="533D4397" w:rsidR="00EC0812" w:rsidRPr="002E4F81" w:rsidRDefault="00EC0812" w:rsidP="00BD5EE7">
      <w:pPr>
        <w:pStyle w:val="NoSpacing"/>
        <w:rPr>
          <w:rFonts w:ascii="Arial" w:hAnsi="Arial" w:cs="Arial"/>
          <w:sz w:val="24"/>
          <w:szCs w:val="24"/>
        </w:rPr>
      </w:pPr>
    </w:p>
    <w:p w14:paraId="44662E28" w14:textId="77777777" w:rsidR="00210F2B" w:rsidRPr="002E4F81" w:rsidRDefault="00210F2B" w:rsidP="00210F2B">
      <w:pPr>
        <w:pStyle w:val="NoSpacing"/>
        <w:rPr>
          <w:rFonts w:ascii="Arial" w:hAnsi="Arial" w:cs="Arial"/>
          <w:bCs/>
          <w:sz w:val="24"/>
          <w:szCs w:val="24"/>
        </w:rPr>
      </w:pPr>
    </w:p>
    <w:p w14:paraId="380C93F3" w14:textId="29163A0E" w:rsidR="00566EC7" w:rsidRPr="00DF0293" w:rsidRDefault="00210F2B" w:rsidP="00DF0293">
      <w:pPr>
        <w:pStyle w:val="NoSpacing"/>
        <w:numPr>
          <w:ilvl w:val="0"/>
          <w:numId w:val="23"/>
        </w:numPr>
        <w:ind w:left="709" w:hanging="709"/>
        <w:rPr>
          <w:rFonts w:ascii="Arial" w:hAnsi="Arial" w:cs="Arial"/>
          <w:sz w:val="24"/>
          <w:szCs w:val="24"/>
          <w:u w:val="single"/>
          <w:lang w:val="en-US"/>
        </w:rPr>
      </w:pPr>
      <w:r w:rsidRPr="00DF0293">
        <w:rPr>
          <w:rFonts w:ascii="Arial" w:hAnsi="Arial" w:cs="Arial"/>
          <w:b/>
          <w:sz w:val="24"/>
          <w:szCs w:val="24"/>
          <w:u w:val="single"/>
        </w:rPr>
        <w:t>Declarations of interest</w:t>
      </w:r>
    </w:p>
    <w:p w14:paraId="16029849" w14:textId="77777777" w:rsidR="00DF0293" w:rsidRDefault="00DF0293" w:rsidP="00DF0293">
      <w:pPr>
        <w:pStyle w:val="NoSpacing"/>
        <w:rPr>
          <w:rFonts w:ascii="Arial" w:hAnsi="Arial" w:cs="Arial"/>
          <w:sz w:val="24"/>
          <w:szCs w:val="24"/>
        </w:rPr>
      </w:pPr>
    </w:p>
    <w:p w14:paraId="756DE053" w14:textId="217E86A0" w:rsidR="00566EC7" w:rsidRPr="002E4F81" w:rsidRDefault="00210F2B" w:rsidP="00DF0293">
      <w:pPr>
        <w:pStyle w:val="NoSpacing"/>
        <w:numPr>
          <w:ilvl w:val="1"/>
          <w:numId w:val="23"/>
        </w:numPr>
        <w:ind w:left="709" w:hanging="709"/>
        <w:rPr>
          <w:rFonts w:ascii="Arial" w:hAnsi="Arial" w:cs="Arial"/>
          <w:sz w:val="24"/>
          <w:szCs w:val="24"/>
          <w:lang w:val="en-US"/>
        </w:rPr>
      </w:pPr>
      <w:r w:rsidRPr="002E4F81">
        <w:rPr>
          <w:rFonts w:ascii="Arial" w:hAnsi="Arial" w:cs="Arial"/>
          <w:sz w:val="24"/>
          <w:szCs w:val="24"/>
        </w:rPr>
        <w:t xml:space="preserve">The </w:t>
      </w:r>
      <w:r w:rsidR="00D47B41" w:rsidRPr="002E4F81">
        <w:rPr>
          <w:rFonts w:ascii="Arial" w:hAnsi="Arial" w:cs="Arial"/>
          <w:sz w:val="24"/>
          <w:szCs w:val="24"/>
        </w:rPr>
        <w:t>Advisory Group</w:t>
      </w:r>
      <w:r w:rsidRPr="002E4F81">
        <w:rPr>
          <w:rFonts w:ascii="Arial" w:hAnsi="Arial" w:cs="Arial"/>
          <w:sz w:val="24"/>
          <w:szCs w:val="24"/>
        </w:rPr>
        <w:t xml:space="preserve"> will actively implement standards of</w:t>
      </w:r>
      <w:r w:rsidR="00D47B41" w:rsidRPr="002E4F81">
        <w:rPr>
          <w:rFonts w:ascii="Arial" w:hAnsi="Arial" w:cs="Arial"/>
          <w:sz w:val="24"/>
          <w:szCs w:val="24"/>
        </w:rPr>
        <w:t xml:space="preserve"> good</w:t>
      </w:r>
      <w:r w:rsidRPr="002E4F81">
        <w:rPr>
          <w:rFonts w:ascii="Arial" w:hAnsi="Arial" w:cs="Arial"/>
          <w:sz w:val="24"/>
          <w:szCs w:val="24"/>
        </w:rPr>
        <w:t xml:space="preserve"> conduct and management of conflicts of interest</w:t>
      </w:r>
      <w:r w:rsidR="00D47B41" w:rsidRPr="002E4F81">
        <w:rPr>
          <w:rFonts w:ascii="Arial" w:hAnsi="Arial" w:cs="Arial"/>
          <w:sz w:val="24"/>
          <w:szCs w:val="24"/>
        </w:rPr>
        <w:t xml:space="preserve"> through</w:t>
      </w:r>
      <w:r w:rsidRPr="002E4F81">
        <w:rPr>
          <w:rFonts w:ascii="Arial" w:hAnsi="Arial" w:cs="Arial"/>
          <w:sz w:val="24"/>
          <w:szCs w:val="24"/>
          <w:lang w:val="en-US"/>
        </w:rPr>
        <w:t xml:space="preserve"> a register of interests of all members (either pecuniary or non-pecuniary). </w:t>
      </w:r>
      <w:r w:rsidR="00D47B41" w:rsidRPr="002E4F81">
        <w:rPr>
          <w:rFonts w:ascii="Arial" w:hAnsi="Arial" w:cs="Arial"/>
          <w:sz w:val="24"/>
          <w:szCs w:val="24"/>
          <w:lang w:val="en-US"/>
        </w:rPr>
        <w:t xml:space="preserve"> </w:t>
      </w:r>
      <w:r w:rsidRPr="002E4F81">
        <w:rPr>
          <w:rFonts w:ascii="Arial" w:hAnsi="Arial" w:cs="Arial"/>
          <w:sz w:val="24"/>
          <w:szCs w:val="24"/>
          <w:lang w:val="en-US"/>
        </w:rPr>
        <w:t xml:space="preserve">All members must declare if they have a personal interest and the nature of that interest before a matter is discussed or as soon as it becomes apparent. They shall not take part in the discussion or decision-making on that item.  </w:t>
      </w:r>
    </w:p>
    <w:p w14:paraId="29415FF7" w14:textId="77777777" w:rsidR="00566EC7" w:rsidRPr="002E4F81" w:rsidRDefault="00566EC7" w:rsidP="00566EC7">
      <w:pPr>
        <w:pStyle w:val="NoSpacing"/>
        <w:ind w:left="360"/>
        <w:rPr>
          <w:rFonts w:ascii="Arial" w:hAnsi="Arial" w:cs="Arial"/>
          <w:sz w:val="24"/>
          <w:szCs w:val="24"/>
          <w:lang w:val="en-US"/>
        </w:rPr>
      </w:pPr>
    </w:p>
    <w:p w14:paraId="7D517A59" w14:textId="2D7D5E8E" w:rsidR="00210F2B" w:rsidRPr="002E4F81" w:rsidRDefault="00210F2B" w:rsidP="00DF0293">
      <w:pPr>
        <w:pStyle w:val="NoSpacing"/>
        <w:numPr>
          <w:ilvl w:val="1"/>
          <w:numId w:val="23"/>
        </w:numPr>
        <w:ind w:left="709" w:hanging="709"/>
        <w:rPr>
          <w:rFonts w:ascii="Arial" w:hAnsi="Arial" w:cs="Arial"/>
          <w:sz w:val="24"/>
          <w:szCs w:val="24"/>
          <w:lang w:val="en-US"/>
        </w:rPr>
      </w:pPr>
      <w:r w:rsidRPr="002E4F81">
        <w:rPr>
          <w:rFonts w:ascii="Arial" w:hAnsi="Arial" w:cs="Arial"/>
          <w:sz w:val="24"/>
          <w:szCs w:val="24"/>
          <w:lang w:val="en-US"/>
        </w:rPr>
        <w:t>A conflict of interest will include:</w:t>
      </w:r>
    </w:p>
    <w:p w14:paraId="6E7E81B8" w14:textId="69F504AF" w:rsidR="00210F2B" w:rsidRPr="002E4F81" w:rsidRDefault="00210F2B" w:rsidP="00210F2B">
      <w:pPr>
        <w:pStyle w:val="NoSpacing"/>
        <w:numPr>
          <w:ilvl w:val="0"/>
          <w:numId w:val="7"/>
        </w:numPr>
        <w:rPr>
          <w:rFonts w:ascii="Arial" w:hAnsi="Arial" w:cs="Arial"/>
          <w:sz w:val="24"/>
          <w:szCs w:val="24"/>
          <w:lang w:val="en-US"/>
        </w:rPr>
      </w:pPr>
      <w:r w:rsidRPr="002E4F81">
        <w:rPr>
          <w:rFonts w:ascii="Arial" w:hAnsi="Arial" w:cs="Arial"/>
          <w:sz w:val="24"/>
          <w:szCs w:val="24"/>
          <w:lang w:val="en-US"/>
        </w:rPr>
        <w:t xml:space="preserve">A direct pecuniary interest: where an individual may financially benefit from the </w:t>
      </w:r>
      <w:r w:rsidR="00566EC7" w:rsidRPr="002E4F81">
        <w:rPr>
          <w:rFonts w:ascii="Arial" w:hAnsi="Arial" w:cs="Arial"/>
          <w:sz w:val="24"/>
          <w:szCs w:val="24"/>
          <w:lang w:val="en-US"/>
        </w:rPr>
        <w:t>c</w:t>
      </w:r>
      <w:r w:rsidRPr="002E4F81">
        <w:rPr>
          <w:rFonts w:ascii="Arial" w:hAnsi="Arial" w:cs="Arial"/>
          <w:sz w:val="24"/>
          <w:szCs w:val="24"/>
          <w:lang w:val="en-US"/>
        </w:rPr>
        <w:t xml:space="preserve">onsequences of a </w:t>
      </w:r>
      <w:proofErr w:type="gramStart"/>
      <w:r w:rsidRPr="002E4F81">
        <w:rPr>
          <w:rFonts w:ascii="Arial" w:hAnsi="Arial" w:cs="Arial"/>
          <w:sz w:val="24"/>
          <w:szCs w:val="24"/>
          <w:lang w:val="en-US"/>
        </w:rPr>
        <w:t>decision;</w:t>
      </w:r>
      <w:proofErr w:type="gramEnd"/>
    </w:p>
    <w:p w14:paraId="06435B4B" w14:textId="77777777" w:rsidR="00210F2B" w:rsidRPr="002E4F81" w:rsidRDefault="00210F2B" w:rsidP="00210F2B">
      <w:pPr>
        <w:pStyle w:val="NoSpacing"/>
        <w:numPr>
          <w:ilvl w:val="0"/>
          <w:numId w:val="7"/>
        </w:numPr>
        <w:rPr>
          <w:rFonts w:ascii="Arial" w:hAnsi="Arial" w:cs="Arial"/>
          <w:sz w:val="24"/>
          <w:szCs w:val="24"/>
          <w:lang w:val="en-US"/>
        </w:rPr>
      </w:pPr>
      <w:r w:rsidRPr="002E4F81">
        <w:rPr>
          <w:rFonts w:ascii="Arial" w:hAnsi="Arial" w:cs="Arial"/>
          <w:sz w:val="24"/>
          <w:szCs w:val="24"/>
          <w:lang w:val="en-US"/>
        </w:rPr>
        <w:t xml:space="preserve">An indirect pecuniary interest: for example, where an individual is a partner, member or shareholder in an </w:t>
      </w:r>
      <w:proofErr w:type="spellStart"/>
      <w:r w:rsidRPr="002E4F81">
        <w:rPr>
          <w:rFonts w:ascii="Arial" w:hAnsi="Arial" w:cs="Arial"/>
          <w:sz w:val="24"/>
          <w:szCs w:val="24"/>
          <w:lang w:val="en-US"/>
        </w:rPr>
        <w:t>organisation</w:t>
      </w:r>
      <w:proofErr w:type="spellEnd"/>
      <w:r w:rsidRPr="002E4F81">
        <w:rPr>
          <w:rFonts w:ascii="Arial" w:hAnsi="Arial" w:cs="Arial"/>
          <w:sz w:val="24"/>
          <w:szCs w:val="24"/>
          <w:lang w:val="en-US"/>
        </w:rPr>
        <w:t xml:space="preserve"> that will benefit financially from the consequences of a </w:t>
      </w:r>
      <w:proofErr w:type="gramStart"/>
      <w:r w:rsidRPr="002E4F81">
        <w:rPr>
          <w:rFonts w:ascii="Arial" w:hAnsi="Arial" w:cs="Arial"/>
          <w:sz w:val="24"/>
          <w:szCs w:val="24"/>
          <w:lang w:val="en-US"/>
        </w:rPr>
        <w:t>decision;</w:t>
      </w:r>
      <w:proofErr w:type="gramEnd"/>
    </w:p>
    <w:p w14:paraId="61121201" w14:textId="77777777" w:rsidR="00210F2B" w:rsidRPr="002E4F81" w:rsidRDefault="00210F2B" w:rsidP="00210F2B">
      <w:pPr>
        <w:pStyle w:val="NoSpacing"/>
        <w:numPr>
          <w:ilvl w:val="0"/>
          <w:numId w:val="7"/>
        </w:numPr>
        <w:rPr>
          <w:rFonts w:ascii="Arial" w:hAnsi="Arial" w:cs="Arial"/>
          <w:sz w:val="24"/>
          <w:szCs w:val="24"/>
          <w:lang w:val="en-US"/>
        </w:rPr>
      </w:pPr>
      <w:r w:rsidRPr="002E4F81">
        <w:rPr>
          <w:rFonts w:ascii="Arial" w:hAnsi="Arial" w:cs="Arial"/>
          <w:sz w:val="24"/>
          <w:szCs w:val="24"/>
          <w:lang w:val="en-US"/>
        </w:rPr>
        <w:t xml:space="preserve">A non-pecuniary interest: where an individual holds a non-remunerative or not-for-profit interest in an </w:t>
      </w:r>
      <w:proofErr w:type="spellStart"/>
      <w:r w:rsidRPr="002E4F81">
        <w:rPr>
          <w:rFonts w:ascii="Arial" w:hAnsi="Arial" w:cs="Arial"/>
          <w:sz w:val="24"/>
          <w:szCs w:val="24"/>
          <w:lang w:val="en-US"/>
        </w:rPr>
        <w:t>organisation</w:t>
      </w:r>
      <w:proofErr w:type="spellEnd"/>
      <w:r w:rsidRPr="002E4F81">
        <w:rPr>
          <w:rFonts w:ascii="Arial" w:hAnsi="Arial" w:cs="Arial"/>
          <w:sz w:val="24"/>
          <w:szCs w:val="24"/>
          <w:lang w:val="en-US"/>
        </w:rPr>
        <w:t xml:space="preserve">, that will benefit from the consequences of a commission </w:t>
      </w:r>
      <w:proofErr w:type="gramStart"/>
      <w:r w:rsidRPr="002E4F81">
        <w:rPr>
          <w:rFonts w:ascii="Arial" w:hAnsi="Arial" w:cs="Arial"/>
          <w:sz w:val="24"/>
          <w:szCs w:val="24"/>
          <w:lang w:val="en-US"/>
        </w:rPr>
        <w:t>decision;</w:t>
      </w:r>
      <w:proofErr w:type="gramEnd"/>
    </w:p>
    <w:p w14:paraId="0D498E54" w14:textId="77777777" w:rsidR="00210F2B" w:rsidRPr="002E4F81" w:rsidRDefault="00210F2B" w:rsidP="00210F2B">
      <w:pPr>
        <w:pStyle w:val="NoSpacing"/>
        <w:numPr>
          <w:ilvl w:val="0"/>
          <w:numId w:val="7"/>
        </w:numPr>
        <w:rPr>
          <w:rFonts w:ascii="Arial" w:hAnsi="Arial" w:cs="Arial"/>
          <w:sz w:val="24"/>
          <w:szCs w:val="24"/>
          <w:lang w:val="en-US"/>
        </w:rPr>
      </w:pPr>
      <w:r w:rsidRPr="002E4F81">
        <w:rPr>
          <w:rFonts w:ascii="Arial" w:hAnsi="Arial" w:cs="Arial"/>
          <w:sz w:val="24"/>
          <w:szCs w:val="24"/>
          <w:lang w:val="en-US"/>
        </w:rPr>
        <w:t xml:space="preserve">A non-pecuniary person benefit: where an individual may enjoy a qualitative benefit from the consequence of a decision which cannot be given monetary </w:t>
      </w:r>
      <w:proofErr w:type="gramStart"/>
      <w:r w:rsidRPr="002E4F81">
        <w:rPr>
          <w:rFonts w:ascii="Arial" w:hAnsi="Arial" w:cs="Arial"/>
          <w:sz w:val="24"/>
          <w:szCs w:val="24"/>
          <w:lang w:val="en-US"/>
        </w:rPr>
        <w:t>value;</w:t>
      </w:r>
      <w:proofErr w:type="gramEnd"/>
    </w:p>
    <w:p w14:paraId="59E5D773" w14:textId="77777777" w:rsidR="00210F2B" w:rsidRPr="002E4F81" w:rsidRDefault="00210F2B" w:rsidP="00210F2B">
      <w:pPr>
        <w:pStyle w:val="NoSpacing"/>
        <w:numPr>
          <w:ilvl w:val="0"/>
          <w:numId w:val="7"/>
        </w:numPr>
        <w:rPr>
          <w:rFonts w:ascii="Arial" w:hAnsi="Arial" w:cs="Arial"/>
          <w:sz w:val="24"/>
          <w:szCs w:val="24"/>
          <w:lang w:val="en-US"/>
        </w:rPr>
      </w:pPr>
      <w:r w:rsidRPr="002E4F81">
        <w:rPr>
          <w:rFonts w:ascii="Arial" w:hAnsi="Arial" w:cs="Arial"/>
          <w:sz w:val="24"/>
          <w:szCs w:val="24"/>
          <w:lang w:val="en-US"/>
        </w:rPr>
        <w:t>Where an individual is closely related to, or in a relationship, including friendship, with an individual in the above categories.</w:t>
      </w:r>
    </w:p>
    <w:p w14:paraId="618733B0" w14:textId="77777777" w:rsidR="00210F2B" w:rsidRPr="002E4F81" w:rsidRDefault="00210F2B" w:rsidP="00210F2B">
      <w:pPr>
        <w:pStyle w:val="NoSpacing"/>
        <w:rPr>
          <w:rFonts w:ascii="Arial" w:hAnsi="Arial" w:cs="Arial"/>
          <w:b/>
          <w:sz w:val="24"/>
          <w:szCs w:val="24"/>
        </w:rPr>
      </w:pPr>
    </w:p>
    <w:p w14:paraId="797A29ED" w14:textId="7A311950" w:rsidR="00566EC7" w:rsidRPr="00DF0293" w:rsidRDefault="00210F2B" w:rsidP="00DF0293">
      <w:pPr>
        <w:pStyle w:val="NoSpacing"/>
        <w:numPr>
          <w:ilvl w:val="0"/>
          <w:numId w:val="23"/>
        </w:numPr>
        <w:ind w:left="709" w:hanging="709"/>
        <w:rPr>
          <w:rFonts w:ascii="Arial" w:hAnsi="Arial" w:cs="Arial"/>
          <w:sz w:val="24"/>
          <w:szCs w:val="24"/>
          <w:u w:val="single"/>
        </w:rPr>
      </w:pPr>
      <w:r w:rsidRPr="00DF0293">
        <w:rPr>
          <w:rFonts w:ascii="Arial" w:hAnsi="Arial" w:cs="Arial"/>
          <w:b/>
          <w:sz w:val="24"/>
          <w:szCs w:val="24"/>
          <w:u w:val="single"/>
        </w:rPr>
        <w:t>Meetings and Support</w:t>
      </w:r>
    </w:p>
    <w:p w14:paraId="5061F839" w14:textId="77777777" w:rsidR="00DF0293" w:rsidRDefault="00DF0293" w:rsidP="00DF0293">
      <w:pPr>
        <w:pStyle w:val="NoSpacing"/>
        <w:rPr>
          <w:rFonts w:ascii="Arial" w:hAnsi="Arial" w:cs="Arial"/>
          <w:bCs/>
          <w:sz w:val="24"/>
          <w:szCs w:val="24"/>
        </w:rPr>
      </w:pPr>
    </w:p>
    <w:p w14:paraId="0D47E736" w14:textId="2A9BB0FA" w:rsidR="00566EC7" w:rsidRPr="002E4F81" w:rsidRDefault="00210F2B" w:rsidP="00DF0293">
      <w:pPr>
        <w:pStyle w:val="NoSpacing"/>
        <w:numPr>
          <w:ilvl w:val="1"/>
          <w:numId w:val="23"/>
        </w:numPr>
        <w:ind w:left="709" w:hanging="709"/>
        <w:rPr>
          <w:rFonts w:ascii="Arial" w:hAnsi="Arial" w:cs="Arial"/>
          <w:sz w:val="24"/>
          <w:szCs w:val="24"/>
        </w:rPr>
      </w:pPr>
      <w:r w:rsidRPr="002E4F81">
        <w:rPr>
          <w:rFonts w:ascii="Arial" w:hAnsi="Arial" w:cs="Arial"/>
          <w:bCs/>
          <w:sz w:val="24"/>
          <w:szCs w:val="24"/>
        </w:rPr>
        <w:t>The NENC Healthier Fairer Advisory Group will meet monthly</w:t>
      </w:r>
      <w:r w:rsidR="00D47B41" w:rsidRPr="002E4F81">
        <w:rPr>
          <w:rFonts w:ascii="Arial" w:hAnsi="Arial" w:cs="Arial"/>
          <w:bCs/>
          <w:sz w:val="24"/>
          <w:szCs w:val="24"/>
        </w:rPr>
        <w:t xml:space="preserve">, and all </w:t>
      </w:r>
      <w:r w:rsidRPr="002E4F81">
        <w:rPr>
          <w:rFonts w:ascii="Arial" w:hAnsi="Arial" w:cs="Arial"/>
          <w:sz w:val="24"/>
          <w:szCs w:val="24"/>
        </w:rPr>
        <w:t xml:space="preserve">members of the group will </w:t>
      </w:r>
      <w:r w:rsidRPr="002E4F81">
        <w:rPr>
          <w:rFonts w:ascii="Arial" w:hAnsi="Arial" w:cs="Arial"/>
          <w:sz w:val="24"/>
          <w:szCs w:val="24"/>
          <w:lang w:val="en-US"/>
        </w:rPr>
        <w:t>receive</w:t>
      </w:r>
      <w:r w:rsidRPr="002E4F81">
        <w:rPr>
          <w:rFonts w:ascii="Arial" w:hAnsi="Arial" w:cs="Arial"/>
          <w:sz w:val="24"/>
          <w:szCs w:val="24"/>
        </w:rPr>
        <w:t xml:space="preserve"> meeting papers and minutes one week in advance.</w:t>
      </w:r>
      <w:r w:rsidR="00D47B41" w:rsidRPr="002E4F81">
        <w:rPr>
          <w:rFonts w:ascii="Arial" w:hAnsi="Arial" w:cs="Arial"/>
          <w:sz w:val="24"/>
          <w:szCs w:val="24"/>
        </w:rPr>
        <w:t xml:space="preserve"> </w:t>
      </w:r>
      <w:r w:rsidRPr="002E4F81">
        <w:rPr>
          <w:rFonts w:ascii="Arial" w:hAnsi="Arial" w:cs="Arial"/>
          <w:sz w:val="24"/>
          <w:szCs w:val="24"/>
        </w:rPr>
        <w:t>Support to the group will be provided by staff from NECS and from the programme leads/workstream sponsor</w:t>
      </w:r>
      <w:r w:rsidR="00D47B41" w:rsidRPr="002E4F81">
        <w:rPr>
          <w:rFonts w:ascii="Arial" w:hAnsi="Arial" w:cs="Arial"/>
          <w:sz w:val="24"/>
          <w:szCs w:val="24"/>
        </w:rPr>
        <w:t>s</w:t>
      </w:r>
    </w:p>
    <w:p w14:paraId="325EE0A7" w14:textId="77777777" w:rsidR="00566EC7" w:rsidRPr="002E4F81" w:rsidRDefault="00566EC7" w:rsidP="00566EC7">
      <w:pPr>
        <w:pStyle w:val="NoSpacing"/>
        <w:ind w:left="360"/>
        <w:rPr>
          <w:rFonts w:ascii="Arial" w:hAnsi="Arial" w:cs="Arial"/>
          <w:sz w:val="24"/>
          <w:szCs w:val="24"/>
        </w:rPr>
      </w:pPr>
    </w:p>
    <w:p w14:paraId="2BEEC2A2" w14:textId="627C0D36" w:rsidR="00D47B41" w:rsidRPr="002E4F81" w:rsidRDefault="00210F2B" w:rsidP="00DF0293">
      <w:pPr>
        <w:pStyle w:val="NoSpacing"/>
        <w:numPr>
          <w:ilvl w:val="1"/>
          <w:numId w:val="23"/>
        </w:numPr>
        <w:rPr>
          <w:rFonts w:ascii="Arial" w:hAnsi="Arial" w:cs="Arial"/>
          <w:sz w:val="24"/>
          <w:szCs w:val="24"/>
        </w:rPr>
      </w:pPr>
      <w:r w:rsidRPr="002E4F81">
        <w:rPr>
          <w:rFonts w:ascii="Arial" w:hAnsi="Arial" w:cs="Arial"/>
          <w:sz w:val="24"/>
          <w:szCs w:val="24"/>
        </w:rPr>
        <w:t>This support will include:</w:t>
      </w:r>
    </w:p>
    <w:p w14:paraId="348A9E37" w14:textId="4EEB176E"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t>Agreement of the agenda with the Chair</w:t>
      </w:r>
    </w:p>
    <w:p w14:paraId="44E47581" w14:textId="77777777"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t>Timely preparation and circulation of papers</w:t>
      </w:r>
    </w:p>
    <w:p w14:paraId="0B7CA152" w14:textId="77777777"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t>Ensuring minutes and papers for meetings are stored appropriately</w:t>
      </w:r>
    </w:p>
    <w:p w14:paraId="474576E5" w14:textId="77777777"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t xml:space="preserve">Oversight of finance, </w:t>
      </w:r>
      <w:proofErr w:type="gramStart"/>
      <w:r w:rsidRPr="002E4F81">
        <w:rPr>
          <w:rFonts w:ascii="Arial" w:hAnsi="Arial" w:cs="Arial"/>
          <w:sz w:val="24"/>
          <w:szCs w:val="24"/>
        </w:rPr>
        <w:t>commissioning</w:t>
      </w:r>
      <w:proofErr w:type="gramEnd"/>
      <w:r w:rsidRPr="002E4F81">
        <w:rPr>
          <w:rFonts w:ascii="Arial" w:hAnsi="Arial" w:cs="Arial"/>
          <w:sz w:val="24"/>
          <w:szCs w:val="24"/>
        </w:rPr>
        <w:t xml:space="preserve"> and reporting of sub-groups</w:t>
      </w:r>
    </w:p>
    <w:p w14:paraId="4EEEFA32" w14:textId="77777777" w:rsidR="00210F2B" w:rsidRPr="002E4F81" w:rsidRDefault="00210F2B" w:rsidP="00210F2B">
      <w:pPr>
        <w:pStyle w:val="NoSpacing"/>
        <w:rPr>
          <w:rFonts w:ascii="Arial" w:hAnsi="Arial" w:cs="Arial"/>
          <w:sz w:val="24"/>
          <w:szCs w:val="24"/>
        </w:rPr>
      </w:pPr>
    </w:p>
    <w:p w14:paraId="4101232F" w14:textId="5ED888CA" w:rsidR="00210F2B" w:rsidRPr="002E4F81" w:rsidRDefault="00DF0293" w:rsidP="00DF0293">
      <w:pPr>
        <w:pStyle w:val="NoSpacing"/>
        <w:numPr>
          <w:ilvl w:val="1"/>
          <w:numId w:val="23"/>
        </w:numPr>
        <w:rPr>
          <w:rFonts w:ascii="Arial" w:hAnsi="Arial" w:cs="Arial"/>
          <w:sz w:val="24"/>
          <w:szCs w:val="24"/>
        </w:rPr>
      </w:pPr>
      <w:r>
        <w:rPr>
          <w:rFonts w:ascii="Arial" w:hAnsi="Arial" w:cs="Arial"/>
          <w:sz w:val="24"/>
          <w:szCs w:val="24"/>
        </w:rPr>
        <w:t>T</w:t>
      </w:r>
      <w:r w:rsidR="00210F2B" w:rsidRPr="002E4F81">
        <w:rPr>
          <w:rFonts w:ascii="Arial" w:hAnsi="Arial" w:cs="Arial"/>
          <w:sz w:val="24"/>
          <w:szCs w:val="24"/>
        </w:rPr>
        <w:t>he Board will ensure the following are in place to support the programme:</w:t>
      </w:r>
    </w:p>
    <w:p w14:paraId="6478A09B" w14:textId="77777777"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t>Appropriate workstreams/sub-groups to drive forward the agreed priorities.</w:t>
      </w:r>
    </w:p>
    <w:p w14:paraId="02B6532C" w14:textId="77777777" w:rsidR="00210F2B" w:rsidRPr="002E4F81" w:rsidRDefault="00210F2B" w:rsidP="00DF0293">
      <w:pPr>
        <w:pStyle w:val="NoSpacing"/>
        <w:numPr>
          <w:ilvl w:val="0"/>
          <w:numId w:val="8"/>
        </w:numPr>
        <w:ind w:left="1134"/>
        <w:rPr>
          <w:rFonts w:ascii="Arial" w:hAnsi="Arial" w:cs="Arial"/>
          <w:sz w:val="24"/>
          <w:szCs w:val="24"/>
        </w:rPr>
      </w:pPr>
      <w:r w:rsidRPr="002E4F81">
        <w:rPr>
          <w:rFonts w:ascii="Arial" w:hAnsi="Arial" w:cs="Arial"/>
          <w:sz w:val="24"/>
          <w:szCs w:val="24"/>
        </w:rPr>
        <w:lastRenderedPageBreak/>
        <w:t>Specific work plans for each priority with identified outcomes and monitoring arrangements.</w:t>
      </w:r>
    </w:p>
    <w:p w14:paraId="27A171F0" w14:textId="77777777" w:rsidR="00210F2B" w:rsidRPr="002E4F81" w:rsidRDefault="00210F2B" w:rsidP="00210F2B">
      <w:pPr>
        <w:pStyle w:val="NoSpacing"/>
        <w:rPr>
          <w:rFonts w:ascii="Arial" w:hAnsi="Arial" w:cs="Arial"/>
          <w:sz w:val="24"/>
          <w:szCs w:val="24"/>
        </w:rPr>
      </w:pPr>
    </w:p>
    <w:p w14:paraId="2E4561DC" w14:textId="6EA3B809" w:rsidR="00566EC7" w:rsidRPr="002E4F81" w:rsidRDefault="00566EC7">
      <w:pPr>
        <w:rPr>
          <w:rFonts w:ascii="Arial" w:hAnsi="Arial" w:cs="Arial"/>
          <w:sz w:val="24"/>
          <w:szCs w:val="24"/>
        </w:rPr>
      </w:pPr>
      <w:r w:rsidRPr="002E4F81">
        <w:rPr>
          <w:rFonts w:ascii="Arial" w:hAnsi="Arial" w:cs="Arial"/>
          <w:sz w:val="24"/>
          <w:szCs w:val="24"/>
        </w:rPr>
        <w:br w:type="page"/>
      </w:r>
    </w:p>
    <w:p w14:paraId="738F1F4F" w14:textId="213D9830" w:rsidR="00331BDE" w:rsidRPr="002E4F81" w:rsidRDefault="00331BDE" w:rsidP="00331BDE">
      <w:pPr>
        <w:pStyle w:val="NoSpacing"/>
        <w:rPr>
          <w:rFonts w:ascii="Arial" w:hAnsi="Arial" w:cs="Arial"/>
          <w:b/>
          <w:sz w:val="24"/>
          <w:szCs w:val="24"/>
        </w:rPr>
      </w:pPr>
      <w:r w:rsidRPr="002E4F81">
        <w:rPr>
          <w:rFonts w:ascii="Arial" w:hAnsi="Arial" w:cs="Arial"/>
          <w:b/>
          <w:sz w:val="24"/>
          <w:szCs w:val="24"/>
        </w:rPr>
        <w:lastRenderedPageBreak/>
        <w:t>Appendix 2</w:t>
      </w:r>
    </w:p>
    <w:p w14:paraId="54B10C0A" w14:textId="77777777" w:rsidR="00331BDE" w:rsidRPr="002E4F81" w:rsidRDefault="00331BDE" w:rsidP="00331BDE">
      <w:pPr>
        <w:pStyle w:val="NoSpacing"/>
        <w:rPr>
          <w:rFonts w:ascii="Arial" w:hAnsi="Arial" w:cs="Arial"/>
          <w:b/>
          <w:sz w:val="24"/>
          <w:szCs w:val="24"/>
        </w:rPr>
      </w:pPr>
    </w:p>
    <w:p w14:paraId="6174EF5A" w14:textId="77777777" w:rsidR="00DF0293" w:rsidRDefault="00DF0293" w:rsidP="00DF0293">
      <w:pPr>
        <w:pStyle w:val="NoSpacing"/>
        <w:jc w:val="center"/>
        <w:rPr>
          <w:rFonts w:ascii="Arial" w:hAnsi="Arial" w:cs="Arial"/>
          <w:b/>
          <w:sz w:val="24"/>
          <w:szCs w:val="24"/>
        </w:rPr>
      </w:pPr>
    </w:p>
    <w:p w14:paraId="3F307EB6" w14:textId="77777777" w:rsidR="004673A4" w:rsidRPr="004673A4" w:rsidRDefault="00331BDE" w:rsidP="00DF0293">
      <w:pPr>
        <w:pStyle w:val="NoSpacing"/>
        <w:jc w:val="center"/>
        <w:rPr>
          <w:rFonts w:ascii="Arial" w:hAnsi="Arial" w:cs="Arial"/>
          <w:b/>
          <w:sz w:val="28"/>
          <w:szCs w:val="28"/>
        </w:rPr>
      </w:pPr>
      <w:r w:rsidRPr="004673A4">
        <w:rPr>
          <w:rFonts w:ascii="Arial" w:hAnsi="Arial" w:cs="Arial"/>
          <w:b/>
          <w:sz w:val="28"/>
          <w:szCs w:val="28"/>
        </w:rPr>
        <w:t xml:space="preserve">Summary of </w:t>
      </w:r>
      <w:r w:rsidR="00DF0293" w:rsidRPr="004673A4">
        <w:rPr>
          <w:rFonts w:ascii="Arial" w:hAnsi="Arial" w:cs="Arial"/>
          <w:b/>
          <w:sz w:val="28"/>
          <w:szCs w:val="28"/>
        </w:rPr>
        <w:t>F</w:t>
      </w:r>
      <w:r w:rsidR="00C11BB6" w:rsidRPr="004673A4">
        <w:rPr>
          <w:rFonts w:ascii="Arial" w:hAnsi="Arial" w:cs="Arial"/>
          <w:b/>
          <w:sz w:val="28"/>
          <w:szCs w:val="28"/>
        </w:rPr>
        <w:t xml:space="preserve">unding </w:t>
      </w:r>
      <w:r w:rsidR="00DF0293" w:rsidRPr="004673A4">
        <w:rPr>
          <w:rFonts w:ascii="Arial" w:hAnsi="Arial" w:cs="Arial"/>
          <w:b/>
          <w:sz w:val="28"/>
          <w:szCs w:val="28"/>
        </w:rPr>
        <w:t>A</w:t>
      </w:r>
      <w:r w:rsidR="00C11BB6" w:rsidRPr="004673A4">
        <w:rPr>
          <w:rFonts w:ascii="Arial" w:hAnsi="Arial" w:cs="Arial"/>
          <w:b/>
          <w:sz w:val="28"/>
          <w:szCs w:val="28"/>
        </w:rPr>
        <w:t>llocation</w:t>
      </w:r>
      <w:r w:rsidR="00B6416A" w:rsidRPr="004673A4">
        <w:rPr>
          <w:rFonts w:ascii="Arial" w:hAnsi="Arial" w:cs="Arial"/>
          <w:b/>
          <w:sz w:val="28"/>
          <w:szCs w:val="28"/>
        </w:rPr>
        <w:t>s to Health</w:t>
      </w:r>
    </w:p>
    <w:p w14:paraId="2727BCAB" w14:textId="79D6C42A" w:rsidR="00331BDE" w:rsidRPr="004673A4" w:rsidRDefault="00B6416A" w:rsidP="00DF0293">
      <w:pPr>
        <w:pStyle w:val="NoSpacing"/>
        <w:jc w:val="center"/>
        <w:rPr>
          <w:rFonts w:ascii="Arial" w:hAnsi="Arial" w:cs="Arial"/>
          <w:b/>
          <w:sz w:val="28"/>
          <w:szCs w:val="28"/>
        </w:rPr>
      </w:pPr>
      <w:r w:rsidRPr="004673A4">
        <w:rPr>
          <w:rFonts w:ascii="Arial" w:hAnsi="Arial" w:cs="Arial"/>
          <w:b/>
          <w:sz w:val="28"/>
          <w:szCs w:val="28"/>
        </w:rPr>
        <w:t xml:space="preserve"> Inequalities </w:t>
      </w:r>
      <w:r w:rsidR="004673A4" w:rsidRPr="004673A4">
        <w:rPr>
          <w:rFonts w:ascii="Arial" w:hAnsi="Arial" w:cs="Arial"/>
          <w:b/>
          <w:sz w:val="28"/>
          <w:szCs w:val="28"/>
        </w:rPr>
        <w:t>P</w:t>
      </w:r>
      <w:r w:rsidRPr="004673A4">
        <w:rPr>
          <w:rFonts w:ascii="Arial" w:hAnsi="Arial" w:cs="Arial"/>
          <w:b/>
          <w:sz w:val="28"/>
          <w:szCs w:val="28"/>
        </w:rPr>
        <w:t>rogrammes</w:t>
      </w:r>
    </w:p>
    <w:p w14:paraId="01AB1363" w14:textId="4B06666B" w:rsidR="00331BDE" w:rsidRDefault="00331BDE" w:rsidP="00331BDE">
      <w:pPr>
        <w:pStyle w:val="NoSpacing"/>
        <w:rPr>
          <w:rFonts w:ascii="Arial" w:hAnsi="Arial" w:cs="Arial"/>
          <w:b/>
          <w:sz w:val="24"/>
          <w:szCs w:val="24"/>
        </w:rPr>
      </w:pPr>
    </w:p>
    <w:p w14:paraId="4F93F2CF" w14:textId="77777777" w:rsidR="004673A4" w:rsidRPr="002E4F81" w:rsidRDefault="004673A4" w:rsidP="00331BDE">
      <w:pPr>
        <w:pStyle w:val="NoSpacing"/>
        <w:rPr>
          <w:rFonts w:ascii="Arial" w:hAnsi="Arial" w:cs="Arial"/>
          <w:b/>
          <w:sz w:val="24"/>
          <w:szCs w:val="24"/>
        </w:rPr>
      </w:pPr>
    </w:p>
    <w:p w14:paraId="1B13626E" w14:textId="1124E4C6" w:rsidR="00331BDE" w:rsidRPr="00AF6520" w:rsidRDefault="00331BDE" w:rsidP="00DF0293">
      <w:pPr>
        <w:pStyle w:val="NoSpacing"/>
        <w:numPr>
          <w:ilvl w:val="0"/>
          <w:numId w:val="24"/>
        </w:numPr>
        <w:ind w:left="709" w:hanging="709"/>
        <w:rPr>
          <w:rFonts w:ascii="Arial" w:hAnsi="Arial" w:cs="Arial"/>
          <w:bCs/>
          <w:sz w:val="24"/>
          <w:szCs w:val="24"/>
          <w:u w:val="single"/>
        </w:rPr>
      </w:pPr>
      <w:r w:rsidRPr="00AF6520">
        <w:rPr>
          <w:rFonts w:ascii="Arial" w:hAnsi="Arial" w:cs="Arial"/>
          <w:b/>
          <w:sz w:val="24"/>
          <w:szCs w:val="24"/>
          <w:u w:val="single"/>
        </w:rPr>
        <w:t>Overview</w:t>
      </w:r>
    </w:p>
    <w:p w14:paraId="53C84D09" w14:textId="77777777" w:rsidR="00DF0293" w:rsidRDefault="00DF0293" w:rsidP="00DF0293">
      <w:pPr>
        <w:pStyle w:val="NoSpacing"/>
        <w:rPr>
          <w:rFonts w:ascii="Arial" w:hAnsi="Arial" w:cs="Arial"/>
          <w:sz w:val="24"/>
          <w:szCs w:val="24"/>
          <w:lang w:val="en-US"/>
        </w:rPr>
      </w:pPr>
      <w:bookmarkStart w:id="2" w:name="_Hlk114471342"/>
    </w:p>
    <w:p w14:paraId="3836ECE5" w14:textId="4694003C" w:rsidR="00331BDE" w:rsidRPr="002E4F81" w:rsidRDefault="006A4131" w:rsidP="00DF0293">
      <w:pPr>
        <w:pStyle w:val="NoSpacing"/>
        <w:numPr>
          <w:ilvl w:val="1"/>
          <w:numId w:val="24"/>
        </w:numPr>
        <w:ind w:left="709" w:hanging="709"/>
        <w:rPr>
          <w:rFonts w:ascii="Arial" w:hAnsi="Arial" w:cs="Arial"/>
          <w:sz w:val="24"/>
          <w:szCs w:val="24"/>
          <w:lang w:val="en-US"/>
        </w:rPr>
      </w:pPr>
      <w:r w:rsidRPr="002E4F81">
        <w:rPr>
          <w:rFonts w:ascii="Arial" w:hAnsi="Arial" w:cs="Arial"/>
          <w:sz w:val="24"/>
          <w:szCs w:val="24"/>
          <w:lang w:val="en-US"/>
        </w:rPr>
        <w:t>The following funding allocation</w:t>
      </w:r>
      <w:r w:rsidR="00B6416A" w:rsidRPr="002E4F81">
        <w:rPr>
          <w:rFonts w:ascii="Arial" w:hAnsi="Arial" w:cs="Arial"/>
          <w:sz w:val="24"/>
          <w:szCs w:val="24"/>
          <w:lang w:val="en-US"/>
        </w:rPr>
        <w:t>s</w:t>
      </w:r>
      <w:r w:rsidRPr="002E4F81">
        <w:rPr>
          <w:rFonts w:ascii="Arial" w:hAnsi="Arial" w:cs="Arial"/>
          <w:sz w:val="24"/>
          <w:szCs w:val="24"/>
          <w:lang w:val="en-US"/>
        </w:rPr>
        <w:t xml:space="preserve"> w</w:t>
      </w:r>
      <w:r w:rsidR="00B6416A" w:rsidRPr="002E4F81">
        <w:rPr>
          <w:rFonts w:ascii="Arial" w:hAnsi="Arial" w:cs="Arial"/>
          <w:sz w:val="24"/>
          <w:szCs w:val="24"/>
          <w:lang w:val="en-US"/>
        </w:rPr>
        <w:t>ere</w:t>
      </w:r>
      <w:r w:rsidRPr="002E4F81">
        <w:rPr>
          <w:rFonts w:ascii="Arial" w:hAnsi="Arial" w:cs="Arial"/>
          <w:sz w:val="24"/>
          <w:szCs w:val="24"/>
          <w:lang w:val="en-US"/>
        </w:rPr>
        <w:t xml:space="preserve"> proposed by the previous </w:t>
      </w:r>
      <w:r w:rsidR="00331BDE" w:rsidRPr="002E4F81">
        <w:rPr>
          <w:rFonts w:ascii="Arial" w:hAnsi="Arial" w:cs="Arial"/>
          <w:sz w:val="24"/>
          <w:szCs w:val="24"/>
          <w:lang w:val="en-US"/>
        </w:rPr>
        <w:t>Health Inequalities Advisory Group (</w:t>
      </w:r>
      <w:r w:rsidRPr="002E4F81">
        <w:rPr>
          <w:rFonts w:ascii="Arial" w:hAnsi="Arial" w:cs="Arial"/>
          <w:sz w:val="24"/>
          <w:szCs w:val="24"/>
          <w:lang w:val="en-US"/>
        </w:rPr>
        <w:t>which has now been superseded by the Healthier and Fairer Advisory Group</w:t>
      </w:r>
      <w:r w:rsidR="00331BDE" w:rsidRPr="002E4F81">
        <w:rPr>
          <w:rFonts w:ascii="Arial" w:hAnsi="Arial" w:cs="Arial"/>
          <w:sz w:val="24"/>
          <w:szCs w:val="24"/>
          <w:lang w:val="en-US"/>
        </w:rPr>
        <w:t>)</w:t>
      </w:r>
      <w:r w:rsidRPr="002E4F81">
        <w:rPr>
          <w:rFonts w:ascii="Arial" w:hAnsi="Arial" w:cs="Arial"/>
          <w:sz w:val="24"/>
          <w:szCs w:val="24"/>
          <w:lang w:val="en-US"/>
        </w:rPr>
        <w:t>,</w:t>
      </w:r>
      <w:r w:rsidR="00331BDE" w:rsidRPr="002E4F81">
        <w:rPr>
          <w:rFonts w:ascii="Arial" w:hAnsi="Arial" w:cs="Arial"/>
          <w:sz w:val="24"/>
          <w:szCs w:val="24"/>
          <w:lang w:val="en-US"/>
        </w:rPr>
        <w:t xml:space="preserve"> the Directors of Public Health</w:t>
      </w:r>
      <w:r w:rsidRPr="002E4F81">
        <w:rPr>
          <w:rFonts w:ascii="Arial" w:hAnsi="Arial" w:cs="Arial"/>
          <w:sz w:val="24"/>
          <w:szCs w:val="24"/>
          <w:lang w:val="en-US"/>
        </w:rPr>
        <w:t xml:space="preserve"> Network,</w:t>
      </w:r>
      <w:r w:rsidR="00331BDE" w:rsidRPr="002E4F81">
        <w:rPr>
          <w:rFonts w:ascii="Arial" w:hAnsi="Arial" w:cs="Arial"/>
          <w:sz w:val="24"/>
          <w:szCs w:val="24"/>
          <w:lang w:val="en-US"/>
        </w:rPr>
        <w:t xml:space="preserve"> and</w:t>
      </w:r>
      <w:r w:rsidRPr="002E4F81">
        <w:rPr>
          <w:rFonts w:ascii="Arial" w:hAnsi="Arial" w:cs="Arial"/>
          <w:sz w:val="24"/>
          <w:szCs w:val="24"/>
          <w:lang w:val="en-US"/>
        </w:rPr>
        <w:t xml:space="preserve"> the</w:t>
      </w:r>
      <w:r w:rsidR="00331BDE" w:rsidRPr="002E4F81">
        <w:rPr>
          <w:rFonts w:ascii="Arial" w:hAnsi="Arial" w:cs="Arial"/>
          <w:sz w:val="24"/>
          <w:szCs w:val="24"/>
          <w:lang w:val="en-US"/>
        </w:rPr>
        <w:t xml:space="preserve"> Chairs of the Population Health and Prevention Board. </w:t>
      </w:r>
      <w:r w:rsidRPr="002E4F81">
        <w:rPr>
          <w:rFonts w:ascii="Arial" w:hAnsi="Arial" w:cs="Arial"/>
          <w:sz w:val="24"/>
          <w:szCs w:val="24"/>
          <w:lang w:val="en-US"/>
        </w:rPr>
        <w:t xml:space="preserve"> This was approved by the ICB Executive on 11 October 2022.</w:t>
      </w:r>
    </w:p>
    <w:p w14:paraId="16270C4B" w14:textId="730F6333" w:rsidR="00B6416A" w:rsidRPr="002E4F81" w:rsidRDefault="00B6416A" w:rsidP="00B6416A">
      <w:pPr>
        <w:pStyle w:val="NoSpacing"/>
        <w:rPr>
          <w:rFonts w:ascii="Arial" w:hAnsi="Arial" w:cs="Arial"/>
          <w:sz w:val="24"/>
          <w:szCs w:val="24"/>
          <w:lang w:val="en-US"/>
        </w:rPr>
      </w:pPr>
    </w:p>
    <w:p w14:paraId="305D8015" w14:textId="2DB80B03" w:rsidR="00B6416A" w:rsidRPr="002E4F81" w:rsidRDefault="00B6416A" w:rsidP="004673A4">
      <w:pPr>
        <w:pStyle w:val="NoSpacing"/>
        <w:numPr>
          <w:ilvl w:val="1"/>
          <w:numId w:val="24"/>
        </w:numPr>
        <w:ind w:left="709" w:hanging="709"/>
        <w:rPr>
          <w:rFonts w:ascii="Arial" w:hAnsi="Arial" w:cs="Arial"/>
          <w:sz w:val="24"/>
          <w:szCs w:val="24"/>
          <w:lang w:val="en-US"/>
        </w:rPr>
      </w:pPr>
      <w:r w:rsidRPr="002E4F81">
        <w:rPr>
          <w:rFonts w:ascii="Arial" w:hAnsi="Arial" w:cs="Arial"/>
          <w:sz w:val="24"/>
          <w:szCs w:val="24"/>
          <w:lang w:val="en-US"/>
        </w:rPr>
        <w:t>The initiatives being funded are grouped under the five key national priorities for health inequalities:</w:t>
      </w:r>
    </w:p>
    <w:p w14:paraId="603F5D76" w14:textId="4A5DA10B" w:rsidR="00B6416A" w:rsidRPr="002E4F81" w:rsidRDefault="00B6416A" w:rsidP="004673A4">
      <w:pPr>
        <w:pStyle w:val="NoSpacing"/>
        <w:numPr>
          <w:ilvl w:val="0"/>
          <w:numId w:val="22"/>
        </w:numPr>
        <w:ind w:left="1134"/>
        <w:rPr>
          <w:rFonts w:ascii="Arial" w:hAnsi="Arial" w:cs="Arial"/>
          <w:bCs/>
          <w:sz w:val="24"/>
          <w:szCs w:val="24"/>
        </w:rPr>
      </w:pPr>
      <w:r w:rsidRPr="002E4F81">
        <w:rPr>
          <w:rFonts w:ascii="Arial" w:hAnsi="Arial" w:cs="Arial"/>
          <w:bCs/>
          <w:sz w:val="24"/>
          <w:szCs w:val="24"/>
        </w:rPr>
        <w:t>Strengthening our leadership and accountability</w:t>
      </w:r>
    </w:p>
    <w:p w14:paraId="378EDC38" w14:textId="77777777" w:rsidR="00B6416A" w:rsidRPr="002E4F81" w:rsidRDefault="00B6416A" w:rsidP="004673A4">
      <w:pPr>
        <w:pStyle w:val="NoSpacing"/>
        <w:numPr>
          <w:ilvl w:val="0"/>
          <w:numId w:val="22"/>
        </w:numPr>
        <w:ind w:left="1134"/>
        <w:rPr>
          <w:rFonts w:ascii="Arial" w:hAnsi="Arial" w:cs="Arial"/>
          <w:bCs/>
          <w:sz w:val="24"/>
          <w:szCs w:val="24"/>
        </w:rPr>
      </w:pPr>
      <w:r w:rsidRPr="002E4F81">
        <w:rPr>
          <w:rFonts w:ascii="Arial" w:hAnsi="Arial" w:cs="Arial"/>
          <w:bCs/>
          <w:sz w:val="24"/>
          <w:szCs w:val="24"/>
        </w:rPr>
        <w:t xml:space="preserve">Restoring our NHS Services Inclusively </w:t>
      </w:r>
    </w:p>
    <w:p w14:paraId="04F7F56C" w14:textId="44892F41" w:rsidR="00B6416A" w:rsidRPr="002E4F81" w:rsidRDefault="00B6416A" w:rsidP="004673A4">
      <w:pPr>
        <w:pStyle w:val="NoSpacing"/>
        <w:numPr>
          <w:ilvl w:val="0"/>
          <w:numId w:val="22"/>
        </w:numPr>
        <w:ind w:left="1134"/>
        <w:rPr>
          <w:rFonts w:ascii="Arial" w:hAnsi="Arial" w:cs="Arial"/>
          <w:bCs/>
          <w:sz w:val="24"/>
          <w:szCs w:val="24"/>
        </w:rPr>
      </w:pPr>
      <w:r w:rsidRPr="002E4F81">
        <w:rPr>
          <w:rFonts w:ascii="Arial" w:hAnsi="Arial" w:cs="Arial"/>
          <w:bCs/>
          <w:sz w:val="24"/>
          <w:szCs w:val="24"/>
          <w:lang w:val="en-US"/>
        </w:rPr>
        <w:t>Mitigating against ‘digital’ exclusion</w:t>
      </w:r>
    </w:p>
    <w:p w14:paraId="7068AFCD" w14:textId="7FBBC4AE" w:rsidR="00B6416A" w:rsidRPr="002E4F81" w:rsidRDefault="00B6416A" w:rsidP="004673A4">
      <w:pPr>
        <w:pStyle w:val="NoSpacing"/>
        <w:numPr>
          <w:ilvl w:val="0"/>
          <w:numId w:val="22"/>
        </w:numPr>
        <w:ind w:left="1134"/>
        <w:rPr>
          <w:rFonts w:ascii="Arial" w:hAnsi="Arial" w:cs="Arial"/>
          <w:bCs/>
          <w:sz w:val="24"/>
          <w:szCs w:val="24"/>
          <w:lang w:val="en-US"/>
        </w:rPr>
      </w:pPr>
      <w:r w:rsidRPr="002E4F81">
        <w:rPr>
          <w:rFonts w:ascii="Arial" w:hAnsi="Arial" w:cs="Arial"/>
          <w:bCs/>
          <w:sz w:val="24"/>
          <w:szCs w:val="24"/>
          <w:lang w:val="en-US"/>
        </w:rPr>
        <w:t>Ensuring datasets are complete and timely</w:t>
      </w:r>
    </w:p>
    <w:p w14:paraId="133E834A" w14:textId="21560553" w:rsidR="00B6416A" w:rsidRPr="002E4F81" w:rsidRDefault="00B6416A" w:rsidP="004673A4">
      <w:pPr>
        <w:pStyle w:val="NoSpacing"/>
        <w:numPr>
          <w:ilvl w:val="0"/>
          <w:numId w:val="22"/>
        </w:numPr>
        <w:ind w:left="1134"/>
        <w:rPr>
          <w:rFonts w:ascii="Arial" w:hAnsi="Arial" w:cs="Arial"/>
          <w:bCs/>
          <w:sz w:val="24"/>
          <w:szCs w:val="24"/>
          <w:lang w:val="en-US"/>
        </w:rPr>
      </w:pPr>
      <w:r w:rsidRPr="002E4F81">
        <w:rPr>
          <w:rFonts w:ascii="Arial" w:hAnsi="Arial" w:cs="Arial"/>
          <w:bCs/>
          <w:sz w:val="24"/>
          <w:szCs w:val="24"/>
          <w:lang w:val="en-US"/>
        </w:rPr>
        <w:t xml:space="preserve">Accelerating preventative </w:t>
      </w:r>
      <w:proofErr w:type="spellStart"/>
      <w:r w:rsidRPr="002E4F81">
        <w:rPr>
          <w:rFonts w:ascii="Arial" w:hAnsi="Arial" w:cs="Arial"/>
          <w:bCs/>
          <w:sz w:val="24"/>
          <w:szCs w:val="24"/>
          <w:lang w:val="en-US"/>
        </w:rPr>
        <w:t>programmes</w:t>
      </w:r>
      <w:proofErr w:type="spellEnd"/>
    </w:p>
    <w:p w14:paraId="709A56FD" w14:textId="58C2D9E1" w:rsidR="00C11BB6" w:rsidRDefault="00C11BB6" w:rsidP="00C11BB6">
      <w:pPr>
        <w:pStyle w:val="NoSpacing"/>
        <w:rPr>
          <w:rFonts w:ascii="Arial" w:hAnsi="Arial" w:cs="Arial"/>
          <w:sz w:val="24"/>
          <w:szCs w:val="24"/>
        </w:rPr>
      </w:pPr>
    </w:p>
    <w:p w14:paraId="462D7A5C" w14:textId="77777777" w:rsidR="004673A4" w:rsidRPr="002E4F81" w:rsidRDefault="004673A4" w:rsidP="00C11BB6">
      <w:pPr>
        <w:pStyle w:val="NoSpacing"/>
        <w:rPr>
          <w:rFonts w:ascii="Arial" w:hAnsi="Arial" w:cs="Arial"/>
          <w:sz w:val="24"/>
          <w:szCs w:val="24"/>
        </w:rPr>
      </w:pPr>
    </w:p>
    <w:p w14:paraId="6C0825A3" w14:textId="4F68EA1B" w:rsidR="00C11BB6" w:rsidRPr="00AF6520" w:rsidRDefault="00C11BB6" w:rsidP="004673A4">
      <w:pPr>
        <w:pStyle w:val="NoSpacing"/>
        <w:numPr>
          <w:ilvl w:val="0"/>
          <w:numId w:val="24"/>
        </w:numPr>
        <w:ind w:left="709" w:hanging="709"/>
        <w:rPr>
          <w:rFonts w:ascii="Arial" w:hAnsi="Arial" w:cs="Arial"/>
          <w:b/>
          <w:bCs/>
          <w:sz w:val="24"/>
          <w:szCs w:val="24"/>
          <w:u w:val="single"/>
        </w:rPr>
      </w:pPr>
      <w:r w:rsidRPr="00AF6520">
        <w:rPr>
          <w:rFonts w:ascii="Arial" w:hAnsi="Arial" w:cs="Arial"/>
          <w:b/>
          <w:bCs/>
          <w:sz w:val="24"/>
          <w:szCs w:val="24"/>
          <w:u w:val="single"/>
        </w:rPr>
        <w:t>Strengthening our leadership and accountability</w:t>
      </w:r>
    </w:p>
    <w:p w14:paraId="0F98D6A1" w14:textId="77777777" w:rsidR="00C11BB6" w:rsidRPr="002E4F81" w:rsidRDefault="00C11BB6" w:rsidP="00C11BB6">
      <w:pPr>
        <w:pStyle w:val="NoSpacing"/>
        <w:rPr>
          <w:rFonts w:ascii="Arial" w:hAnsi="Arial" w:cs="Arial"/>
          <w:sz w:val="24"/>
          <w:szCs w:val="24"/>
        </w:rPr>
      </w:pPr>
    </w:p>
    <w:p w14:paraId="756E8E11" w14:textId="22C59B53" w:rsidR="00C11BB6" w:rsidRPr="00AF6520" w:rsidRDefault="00C11BB6" w:rsidP="004673A4">
      <w:pPr>
        <w:pStyle w:val="NoSpacing"/>
        <w:numPr>
          <w:ilvl w:val="1"/>
          <w:numId w:val="24"/>
        </w:numPr>
        <w:ind w:left="709" w:hanging="709"/>
        <w:rPr>
          <w:rFonts w:ascii="Arial" w:hAnsi="Arial" w:cs="Arial"/>
          <w:b/>
          <w:sz w:val="24"/>
          <w:szCs w:val="24"/>
        </w:rPr>
      </w:pPr>
      <w:r w:rsidRPr="00AF6520">
        <w:rPr>
          <w:rFonts w:ascii="Arial" w:hAnsi="Arial" w:cs="Arial"/>
          <w:b/>
          <w:sz w:val="24"/>
          <w:szCs w:val="24"/>
        </w:rPr>
        <w:t xml:space="preserve">System capacity and infrastructure </w:t>
      </w:r>
    </w:p>
    <w:p w14:paraId="332A25A4" w14:textId="77777777" w:rsidR="00AF6520" w:rsidRDefault="00AF6520" w:rsidP="004673A4">
      <w:pPr>
        <w:pStyle w:val="NoSpacing"/>
        <w:ind w:left="709"/>
        <w:rPr>
          <w:rFonts w:ascii="Arial" w:hAnsi="Arial" w:cs="Arial"/>
          <w:sz w:val="24"/>
          <w:szCs w:val="24"/>
        </w:rPr>
      </w:pPr>
    </w:p>
    <w:p w14:paraId="2D4D0921" w14:textId="29E4374C" w:rsidR="00C11BB6" w:rsidRPr="002E4F81" w:rsidRDefault="00C11BB6" w:rsidP="004673A4">
      <w:pPr>
        <w:pStyle w:val="NoSpacing"/>
        <w:ind w:left="709"/>
        <w:rPr>
          <w:rFonts w:ascii="Arial" w:hAnsi="Arial" w:cs="Arial"/>
          <w:sz w:val="24"/>
          <w:szCs w:val="24"/>
        </w:rPr>
      </w:pPr>
      <w:r w:rsidRPr="002E4F81">
        <w:rPr>
          <w:rFonts w:ascii="Arial" w:hAnsi="Arial" w:cs="Arial"/>
          <w:sz w:val="24"/>
          <w:szCs w:val="24"/>
        </w:rPr>
        <w:t xml:space="preserve">Capacity is required to support system leadership and capability to address health and healthcare inequalities across NENC. This includes funding a small core team comprising a strategic manager, workforce development officer, </w:t>
      </w:r>
      <w:proofErr w:type="gramStart"/>
      <w:r w:rsidRPr="002E4F81">
        <w:rPr>
          <w:rFonts w:ascii="Arial" w:hAnsi="Arial" w:cs="Arial"/>
          <w:sz w:val="24"/>
          <w:szCs w:val="24"/>
        </w:rPr>
        <w:t>communications</w:t>
      </w:r>
      <w:proofErr w:type="gramEnd"/>
      <w:r w:rsidRPr="002E4F81">
        <w:rPr>
          <w:rFonts w:ascii="Arial" w:hAnsi="Arial" w:cs="Arial"/>
          <w:sz w:val="24"/>
          <w:szCs w:val="24"/>
        </w:rPr>
        <w:t xml:space="preserve"> and engagement officer (joint with the Population Health and Prevention Board) and senior analytical support. These posts are currently funded via the NECS Transformation Fund for 22/23 but funding is required beyond March 2023. </w:t>
      </w:r>
    </w:p>
    <w:p w14:paraId="7F6400A4" w14:textId="77777777" w:rsidR="00C11BB6" w:rsidRPr="002E4F81" w:rsidRDefault="00C11BB6" w:rsidP="00C11BB6">
      <w:pPr>
        <w:pStyle w:val="NoSpacing"/>
        <w:rPr>
          <w:rFonts w:ascii="Arial" w:hAnsi="Arial" w:cs="Arial"/>
          <w:sz w:val="24"/>
          <w:szCs w:val="24"/>
        </w:rPr>
      </w:pPr>
    </w:p>
    <w:p w14:paraId="3A79829F" w14:textId="792EFF40" w:rsidR="00C11BB6" w:rsidRPr="002E4F81" w:rsidRDefault="00C11BB6" w:rsidP="004673A4">
      <w:pPr>
        <w:pStyle w:val="NoSpacing"/>
        <w:ind w:left="709"/>
        <w:rPr>
          <w:rFonts w:ascii="Arial" w:hAnsi="Arial" w:cs="Arial"/>
          <w:sz w:val="24"/>
          <w:szCs w:val="24"/>
        </w:rPr>
      </w:pPr>
      <w:r w:rsidRPr="002E4F81">
        <w:rPr>
          <w:rFonts w:ascii="Arial" w:hAnsi="Arial" w:cs="Arial"/>
          <w:sz w:val="24"/>
          <w:szCs w:val="24"/>
        </w:rPr>
        <w:t xml:space="preserve">The team will coordinate activity to ensure health and healthcare inequalities are embedded throughout the ICS. They will drive forward activity to improve access, </w:t>
      </w:r>
      <w:proofErr w:type="gramStart"/>
      <w:r w:rsidRPr="002E4F81">
        <w:rPr>
          <w:rFonts w:ascii="Arial" w:hAnsi="Arial" w:cs="Arial"/>
          <w:sz w:val="24"/>
          <w:szCs w:val="24"/>
        </w:rPr>
        <w:t>experience</w:t>
      </w:r>
      <w:proofErr w:type="gramEnd"/>
      <w:r w:rsidRPr="002E4F81">
        <w:rPr>
          <w:rFonts w:ascii="Arial" w:hAnsi="Arial" w:cs="Arial"/>
          <w:sz w:val="24"/>
          <w:szCs w:val="24"/>
        </w:rPr>
        <w:t xml:space="preserve"> and outcomes for the population. They will ensure we are data and evidence informed, promote </w:t>
      </w:r>
      <w:proofErr w:type="gramStart"/>
      <w:r w:rsidRPr="002E4F81">
        <w:rPr>
          <w:rFonts w:ascii="Arial" w:hAnsi="Arial" w:cs="Arial"/>
          <w:sz w:val="24"/>
          <w:szCs w:val="24"/>
        </w:rPr>
        <w:t>activity</w:t>
      </w:r>
      <w:proofErr w:type="gramEnd"/>
      <w:r w:rsidRPr="002E4F81">
        <w:rPr>
          <w:rFonts w:ascii="Arial" w:hAnsi="Arial" w:cs="Arial"/>
          <w:sz w:val="24"/>
          <w:szCs w:val="24"/>
        </w:rPr>
        <w:t xml:space="preserve"> and share practice across NENC, lead a NENC Anchor Institutions Network across our public sector organisations and ensure we meet requirements to implement the Core20PLUS5 approach. </w:t>
      </w:r>
    </w:p>
    <w:p w14:paraId="6294EF17" w14:textId="1BB1F210" w:rsidR="00C11BB6" w:rsidRPr="002E4F81" w:rsidRDefault="00C11BB6" w:rsidP="00C11BB6">
      <w:pPr>
        <w:pStyle w:val="NoSpacing"/>
        <w:rPr>
          <w:rFonts w:ascii="Arial" w:hAnsi="Arial" w:cs="Arial"/>
          <w:sz w:val="24"/>
          <w:szCs w:val="24"/>
        </w:rPr>
      </w:pPr>
      <w:r w:rsidRPr="002E4F81">
        <w:rPr>
          <w:rFonts w:ascii="Arial" w:hAnsi="Arial" w:cs="Arial"/>
          <w:sz w:val="24"/>
          <w:szCs w:val="24"/>
        </w:rPr>
        <w:br/>
      </w:r>
      <w:r w:rsidR="004673A4" w:rsidRPr="004673A4">
        <w:rPr>
          <w:rFonts w:ascii="Arial" w:hAnsi="Arial" w:cs="Arial"/>
          <w:sz w:val="24"/>
          <w:szCs w:val="24"/>
        </w:rPr>
        <w:t>2.2</w:t>
      </w:r>
      <w:r w:rsidR="004673A4" w:rsidRPr="004673A4">
        <w:rPr>
          <w:rFonts w:ascii="Arial" w:hAnsi="Arial" w:cs="Arial"/>
          <w:sz w:val="24"/>
          <w:szCs w:val="24"/>
        </w:rPr>
        <w:tab/>
      </w:r>
      <w:r w:rsidRPr="00AF6520">
        <w:rPr>
          <w:rFonts w:ascii="Arial" w:hAnsi="Arial" w:cs="Arial"/>
          <w:b/>
          <w:bCs/>
          <w:sz w:val="24"/>
          <w:szCs w:val="24"/>
        </w:rPr>
        <w:t>A Health Inequalities Academy</w:t>
      </w:r>
      <w:r w:rsidRPr="002E4F81">
        <w:rPr>
          <w:rFonts w:ascii="Arial" w:hAnsi="Arial" w:cs="Arial"/>
          <w:sz w:val="24"/>
          <w:szCs w:val="24"/>
          <w:u w:val="single"/>
        </w:rPr>
        <w:t xml:space="preserve"> </w:t>
      </w:r>
    </w:p>
    <w:p w14:paraId="5A68B705" w14:textId="77777777" w:rsidR="004673A4" w:rsidRDefault="004673A4" w:rsidP="004673A4">
      <w:pPr>
        <w:pStyle w:val="NoSpacing"/>
        <w:rPr>
          <w:rFonts w:ascii="Arial" w:hAnsi="Arial" w:cs="Arial"/>
          <w:sz w:val="24"/>
          <w:szCs w:val="24"/>
        </w:rPr>
      </w:pPr>
    </w:p>
    <w:p w14:paraId="06A543B0" w14:textId="14A0083D" w:rsidR="00C11BB6" w:rsidRPr="002E4F81" w:rsidRDefault="00C11BB6" w:rsidP="004673A4">
      <w:pPr>
        <w:pStyle w:val="NoSpacing"/>
        <w:ind w:left="720"/>
        <w:rPr>
          <w:rFonts w:ascii="Arial" w:hAnsi="Arial" w:cs="Arial"/>
          <w:sz w:val="24"/>
          <w:szCs w:val="24"/>
        </w:rPr>
      </w:pPr>
      <w:r w:rsidRPr="002E4F81">
        <w:rPr>
          <w:rFonts w:ascii="Arial" w:hAnsi="Arial" w:cs="Arial"/>
          <w:sz w:val="24"/>
          <w:szCs w:val="24"/>
        </w:rPr>
        <w:t xml:space="preserve">It is proposed that a Health Inequalities Academy be created to improve health inequalities skills, knowledge, and training across the whole NENC workforce. The Academy will create a Community of Practice, embed existing </w:t>
      </w:r>
      <w:r w:rsidRPr="002E4F81">
        <w:rPr>
          <w:rFonts w:ascii="Arial" w:hAnsi="Arial" w:cs="Arial"/>
          <w:sz w:val="24"/>
          <w:szCs w:val="24"/>
        </w:rPr>
        <w:lastRenderedPageBreak/>
        <w:t xml:space="preserve">health inequalities training and resources as well as </w:t>
      </w:r>
      <w:bookmarkStart w:id="3" w:name="_Hlk110967701"/>
      <w:r w:rsidRPr="002E4F81">
        <w:rPr>
          <w:rFonts w:ascii="Arial" w:hAnsi="Arial" w:cs="Arial"/>
          <w:sz w:val="24"/>
          <w:szCs w:val="24"/>
        </w:rPr>
        <w:t>deliver bespoke training</w:t>
      </w:r>
      <w:bookmarkEnd w:id="3"/>
      <w:r w:rsidRPr="002E4F81">
        <w:rPr>
          <w:rFonts w:ascii="Arial" w:hAnsi="Arial" w:cs="Arial"/>
          <w:sz w:val="24"/>
          <w:szCs w:val="24"/>
        </w:rPr>
        <w:t xml:space="preserve"> programmes across the ICS.  Development funding has already been secured from HEE for 2022/23.</w:t>
      </w:r>
    </w:p>
    <w:p w14:paraId="0D2273DC" w14:textId="77777777" w:rsidR="00C11BB6" w:rsidRPr="002E4F81" w:rsidRDefault="00C11BB6" w:rsidP="00C11BB6">
      <w:pPr>
        <w:pStyle w:val="NoSpacing"/>
        <w:rPr>
          <w:rFonts w:ascii="Arial" w:hAnsi="Arial" w:cs="Arial"/>
          <w:sz w:val="24"/>
          <w:szCs w:val="24"/>
        </w:rPr>
      </w:pPr>
    </w:p>
    <w:p w14:paraId="7DC365E2" w14:textId="28985815" w:rsidR="00C11BB6" w:rsidRPr="00AF6520" w:rsidRDefault="00C11BB6" w:rsidP="004673A4">
      <w:pPr>
        <w:pStyle w:val="NoSpacing"/>
        <w:numPr>
          <w:ilvl w:val="0"/>
          <w:numId w:val="24"/>
        </w:numPr>
        <w:ind w:left="709" w:hanging="709"/>
        <w:rPr>
          <w:rFonts w:ascii="Arial" w:hAnsi="Arial" w:cs="Arial"/>
          <w:b/>
          <w:sz w:val="24"/>
          <w:szCs w:val="24"/>
          <w:u w:val="single"/>
        </w:rPr>
      </w:pPr>
      <w:r w:rsidRPr="00AF6520">
        <w:rPr>
          <w:rFonts w:ascii="Arial" w:hAnsi="Arial" w:cs="Arial"/>
          <w:b/>
          <w:sz w:val="24"/>
          <w:szCs w:val="24"/>
          <w:u w:val="single"/>
        </w:rPr>
        <w:t xml:space="preserve">Restoring our NHS Services Inclusively </w:t>
      </w:r>
    </w:p>
    <w:p w14:paraId="4C287A53" w14:textId="77777777" w:rsidR="00C11BB6" w:rsidRPr="002E4F81" w:rsidRDefault="00C11BB6" w:rsidP="00C11BB6">
      <w:pPr>
        <w:pStyle w:val="NoSpacing"/>
        <w:rPr>
          <w:rFonts w:ascii="Arial" w:hAnsi="Arial" w:cs="Arial"/>
          <w:bCs/>
          <w:sz w:val="24"/>
          <w:szCs w:val="24"/>
        </w:rPr>
      </w:pPr>
    </w:p>
    <w:p w14:paraId="47E9994B" w14:textId="62B6E1E9" w:rsidR="00C11BB6" w:rsidRPr="002E4F81" w:rsidRDefault="004673A4" w:rsidP="00C11BB6">
      <w:pPr>
        <w:pStyle w:val="NoSpacing"/>
        <w:rPr>
          <w:rFonts w:ascii="Arial" w:hAnsi="Arial" w:cs="Arial"/>
          <w:sz w:val="24"/>
          <w:szCs w:val="24"/>
        </w:rPr>
      </w:pPr>
      <w:r w:rsidRPr="004673A4">
        <w:rPr>
          <w:rFonts w:ascii="Arial" w:hAnsi="Arial" w:cs="Arial"/>
          <w:sz w:val="24"/>
          <w:szCs w:val="24"/>
        </w:rPr>
        <w:t>3.1</w:t>
      </w:r>
      <w:r w:rsidRPr="004673A4">
        <w:rPr>
          <w:rFonts w:ascii="Arial" w:hAnsi="Arial" w:cs="Arial"/>
          <w:sz w:val="24"/>
          <w:szCs w:val="24"/>
        </w:rPr>
        <w:tab/>
      </w:r>
      <w:r w:rsidR="00C11BB6" w:rsidRPr="00AF6520">
        <w:rPr>
          <w:rFonts w:ascii="Arial" w:hAnsi="Arial" w:cs="Arial"/>
          <w:b/>
          <w:bCs/>
          <w:sz w:val="24"/>
          <w:szCs w:val="24"/>
        </w:rPr>
        <w:t>Waiting Well</w:t>
      </w:r>
    </w:p>
    <w:p w14:paraId="3EC20BC2" w14:textId="77777777" w:rsidR="004673A4" w:rsidRDefault="004673A4" w:rsidP="004673A4">
      <w:pPr>
        <w:pStyle w:val="NoSpacing"/>
        <w:rPr>
          <w:rFonts w:ascii="Arial" w:hAnsi="Arial" w:cs="Arial"/>
          <w:color w:val="000000"/>
          <w:sz w:val="24"/>
          <w:szCs w:val="24"/>
          <w:lang w:eastAsia="en-GB"/>
        </w:rPr>
      </w:pPr>
    </w:p>
    <w:p w14:paraId="67AAB599" w14:textId="21239C83" w:rsidR="00C11BB6" w:rsidRPr="002E4F81" w:rsidRDefault="004673A4" w:rsidP="004673A4">
      <w:pPr>
        <w:pStyle w:val="NoSpacing"/>
        <w:ind w:left="720" w:hanging="720"/>
        <w:rPr>
          <w:rFonts w:ascii="Arial" w:hAnsi="Arial" w:cs="Arial"/>
          <w:color w:val="000000"/>
          <w:sz w:val="24"/>
          <w:szCs w:val="24"/>
          <w:lang w:eastAsia="en-GB"/>
        </w:rPr>
      </w:pPr>
      <w:r>
        <w:rPr>
          <w:rFonts w:ascii="Arial" w:hAnsi="Arial" w:cs="Arial"/>
          <w:color w:val="000000"/>
          <w:sz w:val="24"/>
          <w:szCs w:val="24"/>
          <w:lang w:eastAsia="en-GB"/>
        </w:rPr>
        <w:t>3.1.1</w:t>
      </w:r>
      <w:r>
        <w:rPr>
          <w:rFonts w:ascii="Arial" w:hAnsi="Arial" w:cs="Arial"/>
          <w:color w:val="000000"/>
          <w:sz w:val="24"/>
          <w:szCs w:val="24"/>
          <w:lang w:eastAsia="en-GB"/>
        </w:rPr>
        <w:tab/>
      </w:r>
      <w:r w:rsidR="00C11BB6" w:rsidRPr="002E4F81">
        <w:rPr>
          <w:rFonts w:ascii="Arial" w:hAnsi="Arial" w:cs="Arial"/>
          <w:color w:val="000000"/>
          <w:sz w:val="24"/>
          <w:szCs w:val="24"/>
          <w:lang w:eastAsia="en-GB"/>
        </w:rPr>
        <w:t xml:space="preserve">Waiting Well establishes a co-ordinated Population Health Management approach to supporting patients to prepare well for surgery, improve outcomes, and optimise surgical capacity. It will introduce a tiered support package for patients awaiting surgery, targeting those on the P4 list with the longest projected waiting times, as well as those from clinically and socially vulnerable groups who are most likely to suffer from poor surgical outcomes, postponements, and cancellations and who have been disproportionately affected by the COVID-19. The offer will include a universal digital offer, a tailored digital offer, and a complex, bespoke offer for those with the greatest need to support them to prepare physically and psychologically, whilst waiting for their procedure. The model was developed in collaboration with clinicians from different specialties, with representatives from both primary and secondary care. </w:t>
      </w:r>
    </w:p>
    <w:p w14:paraId="1B05A93E" w14:textId="77777777" w:rsidR="00C11BB6" w:rsidRPr="002E4F81" w:rsidRDefault="00C11BB6" w:rsidP="00C11BB6">
      <w:pPr>
        <w:pStyle w:val="NoSpacing"/>
        <w:rPr>
          <w:rFonts w:ascii="Arial" w:hAnsi="Arial" w:cs="Arial"/>
          <w:color w:val="000000"/>
          <w:sz w:val="24"/>
          <w:szCs w:val="24"/>
          <w:lang w:eastAsia="en-GB"/>
        </w:rPr>
      </w:pPr>
    </w:p>
    <w:p w14:paraId="433A7043" w14:textId="71395EA6" w:rsidR="00C11BB6" w:rsidRPr="002E4F81" w:rsidRDefault="004673A4" w:rsidP="004673A4">
      <w:pPr>
        <w:pStyle w:val="NoSpacing"/>
        <w:ind w:left="720" w:hanging="720"/>
        <w:rPr>
          <w:rFonts w:ascii="Arial" w:hAnsi="Arial" w:cs="Arial"/>
          <w:color w:val="000000"/>
          <w:sz w:val="24"/>
          <w:szCs w:val="24"/>
        </w:rPr>
      </w:pPr>
      <w:r>
        <w:rPr>
          <w:rFonts w:ascii="Arial" w:hAnsi="Arial" w:cs="Arial"/>
          <w:color w:val="000000"/>
          <w:sz w:val="24"/>
          <w:szCs w:val="24"/>
          <w:lang w:eastAsia="en-GB"/>
        </w:rPr>
        <w:t>3.1.2</w:t>
      </w:r>
      <w:r>
        <w:rPr>
          <w:rFonts w:ascii="Arial" w:hAnsi="Arial" w:cs="Arial"/>
          <w:color w:val="000000"/>
          <w:sz w:val="24"/>
          <w:szCs w:val="24"/>
          <w:lang w:eastAsia="en-GB"/>
        </w:rPr>
        <w:tab/>
      </w:r>
      <w:r w:rsidR="00C11BB6" w:rsidRPr="002E4F81">
        <w:rPr>
          <w:rFonts w:ascii="Arial" w:hAnsi="Arial" w:cs="Arial"/>
          <w:color w:val="000000"/>
          <w:sz w:val="24"/>
          <w:szCs w:val="24"/>
          <w:lang w:eastAsia="en-GB"/>
        </w:rPr>
        <w:t xml:space="preserve">The Waiting Well Programme focuses on </w:t>
      </w:r>
      <w:r w:rsidR="00C11BB6" w:rsidRPr="002E4F81">
        <w:rPr>
          <w:rFonts w:ascii="Arial" w:hAnsi="Arial" w:cs="Arial"/>
          <w:color w:val="000000"/>
          <w:sz w:val="24"/>
          <w:szCs w:val="24"/>
        </w:rPr>
        <w:t>equity, not just equality of pre-surgery support. It supports patients to make changes to optimise their surgical outcomes and reduces inequality of surgical outcome for Priority 4 patients in deciles 1 and 2, people with learning difficulties, people in ethnic minority groups and other categories deemed as vulnerable, compared to all other patients within Priority 4.</w:t>
      </w:r>
    </w:p>
    <w:p w14:paraId="33F191C8" w14:textId="77777777" w:rsidR="00C11BB6" w:rsidRPr="002E4F81" w:rsidRDefault="00C11BB6" w:rsidP="00C11BB6">
      <w:pPr>
        <w:pStyle w:val="NoSpacing"/>
        <w:rPr>
          <w:rFonts w:ascii="Arial" w:hAnsi="Arial" w:cs="Arial"/>
          <w:color w:val="000000"/>
          <w:sz w:val="24"/>
          <w:szCs w:val="24"/>
          <w:shd w:val="clear" w:color="auto" w:fill="FFFFFF"/>
        </w:rPr>
      </w:pPr>
    </w:p>
    <w:p w14:paraId="55727E85" w14:textId="73E8E7BF" w:rsidR="00C11BB6" w:rsidRPr="002E4F81" w:rsidRDefault="004673A4" w:rsidP="004673A4">
      <w:pPr>
        <w:pStyle w:val="NoSpacing"/>
        <w:ind w:left="709" w:hanging="709"/>
        <w:rPr>
          <w:rFonts w:ascii="Arial" w:hAnsi="Arial" w:cs="Arial"/>
          <w:color w:val="000000"/>
          <w:sz w:val="24"/>
          <w:szCs w:val="24"/>
          <w:shd w:val="clear" w:color="auto" w:fill="FFFFFF"/>
        </w:rPr>
      </w:pPr>
      <w:r>
        <w:rPr>
          <w:rFonts w:ascii="Arial" w:hAnsi="Arial" w:cs="Arial"/>
          <w:color w:val="000000"/>
          <w:sz w:val="24"/>
          <w:szCs w:val="24"/>
          <w:shd w:val="clear" w:color="auto" w:fill="FFFFFF"/>
        </w:rPr>
        <w:t>3.1.3</w:t>
      </w:r>
      <w:r>
        <w:rPr>
          <w:rFonts w:ascii="Arial" w:hAnsi="Arial" w:cs="Arial"/>
          <w:color w:val="000000"/>
          <w:sz w:val="24"/>
          <w:szCs w:val="24"/>
          <w:shd w:val="clear" w:color="auto" w:fill="FFFFFF"/>
        </w:rPr>
        <w:tab/>
      </w:r>
      <w:r w:rsidR="00C11BB6" w:rsidRPr="002E4F81">
        <w:rPr>
          <w:rFonts w:ascii="Arial" w:hAnsi="Arial" w:cs="Arial"/>
          <w:color w:val="000000"/>
          <w:sz w:val="24"/>
          <w:szCs w:val="24"/>
          <w:shd w:val="clear" w:color="auto" w:fill="FFFFFF"/>
        </w:rPr>
        <w:t>A model has been developed which will involve the introduction of a Central Hub to coordinate a tiered support package for these patients on the P4 list. Data from a Dashboard developed by NECS will be used to stratify patients into groups receiving either a universal offer if motivated and digitally able, a targeted offer if requiring a greater level of support, and a face-to-face offer for those patients requiring the most support. The approach also involves strengthening capacity at place, allowing a complementary rather than duplicate offer that drawing on existing services and local, place-based connections. An evaluation of the programme will also be in place.</w:t>
      </w:r>
    </w:p>
    <w:p w14:paraId="246C9E7E" w14:textId="77777777" w:rsidR="00C11BB6" w:rsidRPr="002E4F81" w:rsidRDefault="00C11BB6" w:rsidP="00C11BB6">
      <w:pPr>
        <w:pStyle w:val="NoSpacing"/>
        <w:rPr>
          <w:rFonts w:ascii="Arial" w:hAnsi="Arial" w:cs="Arial"/>
          <w:color w:val="000000"/>
          <w:sz w:val="24"/>
          <w:szCs w:val="24"/>
          <w:shd w:val="clear" w:color="auto" w:fill="FFFFFF"/>
        </w:rPr>
      </w:pPr>
    </w:p>
    <w:p w14:paraId="76090A02" w14:textId="01363758" w:rsidR="00C11BB6" w:rsidRPr="002E4F81" w:rsidRDefault="004673A4" w:rsidP="004673A4">
      <w:pPr>
        <w:pStyle w:val="NoSpacing"/>
        <w:ind w:left="709" w:hanging="709"/>
        <w:rPr>
          <w:rFonts w:ascii="Arial" w:hAnsi="Arial" w:cs="Arial"/>
          <w:sz w:val="24"/>
          <w:szCs w:val="24"/>
        </w:rPr>
      </w:pPr>
      <w:r>
        <w:rPr>
          <w:rFonts w:ascii="Arial" w:hAnsi="Arial" w:cs="Arial"/>
          <w:sz w:val="24"/>
          <w:szCs w:val="24"/>
        </w:rPr>
        <w:t>4.2</w:t>
      </w:r>
      <w:r>
        <w:rPr>
          <w:rFonts w:ascii="Arial" w:hAnsi="Arial" w:cs="Arial"/>
          <w:sz w:val="24"/>
          <w:szCs w:val="24"/>
        </w:rPr>
        <w:tab/>
      </w:r>
      <w:r w:rsidR="00C11BB6" w:rsidRPr="00AF6520">
        <w:rPr>
          <w:rFonts w:ascii="Arial" w:hAnsi="Arial" w:cs="Arial"/>
          <w:b/>
          <w:bCs/>
          <w:sz w:val="24"/>
          <w:szCs w:val="24"/>
        </w:rPr>
        <w:t>Supporting people with multiple and complex health and healthcare needs (‘Plus’ programme)</w:t>
      </w:r>
      <w:r w:rsidR="00C11BB6" w:rsidRPr="002E4F81">
        <w:rPr>
          <w:rFonts w:ascii="Arial" w:hAnsi="Arial" w:cs="Arial"/>
          <w:sz w:val="24"/>
          <w:szCs w:val="24"/>
          <w:u w:val="single"/>
        </w:rPr>
        <w:t xml:space="preserve"> </w:t>
      </w:r>
    </w:p>
    <w:p w14:paraId="768EACCE" w14:textId="77777777" w:rsidR="004673A4" w:rsidRDefault="004673A4" w:rsidP="004673A4">
      <w:pPr>
        <w:pStyle w:val="NoSpacing"/>
        <w:rPr>
          <w:rFonts w:ascii="Arial" w:hAnsi="Arial" w:cs="Arial"/>
          <w:sz w:val="24"/>
          <w:szCs w:val="24"/>
        </w:rPr>
      </w:pPr>
    </w:p>
    <w:p w14:paraId="53D1DE72" w14:textId="4920C93A" w:rsidR="00C11BB6" w:rsidRPr="002E4F81" w:rsidRDefault="004673A4" w:rsidP="004673A4">
      <w:pPr>
        <w:pStyle w:val="NoSpacing"/>
        <w:ind w:left="709" w:hanging="709"/>
        <w:rPr>
          <w:rFonts w:ascii="Arial" w:hAnsi="Arial" w:cs="Arial"/>
          <w:sz w:val="24"/>
          <w:szCs w:val="24"/>
        </w:rPr>
      </w:pPr>
      <w:r>
        <w:rPr>
          <w:rFonts w:ascii="Arial" w:hAnsi="Arial" w:cs="Arial"/>
          <w:sz w:val="24"/>
          <w:szCs w:val="24"/>
        </w:rPr>
        <w:t>4.2.1</w:t>
      </w:r>
      <w:r>
        <w:rPr>
          <w:rFonts w:ascii="Arial" w:hAnsi="Arial" w:cs="Arial"/>
          <w:sz w:val="24"/>
          <w:szCs w:val="24"/>
        </w:rPr>
        <w:tab/>
      </w:r>
      <w:r w:rsidR="00C11BB6" w:rsidRPr="002E4F81">
        <w:rPr>
          <w:rFonts w:ascii="Arial" w:hAnsi="Arial" w:cs="Arial"/>
          <w:sz w:val="24"/>
          <w:szCs w:val="24"/>
        </w:rPr>
        <w:t xml:space="preserve">A key part of the Core20PLUS5 framework is the need to target specific action to Inclusion Health Groups. This programme will be delivered at place, designed locally to support people with multiple and complex health needs associated with drug, </w:t>
      </w:r>
      <w:proofErr w:type="gramStart"/>
      <w:r w:rsidR="00C11BB6" w:rsidRPr="002E4F81">
        <w:rPr>
          <w:rFonts w:ascii="Arial" w:hAnsi="Arial" w:cs="Arial"/>
          <w:sz w:val="24"/>
          <w:szCs w:val="24"/>
        </w:rPr>
        <w:t>alcohol</w:t>
      </w:r>
      <w:proofErr w:type="gramEnd"/>
      <w:r w:rsidR="00C11BB6" w:rsidRPr="002E4F81">
        <w:rPr>
          <w:rFonts w:ascii="Arial" w:hAnsi="Arial" w:cs="Arial"/>
          <w:sz w:val="24"/>
          <w:szCs w:val="24"/>
        </w:rPr>
        <w:t xml:space="preserve"> and mental ill health to access healthcare. It will build on the £12.5m secured across NENC Councils to support people with drug and alcohol issues with housing, employment, </w:t>
      </w:r>
      <w:proofErr w:type="gramStart"/>
      <w:r w:rsidR="00C11BB6" w:rsidRPr="002E4F81">
        <w:rPr>
          <w:rFonts w:ascii="Arial" w:hAnsi="Arial" w:cs="Arial"/>
          <w:sz w:val="24"/>
          <w:szCs w:val="24"/>
        </w:rPr>
        <w:t>treatment</w:t>
      </w:r>
      <w:proofErr w:type="gramEnd"/>
      <w:r w:rsidR="00C11BB6" w:rsidRPr="002E4F81">
        <w:rPr>
          <w:rFonts w:ascii="Arial" w:hAnsi="Arial" w:cs="Arial"/>
          <w:sz w:val="24"/>
          <w:szCs w:val="24"/>
        </w:rPr>
        <w:t xml:space="preserve"> and enforcement as part of the national Drugs Strategy.   </w:t>
      </w:r>
    </w:p>
    <w:p w14:paraId="3C597B88" w14:textId="77777777" w:rsidR="004673A4" w:rsidRDefault="004673A4" w:rsidP="004673A4">
      <w:pPr>
        <w:pStyle w:val="NoSpacing"/>
        <w:rPr>
          <w:rFonts w:ascii="Arial" w:hAnsi="Arial" w:cs="Arial"/>
          <w:sz w:val="24"/>
          <w:szCs w:val="24"/>
        </w:rPr>
      </w:pPr>
    </w:p>
    <w:p w14:paraId="4820BBAA" w14:textId="32F29EEB" w:rsidR="00C11BB6" w:rsidRPr="002E4F81" w:rsidRDefault="00C11BB6" w:rsidP="004673A4">
      <w:pPr>
        <w:pStyle w:val="NoSpacing"/>
        <w:numPr>
          <w:ilvl w:val="2"/>
          <w:numId w:val="31"/>
        </w:numPr>
        <w:rPr>
          <w:rFonts w:ascii="Arial" w:hAnsi="Arial" w:cs="Arial"/>
          <w:sz w:val="24"/>
          <w:szCs w:val="24"/>
        </w:rPr>
      </w:pPr>
      <w:r w:rsidRPr="002E4F81">
        <w:rPr>
          <w:rFonts w:ascii="Arial" w:hAnsi="Arial" w:cs="Arial"/>
          <w:sz w:val="24"/>
          <w:szCs w:val="24"/>
        </w:rPr>
        <w:lastRenderedPageBreak/>
        <w:t xml:space="preserve">The proposal is to identify interventions to increase access to general health care for people with multiple and complex needs. Priorities for service development will need to be identified and implemented at local place, between LAs and their NHS partners, to ensure that critical gaps and areas for improvement are tailored to local needs. Examples of suggested interventions based on current gaps include respiratory in-reach clinics, hepatology </w:t>
      </w:r>
      <w:bookmarkStart w:id="4" w:name="_Hlk110268324"/>
      <w:r w:rsidRPr="002E4F81">
        <w:rPr>
          <w:rFonts w:ascii="Arial" w:hAnsi="Arial" w:cs="Arial"/>
          <w:sz w:val="24"/>
          <w:szCs w:val="24"/>
        </w:rPr>
        <w:t xml:space="preserve">in-reach </w:t>
      </w:r>
      <w:bookmarkEnd w:id="4"/>
      <w:r w:rsidRPr="002E4F81">
        <w:rPr>
          <w:rFonts w:ascii="Arial" w:hAnsi="Arial" w:cs="Arial"/>
          <w:sz w:val="24"/>
          <w:szCs w:val="24"/>
        </w:rPr>
        <w:t xml:space="preserve">clinics, improved access to primary care for physical healthcare needs, wound care, improved access to screening, immunisations and oral health programmes, assessment of mental health needs and work with pharmacies to reduce over the counter prescribing of opioids. </w:t>
      </w:r>
    </w:p>
    <w:p w14:paraId="2ACC5388" w14:textId="77777777" w:rsidR="00C11BB6" w:rsidRPr="002E4F81" w:rsidRDefault="00C11BB6" w:rsidP="00C11BB6">
      <w:pPr>
        <w:pStyle w:val="NoSpacing"/>
        <w:rPr>
          <w:rFonts w:ascii="Arial" w:hAnsi="Arial" w:cs="Arial"/>
          <w:sz w:val="24"/>
          <w:szCs w:val="24"/>
        </w:rPr>
      </w:pPr>
    </w:p>
    <w:p w14:paraId="7BAD5C06" w14:textId="29DB932B" w:rsidR="00C11BB6" w:rsidRPr="002E4F81" w:rsidRDefault="00C11BB6" w:rsidP="004673A4">
      <w:pPr>
        <w:pStyle w:val="NoSpacing"/>
        <w:numPr>
          <w:ilvl w:val="2"/>
          <w:numId w:val="31"/>
        </w:numPr>
        <w:rPr>
          <w:rFonts w:ascii="Arial" w:hAnsi="Arial" w:cs="Arial"/>
          <w:sz w:val="24"/>
          <w:szCs w:val="24"/>
        </w:rPr>
      </w:pPr>
      <w:r w:rsidRPr="002E4F81">
        <w:rPr>
          <w:rFonts w:ascii="Arial" w:hAnsi="Arial" w:cs="Arial"/>
          <w:sz w:val="24"/>
          <w:szCs w:val="24"/>
        </w:rPr>
        <w:t xml:space="preserve">Further work is required to undertake mapping and scale healthcare interventions of for people from other inclusion health groups, in particular people who are homeless, vulnerable migrants, Gypsy Roma and Traveller communities, people with learning disabilities, people from ethnic minority communities and carers. We will utilise the existing expertise of people with lived experience, from networks and services already in place across NENC, to ensure we respond to the healthcare needs and barriers identified. </w:t>
      </w:r>
    </w:p>
    <w:p w14:paraId="44B0474B" w14:textId="77777777" w:rsidR="00C11BB6" w:rsidRPr="002E4F81" w:rsidRDefault="00C11BB6" w:rsidP="00C11BB6">
      <w:pPr>
        <w:pStyle w:val="NoSpacing"/>
        <w:rPr>
          <w:rFonts w:ascii="Arial" w:hAnsi="Arial" w:cs="Arial"/>
          <w:sz w:val="24"/>
          <w:szCs w:val="24"/>
        </w:rPr>
      </w:pPr>
    </w:p>
    <w:p w14:paraId="39ABDE7D" w14:textId="0F131680" w:rsidR="00C11BB6" w:rsidRPr="00AF6520" w:rsidRDefault="00C11BB6" w:rsidP="00AF6520">
      <w:pPr>
        <w:pStyle w:val="NoSpacing"/>
        <w:numPr>
          <w:ilvl w:val="1"/>
          <w:numId w:val="31"/>
        </w:numPr>
        <w:ind w:left="709" w:hanging="709"/>
        <w:rPr>
          <w:rFonts w:ascii="Arial" w:hAnsi="Arial" w:cs="Arial"/>
          <w:b/>
          <w:bCs/>
          <w:sz w:val="24"/>
          <w:szCs w:val="24"/>
        </w:rPr>
      </w:pPr>
      <w:r w:rsidRPr="00AF6520">
        <w:rPr>
          <w:rFonts w:ascii="Arial" w:hAnsi="Arial" w:cs="Arial"/>
          <w:b/>
          <w:bCs/>
          <w:sz w:val="24"/>
          <w:szCs w:val="24"/>
        </w:rPr>
        <w:t xml:space="preserve">Deep End </w:t>
      </w:r>
    </w:p>
    <w:p w14:paraId="34945DB2" w14:textId="77777777" w:rsidR="004673A4" w:rsidRDefault="004673A4" w:rsidP="004673A4">
      <w:pPr>
        <w:pStyle w:val="NoSpacing"/>
        <w:rPr>
          <w:rFonts w:ascii="Arial" w:hAnsi="Arial" w:cs="Arial"/>
          <w:sz w:val="24"/>
          <w:szCs w:val="24"/>
        </w:rPr>
      </w:pPr>
    </w:p>
    <w:p w14:paraId="11833DE0" w14:textId="60D6AA43" w:rsidR="00C11BB6" w:rsidRPr="002E4F81" w:rsidRDefault="00C11BB6" w:rsidP="004673A4">
      <w:pPr>
        <w:pStyle w:val="NoSpacing"/>
        <w:numPr>
          <w:ilvl w:val="2"/>
          <w:numId w:val="32"/>
        </w:numPr>
        <w:rPr>
          <w:rFonts w:ascii="Arial" w:hAnsi="Arial" w:cs="Arial"/>
          <w:sz w:val="24"/>
          <w:szCs w:val="24"/>
        </w:rPr>
      </w:pPr>
      <w:r w:rsidRPr="002E4F81">
        <w:rPr>
          <w:rFonts w:ascii="Arial" w:hAnsi="Arial" w:cs="Arial"/>
          <w:sz w:val="24"/>
          <w:szCs w:val="24"/>
        </w:rPr>
        <w:t xml:space="preserve">The aim of the Deep End project is to establish a network for the ‘Deep End’ GP practices in the NENC, serving the 20% socio-economically deprived populations in our ICS. The aim is to improve care provided to these patients and reversing the Inverse Care Law by improving capacity and resources. To date Deep End has focused on practices operating within the 10% most deprived areas across the ICS using the WEAR approach (Workforce, Education, Advocacy &amp; Research).  </w:t>
      </w:r>
    </w:p>
    <w:p w14:paraId="72E97365" w14:textId="77777777" w:rsidR="00C11BB6" w:rsidRPr="002E4F81" w:rsidRDefault="00C11BB6" w:rsidP="00C11BB6">
      <w:pPr>
        <w:pStyle w:val="NoSpacing"/>
        <w:rPr>
          <w:rFonts w:ascii="Arial" w:hAnsi="Arial" w:cs="Arial"/>
          <w:bCs/>
          <w:sz w:val="24"/>
          <w:szCs w:val="24"/>
        </w:rPr>
      </w:pPr>
    </w:p>
    <w:p w14:paraId="00FCCC4D" w14:textId="078C5D5E" w:rsidR="00C11BB6" w:rsidRPr="002E4F81" w:rsidRDefault="00C11BB6" w:rsidP="004673A4">
      <w:pPr>
        <w:pStyle w:val="NoSpacing"/>
        <w:numPr>
          <w:ilvl w:val="2"/>
          <w:numId w:val="32"/>
        </w:numPr>
        <w:rPr>
          <w:rFonts w:ascii="Arial" w:hAnsi="Arial" w:cs="Arial"/>
          <w:sz w:val="24"/>
          <w:szCs w:val="24"/>
        </w:rPr>
      </w:pPr>
      <w:r w:rsidRPr="002E4F81">
        <w:rPr>
          <w:rFonts w:ascii="Arial" w:hAnsi="Arial" w:cs="Arial"/>
          <w:sz w:val="24"/>
          <w:szCs w:val="24"/>
        </w:rPr>
        <w:t xml:space="preserve">The aim is to provide additional capacity and resource for Deep End practices, attract new primary care professionals to work in Deep End Practices and develop new ways of working to address need. Initially this will focus upon clinical psychology, review of Opioid / </w:t>
      </w:r>
      <w:proofErr w:type="spellStart"/>
      <w:r w:rsidRPr="002E4F81">
        <w:rPr>
          <w:rFonts w:ascii="Arial" w:hAnsi="Arial" w:cs="Arial"/>
          <w:sz w:val="24"/>
          <w:szCs w:val="24"/>
        </w:rPr>
        <w:t>Gabapentinoid</w:t>
      </w:r>
      <w:proofErr w:type="spellEnd"/>
      <w:r w:rsidRPr="002E4F81">
        <w:rPr>
          <w:rFonts w:ascii="Arial" w:hAnsi="Arial" w:cs="Arial"/>
          <w:sz w:val="24"/>
          <w:szCs w:val="24"/>
        </w:rPr>
        <w:t xml:space="preserve"> prescriptions, screening &amp; Immunisations and Social Prescribing. However, opportunities to build on the current AHSN proposal focused on increasing healthy heart checks in Middlesbrough and linking with the work of the CVD prevention workstream, we will look to increase hypertension case-finding amongst the Deep End practices. It will also develop primary care training to improve understanding of inequalities and attract staff to work in Deep End practices which will link with the wider Health Inequalities Academy (see 3.1.2). This will include a Deep End Fellowship Programme, increasing the number of Deep End Practices that are training practices, overseas graduates visa support and a Deep End extended Integrated Training Post.</w:t>
      </w:r>
    </w:p>
    <w:p w14:paraId="7D365AF2" w14:textId="77777777" w:rsidR="00C11BB6" w:rsidRPr="002E4F81" w:rsidRDefault="00C11BB6" w:rsidP="00C11BB6">
      <w:pPr>
        <w:pStyle w:val="NoSpacing"/>
        <w:rPr>
          <w:rFonts w:ascii="Arial" w:hAnsi="Arial" w:cs="Arial"/>
          <w:color w:val="FF0000"/>
          <w:sz w:val="24"/>
          <w:szCs w:val="24"/>
        </w:rPr>
      </w:pPr>
    </w:p>
    <w:p w14:paraId="294BDFDE" w14:textId="621CD8F1" w:rsidR="00C11BB6" w:rsidRPr="002E4F81" w:rsidRDefault="00C11BB6" w:rsidP="004673A4">
      <w:pPr>
        <w:pStyle w:val="NoSpacing"/>
        <w:numPr>
          <w:ilvl w:val="2"/>
          <w:numId w:val="32"/>
        </w:numPr>
        <w:rPr>
          <w:rFonts w:ascii="Arial" w:hAnsi="Arial" w:cs="Arial"/>
          <w:sz w:val="24"/>
          <w:szCs w:val="24"/>
        </w:rPr>
      </w:pPr>
      <w:r w:rsidRPr="002E4F81">
        <w:rPr>
          <w:rFonts w:ascii="Arial" w:hAnsi="Arial" w:cs="Arial"/>
          <w:sz w:val="24"/>
          <w:szCs w:val="24"/>
        </w:rPr>
        <w:t>NENC ARC have already provided research advice to ensure an evaluation framework to the Deep End network however an embedded Deep End Researcher Post will be appointed to build</w:t>
      </w:r>
      <w:r w:rsidRPr="002E4F81">
        <w:rPr>
          <w:rFonts w:ascii="Arial" w:eastAsiaTheme="minorEastAsia" w:hAnsi="Arial" w:cs="Arial"/>
          <w:sz w:val="24"/>
          <w:szCs w:val="24"/>
        </w:rPr>
        <w:t xml:space="preserve"> the evidence-base around ‘what </w:t>
      </w:r>
      <w:proofErr w:type="gramStart"/>
      <w:r w:rsidRPr="002E4F81">
        <w:rPr>
          <w:rFonts w:ascii="Arial" w:eastAsiaTheme="minorEastAsia" w:hAnsi="Arial" w:cs="Arial"/>
          <w:sz w:val="24"/>
          <w:szCs w:val="24"/>
        </w:rPr>
        <w:t>works’</w:t>
      </w:r>
      <w:proofErr w:type="gramEnd"/>
      <w:r w:rsidRPr="002E4F81">
        <w:rPr>
          <w:rFonts w:ascii="Arial" w:eastAsiaTheme="minorEastAsia" w:hAnsi="Arial" w:cs="Arial"/>
          <w:sz w:val="24"/>
          <w:szCs w:val="24"/>
        </w:rPr>
        <w:t xml:space="preserve"> to reduce health and care inequalities and publish key findings.</w:t>
      </w:r>
      <w:r w:rsidRPr="002E4F81">
        <w:rPr>
          <w:rFonts w:ascii="Arial" w:hAnsi="Arial" w:cs="Arial"/>
          <w:sz w:val="24"/>
          <w:szCs w:val="24"/>
        </w:rPr>
        <w:t xml:space="preserve">  </w:t>
      </w:r>
    </w:p>
    <w:p w14:paraId="5ED80084" w14:textId="77777777" w:rsidR="00C11BB6" w:rsidRPr="002E4F81" w:rsidRDefault="00C11BB6" w:rsidP="00C11BB6">
      <w:pPr>
        <w:pStyle w:val="NoSpacing"/>
        <w:rPr>
          <w:rFonts w:ascii="Arial" w:hAnsi="Arial" w:cs="Arial"/>
          <w:sz w:val="24"/>
          <w:szCs w:val="24"/>
        </w:rPr>
      </w:pPr>
    </w:p>
    <w:p w14:paraId="1F98C2FD" w14:textId="00947C94" w:rsidR="00C11BB6" w:rsidRPr="00AF6520" w:rsidRDefault="00C11BB6" w:rsidP="004673A4">
      <w:pPr>
        <w:pStyle w:val="NoSpacing"/>
        <w:numPr>
          <w:ilvl w:val="1"/>
          <w:numId w:val="32"/>
        </w:numPr>
        <w:ind w:left="709" w:hanging="709"/>
        <w:rPr>
          <w:rFonts w:ascii="Arial" w:hAnsi="Arial" w:cs="Arial"/>
          <w:b/>
          <w:bCs/>
          <w:sz w:val="24"/>
          <w:szCs w:val="24"/>
        </w:rPr>
      </w:pPr>
      <w:r w:rsidRPr="00AF6520">
        <w:rPr>
          <w:rFonts w:ascii="Arial" w:hAnsi="Arial" w:cs="Arial"/>
          <w:b/>
          <w:bCs/>
          <w:sz w:val="24"/>
          <w:szCs w:val="24"/>
        </w:rPr>
        <w:t xml:space="preserve">Healthy Communities and Social Prescribing </w:t>
      </w:r>
    </w:p>
    <w:p w14:paraId="3AB17592" w14:textId="77777777" w:rsidR="004673A4" w:rsidRDefault="004673A4" w:rsidP="004673A4">
      <w:pPr>
        <w:pStyle w:val="NoSpacing"/>
        <w:rPr>
          <w:rFonts w:ascii="Arial" w:hAnsi="Arial" w:cs="Arial"/>
          <w:sz w:val="24"/>
          <w:szCs w:val="24"/>
        </w:rPr>
      </w:pPr>
    </w:p>
    <w:p w14:paraId="427D2120" w14:textId="5E3A8B7C" w:rsidR="00C11BB6" w:rsidRPr="004673A4" w:rsidRDefault="004673A4" w:rsidP="004673A4">
      <w:pPr>
        <w:pStyle w:val="NoSpacing"/>
        <w:ind w:left="709" w:hanging="709"/>
        <w:rPr>
          <w:rFonts w:ascii="Arial" w:hAnsi="Arial" w:cs="Arial"/>
          <w:sz w:val="24"/>
          <w:szCs w:val="24"/>
        </w:rPr>
      </w:pPr>
      <w:r>
        <w:rPr>
          <w:rFonts w:ascii="Arial" w:hAnsi="Arial" w:cs="Arial"/>
          <w:sz w:val="24"/>
          <w:szCs w:val="24"/>
        </w:rPr>
        <w:t>4.4.1</w:t>
      </w:r>
      <w:r>
        <w:rPr>
          <w:rFonts w:ascii="Arial" w:hAnsi="Arial" w:cs="Arial"/>
          <w:sz w:val="24"/>
          <w:szCs w:val="24"/>
        </w:rPr>
        <w:tab/>
      </w:r>
      <w:r>
        <w:rPr>
          <w:rFonts w:ascii="Arial" w:hAnsi="Arial" w:cs="Arial"/>
          <w:sz w:val="24"/>
          <w:szCs w:val="24"/>
        </w:rPr>
        <w:tab/>
        <w:t>T</w:t>
      </w:r>
      <w:r w:rsidR="00C11BB6" w:rsidRPr="004673A4">
        <w:rPr>
          <w:rFonts w:ascii="Arial" w:hAnsi="Arial" w:cs="Arial"/>
          <w:sz w:val="24"/>
          <w:szCs w:val="24"/>
        </w:rPr>
        <w:t xml:space="preserve">he aim of the healthy communities and social prescribing approach is to build sustainable and effective community-centred approaches to support tackling the prevention and health inequalities agenda within the NENC ICS. This includes </w:t>
      </w:r>
      <w:r w:rsidR="00C11BB6" w:rsidRPr="004673A4">
        <w:rPr>
          <w:rFonts w:ascii="Arial" w:hAnsi="Arial" w:cs="Arial"/>
          <w:color w:val="000000"/>
          <w:sz w:val="24"/>
          <w:szCs w:val="24"/>
        </w:rPr>
        <w:t xml:space="preserve">connecting with communities to promote health messages, engaging with various communities to gather local intelligence to inform local planning and enhancing work through the VCSE sector to increase access to healthcare. During the pandemic, significant work was developed jointly between the NHS, LAs, VCSE and Faith communities to increase access to vaccines. The approach of working with community champions to ensure accurate information was shared, dispelling </w:t>
      </w:r>
      <w:proofErr w:type="gramStart"/>
      <w:r w:rsidR="00C11BB6" w:rsidRPr="004673A4">
        <w:rPr>
          <w:rFonts w:ascii="Arial" w:hAnsi="Arial" w:cs="Arial"/>
          <w:color w:val="000000"/>
          <w:sz w:val="24"/>
          <w:szCs w:val="24"/>
        </w:rPr>
        <w:t>myths</w:t>
      </w:r>
      <w:proofErr w:type="gramEnd"/>
      <w:r w:rsidR="00C11BB6" w:rsidRPr="004673A4">
        <w:rPr>
          <w:rFonts w:ascii="Arial" w:hAnsi="Arial" w:cs="Arial"/>
          <w:color w:val="000000"/>
          <w:sz w:val="24"/>
          <w:szCs w:val="24"/>
        </w:rPr>
        <w:t xml:space="preserve"> and taking the vaccine to communities led to the Vaccine Inequalities Group across NENC captured the lessons and developing a vaccine inequalities toolkit. We will use some of the funding to enhance access to vaccines including covid, flu and pneumonia.        </w:t>
      </w:r>
    </w:p>
    <w:p w14:paraId="556CB1D3" w14:textId="77777777" w:rsidR="00C11BB6" w:rsidRPr="002E4F81" w:rsidRDefault="00C11BB6" w:rsidP="00C11BB6">
      <w:pPr>
        <w:pStyle w:val="NoSpacing"/>
        <w:rPr>
          <w:rFonts w:ascii="Arial" w:hAnsi="Arial" w:cs="Arial"/>
          <w:sz w:val="24"/>
          <w:szCs w:val="24"/>
        </w:rPr>
      </w:pPr>
    </w:p>
    <w:p w14:paraId="45EEC664" w14:textId="2D4A8F5F" w:rsidR="00C11BB6" w:rsidRPr="002E4F81" w:rsidRDefault="00C11BB6" w:rsidP="004673A4">
      <w:pPr>
        <w:pStyle w:val="NoSpacing"/>
        <w:numPr>
          <w:ilvl w:val="2"/>
          <w:numId w:val="33"/>
        </w:numPr>
        <w:rPr>
          <w:rFonts w:ascii="Arial" w:hAnsi="Arial" w:cs="Arial"/>
          <w:sz w:val="24"/>
          <w:szCs w:val="24"/>
        </w:rPr>
      </w:pPr>
      <w:proofErr w:type="gramStart"/>
      <w:r w:rsidRPr="002E4F81">
        <w:rPr>
          <w:rFonts w:ascii="Arial" w:hAnsi="Arial" w:cs="Arial"/>
          <w:sz w:val="24"/>
          <w:szCs w:val="24"/>
        </w:rPr>
        <w:t>Additionally</w:t>
      </w:r>
      <w:proofErr w:type="gramEnd"/>
      <w:r w:rsidRPr="002E4F81">
        <w:rPr>
          <w:rFonts w:ascii="Arial" w:hAnsi="Arial" w:cs="Arial"/>
          <w:sz w:val="24"/>
          <w:szCs w:val="24"/>
        </w:rPr>
        <w:t xml:space="preserve"> we will expand the NENC Core20plus5Connector pilot which has built on the Covid Champions Programme. Its initial focus has been on developing Cancer champions but will expand to other clinical areas.  The programme will also enhance </w:t>
      </w:r>
      <w:r w:rsidRPr="002E4F81">
        <w:rPr>
          <w:rFonts w:ascii="Arial" w:eastAsia="Calibri" w:hAnsi="Arial" w:cs="Arial"/>
          <w:sz w:val="24"/>
          <w:szCs w:val="24"/>
        </w:rPr>
        <w:t>social prescribing infrastructure and delivery through the VCSE as well as s</w:t>
      </w:r>
      <w:r w:rsidRPr="002E4F81">
        <w:rPr>
          <w:rFonts w:ascii="Arial" w:eastAsia="Calibri" w:hAnsi="Arial" w:cs="Arial"/>
          <w:iCs/>
          <w:spacing w:val="5"/>
          <w:sz w:val="24"/>
          <w:szCs w:val="24"/>
        </w:rPr>
        <w:t xml:space="preserve">trengthen the evidence base for social prescribing through the Building Research Partnerships &amp; Collaboration, sharing best practice at local, </w:t>
      </w:r>
      <w:proofErr w:type="gramStart"/>
      <w:r w:rsidRPr="002E4F81">
        <w:rPr>
          <w:rFonts w:ascii="Arial" w:eastAsia="Calibri" w:hAnsi="Arial" w:cs="Arial"/>
          <w:iCs/>
          <w:spacing w:val="5"/>
          <w:sz w:val="24"/>
          <w:szCs w:val="24"/>
        </w:rPr>
        <w:t>regional</w:t>
      </w:r>
      <w:proofErr w:type="gramEnd"/>
      <w:r w:rsidRPr="002E4F81">
        <w:rPr>
          <w:rFonts w:ascii="Arial" w:eastAsia="Calibri" w:hAnsi="Arial" w:cs="Arial"/>
          <w:iCs/>
          <w:spacing w:val="5"/>
          <w:sz w:val="24"/>
          <w:szCs w:val="24"/>
        </w:rPr>
        <w:t xml:space="preserve"> and national level.</w:t>
      </w:r>
    </w:p>
    <w:p w14:paraId="743DC2E4" w14:textId="77777777" w:rsidR="00C11BB6" w:rsidRPr="002E4F81" w:rsidRDefault="00C11BB6" w:rsidP="00C11BB6">
      <w:pPr>
        <w:pStyle w:val="NoSpacing"/>
        <w:rPr>
          <w:rFonts w:ascii="Arial" w:eastAsia="Verdana" w:hAnsi="Arial" w:cs="Arial"/>
          <w:bCs/>
          <w:sz w:val="24"/>
          <w:szCs w:val="24"/>
        </w:rPr>
      </w:pPr>
    </w:p>
    <w:p w14:paraId="006A997F" w14:textId="7A5BB51F" w:rsidR="00C11BB6" w:rsidRPr="00AF6520" w:rsidRDefault="00C11BB6" w:rsidP="004673A4">
      <w:pPr>
        <w:pStyle w:val="NoSpacing"/>
        <w:numPr>
          <w:ilvl w:val="1"/>
          <w:numId w:val="33"/>
        </w:numPr>
        <w:ind w:left="709" w:hanging="709"/>
        <w:rPr>
          <w:rFonts w:ascii="Arial" w:eastAsia="Verdana" w:hAnsi="Arial" w:cs="Arial"/>
          <w:b/>
          <w:bCs/>
          <w:sz w:val="24"/>
          <w:szCs w:val="24"/>
        </w:rPr>
      </w:pPr>
      <w:r w:rsidRPr="00AF6520">
        <w:rPr>
          <w:rFonts w:ascii="Arial" w:eastAsia="Verdana" w:hAnsi="Arial" w:cs="Arial"/>
          <w:b/>
          <w:bCs/>
          <w:sz w:val="24"/>
          <w:szCs w:val="24"/>
        </w:rPr>
        <w:t>Poverty Proofing Clinical Pathways and developing a CYP Core20PLUS5</w:t>
      </w:r>
    </w:p>
    <w:p w14:paraId="53568F05" w14:textId="77777777" w:rsidR="004673A4" w:rsidRDefault="004673A4" w:rsidP="004673A4">
      <w:pPr>
        <w:pStyle w:val="NoSpacing"/>
        <w:ind w:left="540"/>
        <w:rPr>
          <w:rFonts w:ascii="Arial" w:eastAsia="Verdana" w:hAnsi="Arial" w:cs="Arial"/>
          <w:sz w:val="24"/>
          <w:szCs w:val="24"/>
        </w:rPr>
      </w:pPr>
    </w:p>
    <w:p w14:paraId="148F4992" w14:textId="79495563" w:rsidR="00C11BB6" w:rsidRPr="002E4F81" w:rsidRDefault="00C11BB6" w:rsidP="004673A4">
      <w:pPr>
        <w:pStyle w:val="NoSpacing"/>
        <w:numPr>
          <w:ilvl w:val="2"/>
          <w:numId w:val="34"/>
        </w:numPr>
        <w:rPr>
          <w:rFonts w:ascii="Arial" w:eastAsia="Verdana" w:hAnsi="Arial" w:cs="Arial"/>
          <w:sz w:val="24"/>
          <w:szCs w:val="24"/>
        </w:rPr>
      </w:pPr>
      <w:r w:rsidRPr="002E4F81">
        <w:rPr>
          <w:rFonts w:ascii="Arial" w:eastAsia="Verdana" w:hAnsi="Arial" w:cs="Arial"/>
          <w:sz w:val="24"/>
          <w:szCs w:val="24"/>
        </w:rPr>
        <w:t xml:space="preserve">The Child Health and Wellbeing Network have been working with Children </w:t>
      </w:r>
      <w:proofErr w:type="gramStart"/>
      <w:r w:rsidRPr="002E4F81">
        <w:rPr>
          <w:rFonts w:ascii="Arial" w:eastAsia="Verdana" w:hAnsi="Arial" w:cs="Arial"/>
          <w:sz w:val="24"/>
          <w:szCs w:val="24"/>
        </w:rPr>
        <w:t>North East</w:t>
      </w:r>
      <w:proofErr w:type="gramEnd"/>
      <w:r w:rsidRPr="002E4F81">
        <w:rPr>
          <w:rFonts w:ascii="Arial" w:eastAsia="Verdana" w:hAnsi="Arial" w:cs="Arial"/>
          <w:sz w:val="24"/>
          <w:szCs w:val="24"/>
        </w:rPr>
        <w:t xml:space="preserve"> by applying a method used in education settings to poverty proof clinical pathways. The work ensures the voice of people living in poverty </w:t>
      </w:r>
      <w:proofErr w:type="gramStart"/>
      <w:r w:rsidRPr="002E4F81">
        <w:rPr>
          <w:rFonts w:ascii="Arial" w:eastAsia="Verdana" w:hAnsi="Arial" w:cs="Arial"/>
          <w:sz w:val="24"/>
          <w:szCs w:val="24"/>
        </w:rPr>
        <w:t>are able to</w:t>
      </w:r>
      <w:proofErr w:type="gramEnd"/>
      <w:r w:rsidRPr="002E4F81">
        <w:rPr>
          <w:rFonts w:ascii="Arial" w:eastAsia="Verdana" w:hAnsi="Arial" w:cs="Arial"/>
          <w:sz w:val="24"/>
          <w:szCs w:val="24"/>
        </w:rPr>
        <w:t xml:space="preserve"> influence the design and delivery of pathways so that they are more culturally appropriate, accessible and targeted at those that need it most. The work will </w:t>
      </w:r>
      <w:r w:rsidRPr="002E4F81">
        <w:rPr>
          <w:rFonts w:ascii="Arial" w:hAnsi="Arial" w:cs="Arial"/>
          <w:sz w:val="24"/>
          <w:szCs w:val="24"/>
        </w:rPr>
        <w:t>expand</w:t>
      </w:r>
      <w:r w:rsidRPr="002E4F81">
        <w:rPr>
          <w:rFonts w:ascii="Arial" w:eastAsia="Verdana" w:hAnsi="Arial" w:cs="Arial"/>
          <w:sz w:val="24"/>
          <w:szCs w:val="24"/>
        </w:rPr>
        <w:t xml:space="preserve"> on the current pilot underway in CCDFT and expand to other organisations/clinical specialties. Additionally, </w:t>
      </w:r>
      <w:proofErr w:type="gramStart"/>
      <w:r w:rsidRPr="002E4F81">
        <w:rPr>
          <w:rFonts w:ascii="Arial" w:eastAsia="Verdana" w:hAnsi="Arial" w:cs="Arial"/>
          <w:sz w:val="24"/>
          <w:szCs w:val="24"/>
        </w:rPr>
        <w:t>in order to</w:t>
      </w:r>
      <w:proofErr w:type="gramEnd"/>
      <w:r w:rsidRPr="002E4F81">
        <w:rPr>
          <w:rFonts w:ascii="Arial" w:eastAsia="Verdana" w:hAnsi="Arial" w:cs="Arial"/>
          <w:sz w:val="24"/>
          <w:szCs w:val="24"/>
        </w:rPr>
        <w:t xml:space="preserve"> prepare for the developing Core20PLUS5 framework for Children and Young People, an element of funding will contribute to the health inequalities advisors to ensure that children and young people from the most deprived communities and inclusion health groups are considered in the planning. </w:t>
      </w:r>
    </w:p>
    <w:p w14:paraId="580634DD" w14:textId="77777777" w:rsidR="00C11BB6" w:rsidRPr="002E4F81" w:rsidRDefault="00C11BB6" w:rsidP="00C11BB6">
      <w:pPr>
        <w:pStyle w:val="NoSpacing"/>
        <w:rPr>
          <w:rFonts w:ascii="Arial" w:eastAsia="Verdana" w:hAnsi="Arial" w:cs="Arial"/>
          <w:sz w:val="24"/>
          <w:szCs w:val="24"/>
        </w:rPr>
      </w:pPr>
    </w:p>
    <w:p w14:paraId="0126EAED" w14:textId="7906CCBA" w:rsidR="00C11BB6" w:rsidRPr="00AF6520" w:rsidRDefault="00C11BB6" w:rsidP="00AF6520">
      <w:pPr>
        <w:pStyle w:val="NoSpacing"/>
        <w:numPr>
          <w:ilvl w:val="1"/>
          <w:numId w:val="34"/>
        </w:numPr>
        <w:ind w:left="709" w:hanging="709"/>
        <w:rPr>
          <w:rFonts w:ascii="Arial" w:eastAsia="Verdana" w:hAnsi="Arial" w:cs="Arial"/>
          <w:b/>
          <w:bCs/>
          <w:sz w:val="24"/>
          <w:szCs w:val="24"/>
        </w:rPr>
      </w:pPr>
      <w:r w:rsidRPr="00AF6520">
        <w:rPr>
          <w:rFonts w:ascii="Arial" w:eastAsia="Verdana" w:hAnsi="Arial" w:cs="Arial"/>
          <w:b/>
          <w:bCs/>
          <w:sz w:val="24"/>
          <w:szCs w:val="24"/>
        </w:rPr>
        <w:t xml:space="preserve">Maternity – Continuity of Carer      </w:t>
      </w:r>
    </w:p>
    <w:p w14:paraId="63722ED3" w14:textId="77777777" w:rsidR="004673A4" w:rsidRDefault="004673A4" w:rsidP="004673A4">
      <w:pPr>
        <w:pStyle w:val="NoSpacing"/>
        <w:rPr>
          <w:rFonts w:ascii="Arial" w:hAnsi="Arial" w:cs="Arial"/>
          <w:sz w:val="24"/>
          <w:szCs w:val="24"/>
        </w:rPr>
      </w:pPr>
    </w:p>
    <w:p w14:paraId="4D0F3FCB" w14:textId="1828BD00" w:rsidR="00C11BB6" w:rsidRPr="004673A4" w:rsidRDefault="00C11BB6" w:rsidP="004673A4">
      <w:pPr>
        <w:pStyle w:val="NoSpacing"/>
        <w:numPr>
          <w:ilvl w:val="2"/>
          <w:numId w:val="34"/>
        </w:numPr>
        <w:rPr>
          <w:rFonts w:ascii="Arial" w:hAnsi="Arial" w:cs="Arial"/>
          <w:sz w:val="24"/>
          <w:szCs w:val="24"/>
        </w:rPr>
      </w:pPr>
      <w:r w:rsidRPr="004673A4">
        <w:rPr>
          <w:rFonts w:ascii="Arial" w:hAnsi="Arial" w:cs="Arial"/>
          <w:sz w:val="24"/>
          <w:szCs w:val="24"/>
        </w:rPr>
        <w:t>As a result of the Ockenden report, Trusts are not currently expected to deliver against a target level of Maternity Continuity of Carer, and this will remain in place until maternity services can demonstrate sufficient staffing levels to do so.</w:t>
      </w:r>
    </w:p>
    <w:p w14:paraId="5D0F2357" w14:textId="77777777" w:rsidR="00C11BB6" w:rsidRPr="002E4F81" w:rsidRDefault="00C11BB6" w:rsidP="00566EC7">
      <w:pPr>
        <w:pStyle w:val="NoSpacing"/>
        <w:ind w:left="360"/>
        <w:rPr>
          <w:rFonts w:ascii="Arial" w:hAnsi="Arial" w:cs="Arial"/>
          <w:sz w:val="24"/>
          <w:szCs w:val="24"/>
        </w:rPr>
      </w:pPr>
    </w:p>
    <w:p w14:paraId="28CBA8AF" w14:textId="23B4BC2E" w:rsidR="00C11BB6" w:rsidRPr="002E4F81" w:rsidRDefault="00C11BB6" w:rsidP="004673A4">
      <w:pPr>
        <w:pStyle w:val="NoSpacing"/>
        <w:numPr>
          <w:ilvl w:val="2"/>
          <w:numId w:val="34"/>
        </w:numPr>
        <w:rPr>
          <w:rFonts w:ascii="Arial" w:hAnsi="Arial" w:cs="Arial"/>
          <w:sz w:val="24"/>
          <w:szCs w:val="24"/>
        </w:rPr>
      </w:pPr>
      <w:r w:rsidRPr="002E4F81">
        <w:rPr>
          <w:rFonts w:ascii="Arial" w:hAnsi="Arial" w:cs="Arial"/>
          <w:sz w:val="24"/>
          <w:szCs w:val="24"/>
        </w:rPr>
        <w:t>We will, however, continue to work with the LMNS to understand the implications of this for our Core20Plus group and support implementation of the recently published Equality Action Plan to ensure healthcare inequalities are addressed.</w:t>
      </w:r>
    </w:p>
    <w:p w14:paraId="28130084" w14:textId="77777777" w:rsidR="00C11BB6" w:rsidRPr="002E4F81" w:rsidRDefault="00C11BB6" w:rsidP="00C11BB6">
      <w:pPr>
        <w:pStyle w:val="NoSpacing"/>
        <w:rPr>
          <w:rFonts w:ascii="Arial" w:eastAsia="Verdana" w:hAnsi="Arial" w:cs="Arial"/>
          <w:sz w:val="24"/>
          <w:szCs w:val="24"/>
        </w:rPr>
      </w:pPr>
    </w:p>
    <w:p w14:paraId="7C07919B" w14:textId="0A7F0999" w:rsidR="00C11BB6" w:rsidRPr="00AF6520" w:rsidRDefault="00C11BB6" w:rsidP="004673A4">
      <w:pPr>
        <w:pStyle w:val="NoSpacing"/>
        <w:numPr>
          <w:ilvl w:val="0"/>
          <w:numId w:val="35"/>
        </w:numPr>
        <w:ind w:hanging="720"/>
        <w:rPr>
          <w:rFonts w:ascii="Arial" w:hAnsi="Arial" w:cs="Arial"/>
          <w:b/>
          <w:sz w:val="24"/>
          <w:szCs w:val="24"/>
          <w:u w:val="single"/>
        </w:rPr>
      </w:pPr>
      <w:r w:rsidRPr="00AF6520">
        <w:rPr>
          <w:rFonts w:ascii="Arial" w:hAnsi="Arial" w:cs="Arial"/>
          <w:b/>
          <w:sz w:val="24"/>
          <w:szCs w:val="24"/>
          <w:u w:val="single"/>
        </w:rPr>
        <w:t xml:space="preserve">Mitigating against ‘digital’ exclusion </w:t>
      </w:r>
    </w:p>
    <w:p w14:paraId="4969D65A" w14:textId="77777777" w:rsidR="00C11BB6" w:rsidRPr="002E4F81" w:rsidRDefault="00C11BB6" w:rsidP="00C11BB6">
      <w:pPr>
        <w:pStyle w:val="NoSpacing"/>
        <w:rPr>
          <w:rFonts w:ascii="Arial" w:hAnsi="Arial" w:cs="Arial"/>
          <w:color w:val="242424"/>
          <w:sz w:val="24"/>
          <w:szCs w:val="24"/>
        </w:rPr>
      </w:pPr>
    </w:p>
    <w:p w14:paraId="7C511C06" w14:textId="293EA600" w:rsidR="00C11BB6" w:rsidRPr="00AF6520" w:rsidRDefault="00C11BB6" w:rsidP="004673A4">
      <w:pPr>
        <w:pStyle w:val="NoSpacing"/>
        <w:numPr>
          <w:ilvl w:val="1"/>
          <w:numId w:val="35"/>
        </w:numPr>
        <w:ind w:hanging="720"/>
        <w:rPr>
          <w:rFonts w:ascii="Arial" w:hAnsi="Arial" w:cs="Arial"/>
          <w:b/>
          <w:bCs/>
          <w:color w:val="242424"/>
          <w:sz w:val="24"/>
          <w:szCs w:val="24"/>
        </w:rPr>
      </w:pPr>
      <w:r w:rsidRPr="00AF6520">
        <w:rPr>
          <w:rFonts w:ascii="Arial" w:hAnsi="Arial" w:cs="Arial"/>
          <w:b/>
          <w:bCs/>
          <w:color w:val="242424"/>
          <w:sz w:val="24"/>
          <w:szCs w:val="24"/>
        </w:rPr>
        <w:t>Digital Inclusion</w:t>
      </w:r>
    </w:p>
    <w:p w14:paraId="16D6B842" w14:textId="1C02FFCF" w:rsidR="004673A4" w:rsidRDefault="004673A4" w:rsidP="004673A4">
      <w:pPr>
        <w:pStyle w:val="NoSpacing"/>
        <w:ind w:left="720" w:hanging="720"/>
        <w:rPr>
          <w:rFonts w:ascii="Arial" w:hAnsi="Arial" w:cs="Arial"/>
          <w:color w:val="242424"/>
          <w:sz w:val="24"/>
          <w:szCs w:val="24"/>
        </w:rPr>
      </w:pPr>
    </w:p>
    <w:p w14:paraId="4EAD1082" w14:textId="05C9C7A8" w:rsidR="00C11BB6" w:rsidRPr="004673A4" w:rsidRDefault="004673A4" w:rsidP="004673A4">
      <w:pPr>
        <w:pStyle w:val="NoSpacing"/>
        <w:ind w:left="720" w:hanging="720"/>
        <w:rPr>
          <w:rFonts w:ascii="Arial" w:hAnsi="Arial" w:cs="Arial"/>
          <w:color w:val="242424"/>
          <w:sz w:val="24"/>
          <w:szCs w:val="24"/>
        </w:rPr>
      </w:pPr>
      <w:r>
        <w:rPr>
          <w:rFonts w:ascii="Arial" w:hAnsi="Arial" w:cs="Arial"/>
          <w:color w:val="242424"/>
          <w:sz w:val="24"/>
          <w:szCs w:val="24"/>
        </w:rPr>
        <w:t>5.1.1</w:t>
      </w:r>
      <w:r>
        <w:rPr>
          <w:rFonts w:ascii="Arial" w:hAnsi="Arial" w:cs="Arial"/>
          <w:color w:val="242424"/>
          <w:sz w:val="24"/>
          <w:szCs w:val="24"/>
        </w:rPr>
        <w:tab/>
      </w:r>
      <w:r w:rsidR="00C11BB6" w:rsidRPr="004673A4">
        <w:rPr>
          <w:rFonts w:ascii="Arial" w:hAnsi="Arial" w:cs="Arial"/>
          <w:color w:val="242424"/>
          <w:sz w:val="24"/>
          <w:szCs w:val="24"/>
        </w:rPr>
        <w:t xml:space="preserve">The pandemic created the conditions to fast-track the delivery of a wide range of digital services.  </w:t>
      </w:r>
      <w:r w:rsidR="00C11BB6" w:rsidRPr="004673A4">
        <w:rPr>
          <w:rFonts w:ascii="Arial" w:hAnsi="Arial" w:cs="Arial"/>
          <w:sz w:val="24"/>
          <w:szCs w:val="24"/>
        </w:rPr>
        <w:t>Whilst</w:t>
      </w:r>
      <w:r w:rsidR="00C11BB6" w:rsidRPr="004673A4">
        <w:rPr>
          <w:rFonts w:ascii="Arial" w:hAnsi="Arial" w:cs="Arial"/>
          <w:color w:val="242424"/>
          <w:sz w:val="24"/>
          <w:szCs w:val="24"/>
        </w:rPr>
        <w:t xml:space="preserve"> technology enabled different ways of working and interacting, it also highlighted that not everyone can access digital solutions for a range of reasons and illustrated the unintended consequences of a ‘digital by default’ ambition. F</w:t>
      </w:r>
      <w:r w:rsidR="00C11BB6" w:rsidRPr="004673A4">
        <w:rPr>
          <w:rFonts w:ascii="Arial" w:hAnsi="Arial" w:cs="Arial"/>
          <w:color w:val="242424"/>
          <w:sz w:val="24"/>
          <w:szCs w:val="24"/>
          <w:shd w:val="clear" w:color="auto" w:fill="FFFFFF"/>
        </w:rPr>
        <w:t>ollowing a review and gap analysis of the NENC ICS Digital Strategy, against the What Good Looks Like Framework, areas of further focus were identified. One of those areas of focus was Digital Inclusion. P</w:t>
      </w:r>
      <w:r w:rsidR="00C11BB6" w:rsidRPr="004673A4">
        <w:rPr>
          <w:rFonts w:ascii="Arial" w:hAnsi="Arial" w:cs="Arial"/>
          <w:color w:val="242424"/>
          <w:sz w:val="24"/>
          <w:szCs w:val="24"/>
        </w:rPr>
        <w:t xml:space="preserve">lans are underway to formulate the NENC ICS Digital Care Programme and Digital Inclusion Strategy. </w:t>
      </w:r>
      <w:r w:rsidR="00C11BB6" w:rsidRPr="004673A4">
        <w:rPr>
          <w:rFonts w:ascii="Arial" w:hAnsi="Arial" w:cs="Arial"/>
          <w:sz w:val="24"/>
          <w:szCs w:val="24"/>
        </w:rPr>
        <w:t>The resource</w:t>
      </w:r>
      <w:r w:rsidR="00C11BB6" w:rsidRPr="004673A4">
        <w:rPr>
          <w:rFonts w:ascii="Arial" w:hAnsi="Arial" w:cs="Arial"/>
          <w:color w:val="242424"/>
          <w:sz w:val="24"/>
          <w:szCs w:val="24"/>
          <w:shd w:val="clear" w:color="auto" w:fill="FFFFFF"/>
        </w:rPr>
        <w:t xml:space="preserve"> will be used to address immediate priorities with focus upon access to </w:t>
      </w:r>
      <w:r w:rsidR="00C11BB6" w:rsidRPr="004673A4">
        <w:rPr>
          <w:rFonts w:ascii="Arial" w:hAnsi="Arial" w:cs="Arial"/>
          <w:color w:val="242424"/>
          <w:sz w:val="24"/>
          <w:szCs w:val="24"/>
        </w:rPr>
        <w:t>equipment, support to community hubs. Increased skills to use the internet/apps/devices, support for those with a learning disability and</w:t>
      </w:r>
      <w:r w:rsidR="00C11BB6" w:rsidRPr="004673A4">
        <w:rPr>
          <w:rFonts w:ascii="Arial" w:hAnsi="Arial" w:cs="Arial"/>
          <w:color w:val="242424"/>
          <w:sz w:val="24"/>
          <w:szCs w:val="24"/>
          <w:shd w:val="clear" w:color="auto" w:fill="FFFFFF"/>
        </w:rPr>
        <w:t xml:space="preserve"> removing l</w:t>
      </w:r>
      <w:r w:rsidR="00C11BB6" w:rsidRPr="004673A4">
        <w:rPr>
          <w:rFonts w:ascii="Arial" w:hAnsi="Arial" w:cs="Arial"/>
          <w:color w:val="242424"/>
          <w:sz w:val="24"/>
          <w:szCs w:val="24"/>
        </w:rPr>
        <w:t>anguage barriers.</w:t>
      </w:r>
    </w:p>
    <w:p w14:paraId="605F2EA8" w14:textId="77777777" w:rsidR="00C11BB6" w:rsidRPr="002E4F81" w:rsidRDefault="00C11BB6" w:rsidP="00C11BB6">
      <w:pPr>
        <w:pStyle w:val="NoSpacing"/>
        <w:rPr>
          <w:rFonts w:ascii="Arial" w:hAnsi="Arial" w:cs="Arial"/>
          <w:color w:val="242424"/>
          <w:sz w:val="24"/>
          <w:szCs w:val="24"/>
          <w:shd w:val="clear" w:color="auto" w:fill="FFFFFF"/>
        </w:rPr>
      </w:pPr>
    </w:p>
    <w:p w14:paraId="3E8DBE4B" w14:textId="7803BF74" w:rsidR="00C11BB6" w:rsidRPr="00AF6520" w:rsidRDefault="00C11BB6" w:rsidP="004673A4">
      <w:pPr>
        <w:pStyle w:val="NoSpacing"/>
        <w:numPr>
          <w:ilvl w:val="1"/>
          <w:numId w:val="35"/>
        </w:numPr>
        <w:ind w:hanging="720"/>
        <w:rPr>
          <w:rFonts w:ascii="Arial" w:hAnsi="Arial" w:cs="Arial"/>
          <w:b/>
          <w:bCs/>
          <w:sz w:val="24"/>
          <w:szCs w:val="24"/>
        </w:rPr>
      </w:pPr>
      <w:r w:rsidRPr="00AF6520">
        <w:rPr>
          <w:rFonts w:ascii="Arial" w:hAnsi="Arial" w:cs="Arial"/>
          <w:b/>
          <w:bCs/>
          <w:sz w:val="24"/>
          <w:szCs w:val="24"/>
        </w:rPr>
        <w:t xml:space="preserve">Health Literacy </w:t>
      </w:r>
    </w:p>
    <w:p w14:paraId="0E96CEFB" w14:textId="77777777" w:rsidR="004673A4" w:rsidRDefault="004673A4" w:rsidP="004673A4">
      <w:pPr>
        <w:pStyle w:val="NoSpacing"/>
        <w:ind w:left="709"/>
        <w:rPr>
          <w:rFonts w:ascii="Arial" w:hAnsi="Arial" w:cs="Arial"/>
          <w:sz w:val="24"/>
          <w:szCs w:val="24"/>
        </w:rPr>
      </w:pPr>
    </w:p>
    <w:p w14:paraId="5ECA263A" w14:textId="118AA2DE" w:rsidR="00C11BB6" w:rsidRPr="002E4F81" w:rsidRDefault="00C11BB6" w:rsidP="004673A4">
      <w:pPr>
        <w:pStyle w:val="NoSpacing"/>
        <w:numPr>
          <w:ilvl w:val="2"/>
          <w:numId w:val="35"/>
        </w:numPr>
        <w:ind w:left="709"/>
        <w:rPr>
          <w:rFonts w:ascii="Arial" w:hAnsi="Arial" w:cs="Arial"/>
          <w:sz w:val="24"/>
          <w:szCs w:val="24"/>
        </w:rPr>
      </w:pPr>
      <w:r w:rsidRPr="002E4F81">
        <w:rPr>
          <w:rFonts w:ascii="Arial" w:hAnsi="Arial" w:cs="Arial"/>
          <w:sz w:val="24"/>
          <w:szCs w:val="24"/>
        </w:rPr>
        <w:t xml:space="preserve">The vision of the NENC Health Literacy Approach is to ensure the ICS communicates all information to people in a way that is easy for them to understand and that is accessible to them. </w:t>
      </w:r>
      <w:r w:rsidRPr="002E4F81">
        <w:rPr>
          <w:rFonts w:ascii="Arial" w:hAnsi="Arial" w:cs="Arial"/>
          <w:bCs/>
          <w:iCs/>
          <w:sz w:val="24"/>
          <w:szCs w:val="24"/>
        </w:rPr>
        <w:t xml:space="preserve">Providing information and communicating with people in a way that is meaningful for them is fundamental to delivering safe and </w:t>
      </w:r>
      <w:r w:rsidRPr="002E4F81">
        <w:rPr>
          <w:rFonts w:ascii="Arial" w:hAnsi="Arial" w:cs="Arial"/>
          <w:sz w:val="24"/>
          <w:szCs w:val="24"/>
        </w:rPr>
        <w:t>effective</w:t>
      </w:r>
      <w:r w:rsidRPr="002E4F81">
        <w:rPr>
          <w:rFonts w:ascii="Arial" w:hAnsi="Arial" w:cs="Arial"/>
          <w:bCs/>
          <w:iCs/>
          <w:sz w:val="24"/>
          <w:szCs w:val="24"/>
        </w:rPr>
        <w:t xml:space="preserve"> care and reducing health inequalities. This programme will ensure there is an ICS wide approach to health literacy. It will r</w:t>
      </w:r>
      <w:r w:rsidRPr="002E4F81">
        <w:rPr>
          <w:rFonts w:ascii="Arial" w:hAnsi="Arial" w:cs="Arial"/>
          <w:sz w:val="24"/>
          <w:szCs w:val="24"/>
        </w:rPr>
        <w:t xml:space="preserve">aise awareness and empower staff via training, the development of a health literate toolkit and providing Information that people understand, enabling them to make active decisions in their care and their experience of this. Evaluation of the pilot in ST&amp;S NHS FT is currently being supported by the University of Sunderland.  </w:t>
      </w:r>
    </w:p>
    <w:p w14:paraId="0C2956E4" w14:textId="77777777" w:rsidR="00C11BB6" w:rsidRPr="002E4F81" w:rsidRDefault="00C11BB6" w:rsidP="00C11BB6">
      <w:pPr>
        <w:pStyle w:val="NoSpacing"/>
        <w:rPr>
          <w:rFonts w:ascii="Arial" w:hAnsi="Arial" w:cs="Arial"/>
          <w:sz w:val="24"/>
          <w:szCs w:val="24"/>
        </w:rPr>
      </w:pPr>
      <w:bookmarkStart w:id="5" w:name="_Hlk113871311"/>
    </w:p>
    <w:p w14:paraId="28F717CF" w14:textId="759D6579" w:rsidR="00C11BB6" w:rsidRPr="00AF6520" w:rsidRDefault="00C11BB6" w:rsidP="004673A4">
      <w:pPr>
        <w:pStyle w:val="NoSpacing"/>
        <w:numPr>
          <w:ilvl w:val="0"/>
          <w:numId w:val="35"/>
        </w:numPr>
        <w:ind w:hanging="720"/>
        <w:rPr>
          <w:rFonts w:ascii="Arial" w:hAnsi="Arial" w:cs="Arial"/>
          <w:b/>
          <w:bCs/>
          <w:sz w:val="24"/>
          <w:szCs w:val="24"/>
          <w:u w:val="single"/>
        </w:rPr>
      </w:pPr>
      <w:r w:rsidRPr="00AF6520">
        <w:rPr>
          <w:rFonts w:ascii="Arial" w:hAnsi="Arial" w:cs="Arial"/>
          <w:b/>
          <w:bCs/>
          <w:sz w:val="24"/>
          <w:szCs w:val="24"/>
          <w:u w:val="single"/>
        </w:rPr>
        <w:t xml:space="preserve">Ensuring datasets are complete and timely </w:t>
      </w:r>
    </w:p>
    <w:p w14:paraId="2A5935C5" w14:textId="77777777" w:rsidR="00C11BB6" w:rsidRPr="002E4F81" w:rsidRDefault="00C11BB6" w:rsidP="00C11BB6">
      <w:pPr>
        <w:pStyle w:val="NoSpacing"/>
        <w:rPr>
          <w:rFonts w:ascii="Arial" w:hAnsi="Arial" w:cs="Arial"/>
          <w:sz w:val="24"/>
          <w:szCs w:val="24"/>
        </w:rPr>
      </w:pPr>
    </w:p>
    <w:p w14:paraId="3B708AAD" w14:textId="6EFFB8B6" w:rsidR="00C11BB6" w:rsidRPr="002E4F81" w:rsidRDefault="004673A4" w:rsidP="00C11BB6">
      <w:pPr>
        <w:pStyle w:val="NoSpacing"/>
        <w:rPr>
          <w:rFonts w:ascii="Arial" w:hAnsi="Arial" w:cs="Arial"/>
          <w:sz w:val="24"/>
          <w:szCs w:val="24"/>
        </w:rPr>
      </w:pPr>
      <w:r>
        <w:rPr>
          <w:rFonts w:ascii="Arial" w:hAnsi="Arial" w:cs="Arial"/>
          <w:sz w:val="24"/>
          <w:szCs w:val="24"/>
        </w:rPr>
        <w:t>6.1</w:t>
      </w:r>
      <w:r>
        <w:rPr>
          <w:rFonts w:ascii="Arial" w:hAnsi="Arial" w:cs="Arial"/>
          <w:sz w:val="24"/>
          <w:szCs w:val="24"/>
        </w:rPr>
        <w:tab/>
      </w:r>
      <w:r w:rsidR="00C11BB6" w:rsidRPr="00AF6520">
        <w:rPr>
          <w:rFonts w:ascii="Arial" w:hAnsi="Arial" w:cs="Arial"/>
          <w:b/>
          <w:bCs/>
          <w:sz w:val="24"/>
          <w:szCs w:val="24"/>
        </w:rPr>
        <w:t>Improved Morbidity Coding</w:t>
      </w:r>
      <w:r w:rsidR="00C11BB6" w:rsidRPr="002E4F81">
        <w:rPr>
          <w:rFonts w:ascii="Arial" w:hAnsi="Arial" w:cs="Arial"/>
          <w:sz w:val="24"/>
          <w:szCs w:val="24"/>
          <w:u w:val="single"/>
        </w:rPr>
        <w:t xml:space="preserve"> </w:t>
      </w:r>
    </w:p>
    <w:p w14:paraId="1205E229" w14:textId="2BE03D35" w:rsidR="004673A4" w:rsidRDefault="004673A4" w:rsidP="004673A4">
      <w:pPr>
        <w:pStyle w:val="NoSpacing"/>
        <w:ind w:left="720" w:hanging="720"/>
        <w:rPr>
          <w:rFonts w:ascii="Arial" w:hAnsi="Arial" w:cs="Arial"/>
          <w:sz w:val="24"/>
          <w:szCs w:val="24"/>
        </w:rPr>
      </w:pPr>
    </w:p>
    <w:p w14:paraId="6784ECF5" w14:textId="4CD01D91" w:rsidR="00C11BB6" w:rsidRPr="002E4F81" w:rsidRDefault="004673A4" w:rsidP="004673A4">
      <w:pPr>
        <w:pStyle w:val="NoSpacing"/>
        <w:ind w:left="720" w:hanging="720"/>
        <w:rPr>
          <w:rFonts w:ascii="Arial" w:hAnsi="Arial" w:cs="Arial"/>
          <w:sz w:val="24"/>
          <w:szCs w:val="24"/>
        </w:rPr>
      </w:pPr>
      <w:r>
        <w:rPr>
          <w:rFonts w:ascii="Arial" w:hAnsi="Arial" w:cs="Arial"/>
          <w:sz w:val="24"/>
          <w:szCs w:val="24"/>
        </w:rPr>
        <w:t>6.1.1</w:t>
      </w:r>
      <w:r>
        <w:rPr>
          <w:rFonts w:ascii="Arial" w:hAnsi="Arial" w:cs="Arial"/>
          <w:sz w:val="24"/>
          <w:szCs w:val="24"/>
        </w:rPr>
        <w:tab/>
      </w:r>
      <w:r w:rsidR="00C11BB6" w:rsidRPr="002E4F81">
        <w:rPr>
          <w:rFonts w:ascii="Arial" w:hAnsi="Arial" w:cs="Arial"/>
          <w:sz w:val="24"/>
          <w:szCs w:val="24"/>
        </w:rPr>
        <w:t xml:space="preserve">Following the announcement of allocations for 2022/23 a task and finish group was established to identify the reasons for the relative decrease in need for general and acute services in the NENC identified in the national allocation formula. Inconsistencies with regards to the depth of morbidity coding across local NHS trusts and clinical concerns highlighted </w:t>
      </w:r>
      <w:proofErr w:type="gramStart"/>
      <w:r w:rsidR="00C11BB6" w:rsidRPr="002E4F81">
        <w:rPr>
          <w:rFonts w:ascii="Arial" w:hAnsi="Arial" w:cs="Arial"/>
          <w:sz w:val="24"/>
          <w:szCs w:val="24"/>
        </w:rPr>
        <w:t>that local datasets</w:t>
      </w:r>
      <w:proofErr w:type="gramEnd"/>
      <w:r w:rsidR="00C11BB6" w:rsidRPr="002E4F81">
        <w:rPr>
          <w:rFonts w:ascii="Arial" w:hAnsi="Arial" w:cs="Arial"/>
          <w:sz w:val="24"/>
          <w:szCs w:val="24"/>
        </w:rPr>
        <w:t xml:space="preserve"> do not reflect accurately the morbidity of their patients. Capacity to support driving forward improvements based on the approach adopted in NT&amp;H NHS FT and in clinical coding teams will drive data improvements, including ethnicity coding.  </w:t>
      </w:r>
    </w:p>
    <w:p w14:paraId="7183523C" w14:textId="77777777" w:rsidR="00C11BB6" w:rsidRPr="002E4F81" w:rsidRDefault="00C11BB6" w:rsidP="00C11BB6">
      <w:pPr>
        <w:pStyle w:val="NoSpacing"/>
        <w:rPr>
          <w:rFonts w:ascii="Arial" w:hAnsi="Arial" w:cs="Arial"/>
          <w:sz w:val="24"/>
          <w:szCs w:val="24"/>
        </w:rPr>
      </w:pPr>
    </w:p>
    <w:p w14:paraId="55F6C2D4" w14:textId="2FA2FF5B" w:rsidR="00C11BB6" w:rsidRPr="002E4F81" w:rsidRDefault="00C11BB6" w:rsidP="004673A4">
      <w:pPr>
        <w:pStyle w:val="NoSpacing"/>
        <w:numPr>
          <w:ilvl w:val="2"/>
          <w:numId w:val="36"/>
        </w:numPr>
        <w:rPr>
          <w:rFonts w:ascii="Arial" w:hAnsi="Arial" w:cs="Arial"/>
          <w:sz w:val="24"/>
          <w:szCs w:val="24"/>
        </w:rPr>
      </w:pPr>
      <w:r w:rsidRPr="002E4F81">
        <w:rPr>
          <w:rFonts w:ascii="Arial" w:hAnsi="Arial" w:cs="Arial"/>
          <w:sz w:val="24"/>
          <w:szCs w:val="24"/>
        </w:rPr>
        <w:t xml:space="preserve">This includes funding to establish networks, additional </w:t>
      </w:r>
      <w:proofErr w:type="gramStart"/>
      <w:r w:rsidRPr="002E4F81">
        <w:rPr>
          <w:rFonts w:ascii="Arial" w:hAnsi="Arial" w:cs="Arial"/>
          <w:sz w:val="24"/>
          <w:szCs w:val="24"/>
        </w:rPr>
        <w:t>training</w:t>
      </w:r>
      <w:proofErr w:type="gramEnd"/>
      <w:r w:rsidRPr="002E4F81">
        <w:rPr>
          <w:rFonts w:ascii="Arial" w:hAnsi="Arial" w:cs="Arial"/>
          <w:sz w:val="24"/>
          <w:szCs w:val="24"/>
        </w:rPr>
        <w:t xml:space="preserve"> and targeted capacity to support activities in identified specialties for improvement across NHS FTs.  As part of this approach NEQOS aggregate data on comorbidity coding for all FTs will be summarised, with a particular interpretation around how the variation and changes by trust affect the regional position compared to the national average. NEQOS will also analyse, by FT, the depth of coding </w:t>
      </w:r>
      <w:r w:rsidRPr="002E4F81">
        <w:rPr>
          <w:rFonts w:ascii="Arial" w:hAnsi="Arial" w:cs="Arial"/>
          <w:sz w:val="24"/>
          <w:szCs w:val="24"/>
        </w:rPr>
        <w:lastRenderedPageBreak/>
        <w:t>which has been used in the funding allocation and compare this to the England average, identifying where the largest opportunities for improvement are (e.g.</w:t>
      </w:r>
      <w:r w:rsidR="004673A4">
        <w:rPr>
          <w:rFonts w:ascii="Arial" w:hAnsi="Arial" w:cs="Arial"/>
          <w:sz w:val="24"/>
          <w:szCs w:val="24"/>
        </w:rPr>
        <w:t>,</w:t>
      </w:r>
      <w:r w:rsidRPr="002E4F81">
        <w:rPr>
          <w:rFonts w:ascii="Arial" w:hAnsi="Arial" w:cs="Arial"/>
          <w:sz w:val="24"/>
          <w:szCs w:val="24"/>
        </w:rPr>
        <w:t xml:space="preserve"> admission methods, diagnosis groups etc). </w:t>
      </w:r>
    </w:p>
    <w:p w14:paraId="769D22BE" w14:textId="77777777" w:rsidR="00C11BB6" w:rsidRPr="002E4F81" w:rsidRDefault="00C11BB6" w:rsidP="00C11BB6">
      <w:pPr>
        <w:pStyle w:val="NoSpacing"/>
        <w:rPr>
          <w:rFonts w:ascii="Arial" w:hAnsi="Arial" w:cs="Arial"/>
          <w:bCs/>
          <w:sz w:val="24"/>
          <w:szCs w:val="24"/>
        </w:rPr>
      </w:pPr>
    </w:p>
    <w:bookmarkEnd w:id="5"/>
    <w:p w14:paraId="054ACA2A" w14:textId="4EF36607" w:rsidR="00C11BB6" w:rsidRPr="00AF6520" w:rsidRDefault="00C11BB6" w:rsidP="004673A4">
      <w:pPr>
        <w:pStyle w:val="NoSpacing"/>
        <w:numPr>
          <w:ilvl w:val="0"/>
          <w:numId w:val="35"/>
        </w:numPr>
        <w:ind w:hanging="720"/>
        <w:rPr>
          <w:rFonts w:ascii="Arial" w:hAnsi="Arial" w:cs="Arial"/>
          <w:b/>
          <w:sz w:val="24"/>
          <w:szCs w:val="24"/>
          <w:u w:val="single"/>
        </w:rPr>
      </w:pPr>
      <w:r w:rsidRPr="00AF6520">
        <w:rPr>
          <w:rFonts w:ascii="Arial" w:hAnsi="Arial" w:cs="Arial"/>
          <w:b/>
          <w:sz w:val="24"/>
          <w:szCs w:val="24"/>
          <w:u w:val="single"/>
        </w:rPr>
        <w:t xml:space="preserve">Accelerating preventative programmes </w:t>
      </w:r>
    </w:p>
    <w:p w14:paraId="213A598B" w14:textId="77777777" w:rsidR="00C11BB6" w:rsidRPr="002E4F81" w:rsidRDefault="00C11BB6" w:rsidP="00C11BB6">
      <w:pPr>
        <w:pStyle w:val="NoSpacing"/>
        <w:rPr>
          <w:rFonts w:ascii="Arial" w:hAnsi="Arial" w:cs="Arial"/>
          <w:bCs/>
          <w:sz w:val="24"/>
          <w:szCs w:val="24"/>
        </w:rPr>
      </w:pPr>
    </w:p>
    <w:p w14:paraId="5689EA62" w14:textId="35EDA511" w:rsidR="00C11BB6" w:rsidRPr="00AF6520" w:rsidRDefault="00C11BB6" w:rsidP="004673A4">
      <w:pPr>
        <w:pStyle w:val="NoSpacing"/>
        <w:numPr>
          <w:ilvl w:val="1"/>
          <w:numId w:val="35"/>
        </w:numPr>
        <w:ind w:hanging="720"/>
        <w:rPr>
          <w:rFonts w:ascii="Arial" w:hAnsi="Arial" w:cs="Arial"/>
          <w:b/>
          <w:bCs/>
          <w:sz w:val="24"/>
          <w:szCs w:val="24"/>
        </w:rPr>
      </w:pPr>
      <w:r w:rsidRPr="00AF6520">
        <w:rPr>
          <w:rFonts w:ascii="Arial" w:hAnsi="Arial" w:cs="Arial"/>
          <w:b/>
          <w:bCs/>
          <w:sz w:val="24"/>
          <w:szCs w:val="24"/>
        </w:rPr>
        <w:t xml:space="preserve">Tobacco Control </w:t>
      </w:r>
    </w:p>
    <w:p w14:paraId="1B7EAE9F" w14:textId="092BCF00" w:rsidR="004673A4" w:rsidRDefault="004673A4" w:rsidP="004673A4">
      <w:pPr>
        <w:pStyle w:val="NoSpacing"/>
        <w:ind w:left="720" w:hanging="720"/>
        <w:rPr>
          <w:rFonts w:ascii="Arial" w:hAnsi="Arial" w:cs="Arial"/>
          <w:sz w:val="24"/>
          <w:szCs w:val="24"/>
        </w:rPr>
      </w:pPr>
      <w:r>
        <w:rPr>
          <w:rFonts w:ascii="Arial" w:hAnsi="Arial" w:cs="Arial"/>
          <w:sz w:val="24"/>
          <w:szCs w:val="24"/>
        </w:rPr>
        <w:tab/>
      </w:r>
    </w:p>
    <w:p w14:paraId="03F196FC" w14:textId="5FA77568" w:rsidR="00C11BB6" w:rsidRPr="002E4F81" w:rsidRDefault="004673A4" w:rsidP="004673A4">
      <w:pPr>
        <w:pStyle w:val="NoSpacing"/>
        <w:ind w:left="720" w:hanging="720"/>
        <w:rPr>
          <w:rFonts w:ascii="Arial" w:hAnsi="Arial" w:cs="Arial"/>
          <w:sz w:val="24"/>
          <w:szCs w:val="24"/>
        </w:rPr>
      </w:pPr>
      <w:r>
        <w:rPr>
          <w:rFonts w:ascii="Arial" w:hAnsi="Arial" w:cs="Arial"/>
          <w:sz w:val="24"/>
          <w:szCs w:val="24"/>
        </w:rPr>
        <w:t>7.1.1</w:t>
      </w:r>
      <w:r>
        <w:rPr>
          <w:rFonts w:ascii="Arial" w:hAnsi="Arial" w:cs="Arial"/>
          <w:sz w:val="24"/>
          <w:szCs w:val="24"/>
        </w:rPr>
        <w:tab/>
      </w:r>
      <w:r w:rsidR="00C11BB6" w:rsidRPr="002E4F81">
        <w:rPr>
          <w:rFonts w:ascii="Arial" w:hAnsi="Arial" w:cs="Arial"/>
          <w:sz w:val="24"/>
          <w:szCs w:val="24"/>
        </w:rPr>
        <w:t>Smoking remains a leading cause of health inequalities across NENC. Smoking continues to cost the region approximately £887m per year, with circa. £190m attributed to health and social care costs. However, there is an</w:t>
      </w:r>
      <w:r>
        <w:rPr>
          <w:rFonts w:ascii="Arial" w:hAnsi="Arial" w:cs="Arial"/>
          <w:sz w:val="24"/>
          <w:szCs w:val="24"/>
        </w:rPr>
        <w:t xml:space="preserve"> </w:t>
      </w:r>
      <w:r w:rsidR="00C11BB6" w:rsidRPr="002E4F81">
        <w:rPr>
          <w:rFonts w:ascii="Arial" w:hAnsi="Arial" w:cs="Arial"/>
          <w:sz w:val="24"/>
          <w:szCs w:val="24"/>
        </w:rPr>
        <w:t xml:space="preserve">evidence-based approach to reduce prevalence and deliver health benefits through increasing wider tobacco control. It is proposed that the NENC ICS identifies recurrent health inequalities funding to support wider tobacco control at both a system and place level. This would be part of a joint approach with the LAs that is in addition to all existing LA commissioned smoking cessation and NHS LTP acute tobacco dependency services. </w:t>
      </w:r>
    </w:p>
    <w:p w14:paraId="6639EBCE" w14:textId="77777777" w:rsidR="00C11BB6" w:rsidRPr="002E4F81" w:rsidRDefault="00C11BB6" w:rsidP="00566EC7">
      <w:pPr>
        <w:pStyle w:val="NoSpacing"/>
        <w:ind w:left="360"/>
        <w:rPr>
          <w:rFonts w:ascii="Arial" w:hAnsi="Arial" w:cs="Arial"/>
          <w:sz w:val="24"/>
          <w:szCs w:val="24"/>
        </w:rPr>
      </w:pPr>
    </w:p>
    <w:p w14:paraId="571828C2" w14:textId="1646286E" w:rsidR="00C11BB6" w:rsidRPr="002E4F81" w:rsidRDefault="00C11BB6" w:rsidP="004673A4">
      <w:pPr>
        <w:pStyle w:val="NoSpacing"/>
        <w:numPr>
          <w:ilvl w:val="2"/>
          <w:numId w:val="37"/>
        </w:numPr>
        <w:rPr>
          <w:rFonts w:ascii="Arial" w:hAnsi="Arial" w:cs="Arial"/>
          <w:sz w:val="24"/>
          <w:szCs w:val="24"/>
        </w:rPr>
      </w:pPr>
      <w:r w:rsidRPr="002E4F81">
        <w:rPr>
          <w:rFonts w:ascii="Arial" w:hAnsi="Arial" w:cs="Arial"/>
          <w:sz w:val="24"/>
          <w:szCs w:val="24"/>
        </w:rPr>
        <w:t xml:space="preserve">The additional funding would support all other elements of evidence-based tobacco control including reducing exposure to second-hand smoke, development and delivery of bespoke media, communications and education campaigns which underpin population wide behaviour change; reducing availability and supply of illicit and legal tobacco; reducing tobacco promotion; tobacco regulation and research. This would be delivered through the existing NENC tobacco control office (Fresh) currently funded by 7 LAs, creating a strong NENC voice and the capacity to influence at scale. This would ensure that the regional tobacco control office is funded jointly between LAs and the NHS. </w:t>
      </w:r>
    </w:p>
    <w:p w14:paraId="54E07C08" w14:textId="77777777" w:rsidR="00C11BB6" w:rsidRPr="002E4F81" w:rsidRDefault="00C11BB6" w:rsidP="00C11BB6">
      <w:pPr>
        <w:pStyle w:val="NoSpacing"/>
        <w:rPr>
          <w:rFonts w:ascii="Arial" w:hAnsi="Arial" w:cs="Arial"/>
          <w:sz w:val="24"/>
          <w:szCs w:val="24"/>
        </w:rPr>
      </w:pPr>
    </w:p>
    <w:p w14:paraId="43032BC7" w14:textId="64AEC476" w:rsidR="00C11BB6" w:rsidRPr="00ED5439" w:rsidRDefault="00C11BB6" w:rsidP="004673A4">
      <w:pPr>
        <w:pStyle w:val="NoSpacing"/>
        <w:numPr>
          <w:ilvl w:val="1"/>
          <w:numId w:val="37"/>
        </w:numPr>
        <w:ind w:left="709" w:hanging="709"/>
        <w:rPr>
          <w:rFonts w:ascii="Arial" w:hAnsi="Arial" w:cs="Arial"/>
          <w:b/>
          <w:bCs/>
          <w:sz w:val="24"/>
          <w:szCs w:val="24"/>
        </w:rPr>
      </w:pPr>
      <w:r w:rsidRPr="00ED5439">
        <w:rPr>
          <w:rFonts w:ascii="Arial" w:hAnsi="Arial" w:cs="Arial"/>
          <w:b/>
          <w:bCs/>
          <w:sz w:val="24"/>
          <w:szCs w:val="24"/>
        </w:rPr>
        <w:t xml:space="preserve">Alcohol Care Teams </w:t>
      </w:r>
    </w:p>
    <w:p w14:paraId="1278DFB5" w14:textId="1CDAE4B9" w:rsidR="004673A4" w:rsidRDefault="004673A4" w:rsidP="004673A4">
      <w:pPr>
        <w:pStyle w:val="NoSpacing"/>
        <w:ind w:left="709" w:hanging="709"/>
        <w:rPr>
          <w:rFonts w:ascii="Arial" w:hAnsi="Arial" w:cs="Arial"/>
          <w:sz w:val="24"/>
          <w:szCs w:val="24"/>
        </w:rPr>
      </w:pPr>
    </w:p>
    <w:p w14:paraId="6BB34835" w14:textId="6FA759EF" w:rsidR="00C11BB6" w:rsidRPr="002E4F81" w:rsidRDefault="004673A4" w:rsidP="004673A4">
      <w:pPr>
        <w:pStyle w:val="NoSpacing"/>
        <w:ind w:left="709" w:hanging="709"/>
        <w:rPr>
          <w:rFonts w:ascii="Arial" w:hAnsi="Arial" w:cs="Arial"/>
          <w:sz w:val="24"/>
          <w:szCs w:val="24"/>
        </w:rPr>
      </w:pPr>
      <w:r>
        <w:rPr>
          <w:rFonts w:ascii="Arial" w:hAnsi="Arial" w:cs="Arial"/>
          <w:sz w:val="24"/>
          <w:szCs w:val="24"/>
        </w:rPr>
        <w:t>7.2.1</w:t>
      </w:r>
      <w:r>
        <w:rPr>
          <w:rFonts w:ascii="Arial" w:hAnsi="Arial" w:cs="Arial"/>
          <w:sz w:val="24"/>
          <w:szCs w:val="24"/>
        </w:rPr>
        <w:tab/>
      </w:r>
      <w:r w:rsidR="00C11BB6" w:rsidRPr="002E4F81">
        <w:rPr>
          <w:rFonts w:ascii="Arial" w:hAnsi="Arial" w:cs="Arial"/>
          <w:sz w:val="24"/>
          <w:szCs w:val="24"/>
        </w:rPr>
        <w:t xml:space="preserve">Alcohol causes a wide range of conditions including cardiovascular disease, cancers, and liver disease, as well as contributing to harm from accidents, violence, and self-harm. Data recently released shows a 20.5% increase in alcohol related deaths in the North-East since 2012.  These are a significant contributing factor to inequality in life expectancy between the region and the rest of England. The NE region has the highest rate of alcohol specific admissions and there are 14 times as many </w:t>
      </w:r>
      <w:proofErr w:type="gramStart"/>
      <w:r w:rsidR="00C11BB6" w:rsidRPr="002E4F81">
        <w:rPr>
          <w:rFonts w:ascii="Arial" w:hAnsi="Arial" w:cs="Arial"/>
          <w:sz w:val="24"/>
          <w:szCs w:val="24"/>
        </w:rPr>
        <w:t>alcohol</w:t>
      </w:r>
      <w:proofErr w:type="gramEnd"/>
      <w:r w:rsidR="00C11BB6" w:rsidRPr="002E4F81">
        <w:rPr>
          <w:rFonts w:ascii="Arial" w:hAnsi="Arial" w:cs="Arial"/>
          <w:sz w:val="24"/>
          <w:szCs w:val="24"/>
        </w:rPr>
        <w:t xml:space="preserve"> specific unplanned admissions for those living in the top 10% most deprived areas of NENC than within the least deprived, many of which are preventable. The evidence base for effective alcohol interventions in hospital is set out in three NICE guidelines.</w:t>
      </w:r>
    </w:p>
    <w:p w14:paraId="57E60E11" w14:textId="77777777" w:rsidR="00C11BB6" w:rsidRPr="002E4F81" w:rsidRDefault="00C11BB6" w:rsidP="00566EC7">
      <w:pPr>
        <w:pStyle w:val="NoSpacing"/>
        <w:ind w:left="360"/>
        <w:rPr>
          <w:rFonts w:ascii="Arial" w:hAnsi="Arial" w:cs="Arial"/>
          <w:sz w:val="24"/>
          <w:szCs w:val="24"/>
        </w:rPr>
      </w:pPr>
    </w:p>
    <w:p w14:paraId="2FB682E9" w14:textId="1488FCAC" w:rsidR="00C11BB6" w:rsidRPr="002E4F81" w:rsidRDefault="00C11BB6" w:rsidP="004673A4">
      <w:pPr>
        <w:pStyle w:val="NoSpacing"/>
        <w:numPr>
          <w:ilvl w:val="2"/>
          <w:numId w:val="37"/>
        </w:numPr>
        <w:rPr>
          <w:rFonts w:ascii="Arial" w:hAnsi="Arial" w:cs="Arial"/>
          <w:sz w:val="24"/>
          <w:szCs w:val="24"/>
        </w:rPr>
      </w:pPr>
      <w:r w:rsidRPr="002E4F81">
        <w:rPr>
          <w:rFonts w:ascii="Arial" w:hAnsi="Arial" w:cs="Arial"/>
          <w:sz w:val="24"/>
          <w:szCs w:val="24"/>
        </w:rPr>
        <w:t xml:space="preserve">The LTP allocation for Alcohol Care Teams (ACTs) has ensured that most of the NENC Acute Trusts are now resourced to deliver a 24/7 ACT. There are 3 Trusts that did not receive the national allocation – County Durham and Darlington Foundation Trust, North Cumbria Integrated Care </w:t>
      </w:r>
      <w:proofErr w:type="gramStart"/>
      <w:r w:rsidRPr="002E4F81">
        <w:rPr>
          <w:rFonts w:ascii="Arial" w:hAnsi="Arial" w:cs="Arial"/>
          <w:sz w:val="24"/>
          <w:szCs w:val="24"/>
        </w:rPr>
        <w:t>Trust</w:t>
      </w:r>
      <w:proofErr w:type="gramEnd"/>
      <w:r w:rsidRPr="002E4F81">
        <w:rPr>
          <w:rFonts w:ascii="Arial" w:hAnsi="Arial" w:cs="Arial"/>
          <w:sz w:val="24"/>
          <w:szCs w:val="24"/>
        </w:rPr>
        <w:t xml:space="preserve"> and Northumbria NHS Healthcare Foundation Trust (though the latter already had a team that aligned most closely to the ACTs though not delivered 7 days a week). There was only sufficient national resource for 50 hospital sites but </w:t>
      </w:r>
      <w:r w:rsidRPr="002E4F81">
        <w:rPr>
          <w:rFonts w:ascii="Arial" w:hAnsi="Arial" w:cs="Arial"/>
          <w:sz w:val="24"/>
          <w:szCs w:val="24"/>
        </w:rPr>
        <w:lastRenderedPageBreak/>
        <w:t xml:space="preserve">with additional investment of £945k the ACT plus model (includes recovery navigators) would ensure the whole of the ICS footprint has an evidence-based alcohol team. The Implementation of ACT provision at scale across the ICS gives an opportunity to ensure a consistency of approach, ensuring equity of access and provision to a vulnerable population who often suffer from complex needs. </w:t>
      </w:r>
    </w:p>
    <w:p w14:paraId="07C8EB3B" w14:textId="77777777" w:rsidR="00C11BB6" w:rsidRPr="002E4F81" w:rsidRDefault="00C11BB6" w:rsidP="00C11BB6">
      <w:pPr>
        <w:pStyle w:val="NoSpacing"/>
        <w:rPr>
          <w:rFonts w:ascii="Arial" w:hAnsi="Arial" w:cs="Arial"/>
          <w:bCs/>
          <w:sz w:val="24"/>
          <w:szCs w:val="24"/>
        </w:rPr>
      </w:pPr>
    </w:p>
    <w:p w14:paraId="41F4EDF5" w14:textId="6A525FA4" w:rsidR="00C11BB6" w:rsidRPr="00ED5439" w:rsidRDefault="00C11BB6" w:rsidP="004673A4">
      <w:pPr>
        <w:pStyle w:val="NoSpacing"/>
        <w:numPr>
          <w:ilvl w:val="1"/>
          <w:numId w:val="37"/>
        </w:numPr>
        <w:ind w:left="567" w:hanging="567"/>
        <w:rPr>
          <w:rFonts w:ascii="Arial" w:hAnsi="Arial" w:cs="Arial"/>
          <w:b/>
          <w:sz w:val="24"/>
          <w:szCs w:val="24"/>
        </w:rPr>
      </w:pPr>
      <w:r w:rsidRPr="00ED5439">
        <w:rPr>
          <w:rFonts w:ascii="Arial" w:hAnsi="Arial" w:cs="Arial"/>
          <w:b/>
          <w:sz w:val="24"/>
          <w:szCs w:val="24"/>
        </w:rPr>
        <w:t xml:space="preserve">Healthy Weight and Treating Obesity </w:t>
      </w:r>
    </w:p>
    <w:p w14:paraId="3789C74B" w14:textId="77777777" w:rsidR="004673A4" w:rsidRDefault="004673A4" w:rsidP="004673A4">
      <w:pPr>
        <w:pStyle w:val="NoSpacing"/>
        <w:ind w:left="540"/>
        <w:rPr>
          <w:rFonts w:ascii="Arial" w:hAnsi="Arial" w:cs="Arial"/>
          <w:sz w:val="24"/>
          <w:szCs w:val="24"/>
        </w:rPr>
      </w:pPr>
    </w:p>
    <w:p w14:paraId="6C599A55" w14:textId="4DFDC91B" w:rsidR="00C11BB6" w:rsidRPr="002E4F81" w:rsidRDefault="00C11BB6" w:rsidP="004673A4">
      <w:pPr>
        <w:pStyle w:val="NoSpacing"/>
        <w:numPr>
          <w:ilvl w:val="2"/>
          <w:numId w:val="38"/>
        </w:numPr>
        <w:rPr>
          <w:rFonts w:ascii="Arial" w:hAnsi="Arial" w:cs="Arial"/>
          <w:sz w:val="24"/>
          <w:szCs w:val="24"/>
        </w:rPr>
      </w:pPr>
      <w:r w:rsidRPr="002E4F81">
        <w:rPr>
          <w:rFonts w:ascii="Arial" w:hAnsi="Arial" w:cs="Arial"/>
          <w:sz w:val="24"/>
          <w:szCs w:val="24"/>
        </w:rPr>
        <w:t xml:space="preserve">Obesity is a leading cause of preventable morbidity and mortality, representing one of the most immediate health challenges for the NHS. </w:t>
      </w:r>
      <w:r w:rsidRPr="002E4F81">
        <w:rPr>
          <w:rFonts w:ascii="Arial" w:hAnsi="Arial" w:cs="Arial"/>
          <w:iCs/>
          <w:sz w:val="24"/>
          <w:szCs w:val="24"/>
        </w:rPr>
        <w:t xml:space="preserve">A regional obesity analysis highlighted that there are approximately </w:t>
      </w:r>
      <w:r w:rsidRPr="002E4F81">
        <w:rPr>
          <w:rFonts w:ascii="Arial" w:hAnsi="Arial" w:cs="Arial"/>
          <w:sz w:val="24"/>
          <w:szCs w:val="24"/>
        </w:rPr>
        <w:t xml:space="preserve">151,101 patients that would be eligible for Tier 3 and 4 services of which 63% are from the 20% most deprived areas of the ICS. A Healthier Weight and Treating Obesity workstream sub-group was developed to focus on the recovery/expansion plans and agree minimum delivery and staffing standards for Tier 3 weight management services. The proposal is to provide Tier 3 weight management services to approx. 1000 patients that meet the agreed minimum standards targeting patients living in the 20% most deprived areas within the North-East and North Cumbria ICS footprint. </w:t>
      </w:r>
    </w:p>
    <w:p w14:paraId="44828FE9" w14:textId="77777777" w:rsidR="00C11BB6" w:rsidRPr="002E4F81" w:rsidRDefault="00C11BB6" w:rsidP="00C11BB6">
      <w:pPr>
        <w:pStyle w:val="NoSpacing"/>
        <w:rPr>
          <w:rFonts w:ascii="Arial" w:hAnsi="Arial" w:cs="Arial"/>
          <w:bCs/>
          <w:sz w:val="24"/>
          <w:szCs w:val="24"/>
        </w:rPr>
      </w:pPr>
    </w:p>
    <w:p w14:paraId="5FD7C02C" w14:textId="244E1A88" w:rsidR="00C11BB6" w:rsidRPr="00ED5439" w:rsidRDefault="00C11BB6" w:rsidP="004673A4">
      <w:pPr>
        <w:pStyle w:val="NoSpacing"/>
        <w:numPr>
          <w:ilvl w:val="0"/>
          <w:numId w:val="35"/>
        </w:numPr>
        <w:ind w:hanging="720"/>
        <w:rPr>
          <w:rFonts w:ascii="Arial" w:hAnsi="Arial" w:cs="Arial"/>
          <w:b/>
          <w:bCs/>
          <w:sz w:val="24"/>
          <w:szCs w:val="24"/>
          <w:u w:val="single"/>
        </w:rPr>
      </w:pPr>
      <w:r w:rsidRPr="00ED5439">
        <w:rPr>
          <w:rFonts w:ascii="Arial" w:hAnsi="Arial" w:cs="Arial"/>
          <w:b/>
          <w:bCs/>
          <w:sz w:val="24"/>
          <w:szCs w:val="24"/>
          <w:u w:val="single"/>
        </w:rPr>
        <w:t>Financial Summary</w:t>
      </w:r>
    </w:p>
    <w:p w14:paraId="72F452B7" w14:textId="77777777" w:rsidR="00C11BB6" w:rsidRPr="002E4F81" w:rsidRDefault="00C11BB6" w:rsidP="00C11BB6">
      <w:pPr>
        <w:pStyle w:val="NoSpacing"/>
        <w:rPr>
          <w:rFonts w:ascii="Arial" w:hAnsi="Arial" w:cs="Arial"/>
          <w:sz w:val="24"/>
          <w:szCs w:val="24"/>
        </w:rPr>
      </w:pPr>
    </w:p>
    <w:p w14:paraId="2216248D" w14:textId="646AC51E" w:rsidR="00C11BB6" w:rsidRPr="002E4F81" w:rsidRDefault="00C11BB6" w:rsidP="004673A4">
      <w:pPr>
        <w:pStyle w:val="NoSpacing"/>
        <w:numPr>
          <w:ilvl w:val="1"/>
          <w:numId w:val="35"/>
        </w:numPr>
        <w:ind w:hanging="720"/>
        <w:rPr>
          <w:rFonts w:ascii="Arial" w:hAnsi="Arial" w:cs="Arial"/>
          <w:bCs/>
          <w:sz w:val="24"/>
          <w:szCs w:val="24"/>
        </w:rPr>
      </w:pPr>
      <w:r w:rsidRPr="002E4F81">
        <w:rPr>
          <w:rFonts w:ascii="Arial" w:hAnsi="Arial" w:cs="Arial"/>
          <w:bCs/>
          <w:sz w:val="24"/>
          <w:szCs w:val="24"/>
        </w:rPr>
        <w:t xml:space="preserve">The ICB received an allocation in 2022/23 for health inequalities of £13,604k.  In the initial allocation </w:t>
      </w:r>
      <w:proofErr w:type="gramStart"/>
      <w:r w:rsidRPr="002E4F81">
        <w:rPr>
          <w:rFonts w:ascii="Arial" w:hAnsi="Arial" w:cs="Arial"/>
          <w:bCs/>
          <w:sz w:val="24"/>
          <w:szCs w:val="24"/>
        </w:rPr>
        <w:t>announcement</w:t>
      </w:r>
      <w:proofErr w:type="gramEnd"/>
      <w:r w:rsidRPr="002E4F81">
        <w:rPr>
          <w:rFonts w:ascii="Arial" w:hAnsi="Arial" w:cs="Arial"/>
          <w:bCs/>
          <w:sz w:val="24"/>
          <w:szCs w:val="24"/>
        </w:rPr>
        <w:t xml:space="preserve"> it was noted this funding was non-recurrent however further clarification provided by the NHS England Health Inequalities Policy team has confirmed the funding will form part of the recurrent baseline of the ICB moving forward.  As such, proposals have been developed covering the period 2022/23 to 2024/25.  </w:t>
      </w:r>
      <w:r w:rsidR="00AF0763" w:rsidRPr="002E4F81">
        <w:rPr>
          <w:rFonts w:ascii="Arial" w:hAnsi="Arial" w:cs="Arial"/>
          <w:bCs/>
          <w:sz w:val="24"/>
          <w:szCs w:val="24"/>
        </w:rPr>
        <w:t>I</w:t>
      </w:r>
      <w:r w:rsidRPr="002E4F81">
        <w:rPr>
          <w:rFonts w:ascii="Arial" w:hAnsi="Arial" w:cs="Arial"/>
          <w:bCs/>
          <w:sz w:val="24"/>
          <w:szCs w:val="24"/>
        </w:rPr>
        <w:t xml:space="preserve">t is expected </w:t>
      </w:r>
      <w:r w:rsidR="00AF0763" w:rsidRPr="002E4F81">
        <w:rPr>
          <w:rFonts w:ascii="Arial" w:hAnsi="Arial" w:cs="Arial"/>
          <w:bCs/>
          <w:sz w:val="24"/>
          <w:szCs w:val="24"/>
        </w:rPr>
        <w:t>that</w:t>
      </w:r>
      <w:r w:rsidRPr="002E4F81">
        <w:rPr>
          <w:rFonts w:ascii="Arial" w:hAnsi="Arial" w:cs="Arial"/>
          <w:bCs/>
          <w:sz w:val="24"/>
          <w:szCs w:val="24"/>
        </w:rPr>
        <w:t xml:space="preserve"> </w:t>
      </w:r>
      <w:r w:rsidR="00AF0763" w:rsidRPr="002E4F81">
        <w:rPr>
          <w:rFonts w:ascii="Arial" w:hAnsi="Arial" w:cs="Arial"/>
          <w:bCs/>
          <w:sz w:val="24"/>
          <w:szCs w:val="24"/>
        </w:rPr>
        <w:t xml:space="preserve">going forward </w:t>
      </w:r>
      <w:r w:rsidRPr="002E4F81">
        <w:rPr>
          <w:rFonts w:ascii="Arial" w:hAnsi="Arial" w:cs="Arial"/>
          <w:bCs/>
          <w:sz w:val="24"/>
          <w:szCs w:val="24"/>
        </w:rPr>
        <w:t>health inequalities funding will form part of the ICB</w:t>
      </w:r>
      <w:r w:rsidR="00AF0763" w:rsidRPr="002E4F81">
        <w:rPr>
          <w:rFonts w:ascii="Arial" w:hAnsi="Arial" w:cs="Arial"/>
          <w:bCs/>
          <w:sz w:val="24"/>
          <w:szCs w:val="24"/>
        </w:rPr>
        <w:t>'</w:t>
      </w:r>
      <w:r w:rsidRPr="002E4F81">
        <w:rPr>
          <w:rFonts w:ascii="Arial" w:hAnsi="Arial" w:cs="Arial"/>
          <w:bCs/>
          <w:sz w:val="24"/>
          <w:szCs w:val="24"/>
        </w:rPr>
        <w:t xml:space="preserve">s baseline allocation rather than be separately identified.  </w:t>
      </w:r>
      <w:r w:rsidR="00AF0763" w:rsidRPr="002E4F81">
        <w:rPr>
          <w:rFonts w:ascii="Arial" w:hAnsi="Arial" w:cs="Arial"/>
          <w:bCs/>
          <w:sz w:val="24"/>
          <w:szCs w:val="24"/>
        </w:rPr>
        <w:t>We will ensure that this funding is</w:t>
      </w:r>
      <w:r w:rsidRPr="002E4F81">
        <w:rPr>
          <w:rFonts w:ascii="Arial" w:hAnsi="Arial" w:cs="Arial"/>
          <w:bCs/>
          <w:sz w:val="24"/>
          <w:szCs w:val="24"/>
        </w:rPr>
        <w:t xml:space="preserve"> ringfence</w:t>
      </w:r>
      <w:r w:rsidR="00AF0763" w:rsidRPr="002E4F81">
        <w:rPr>
          <w:rFonts w:ascii="Arial" w:hAnsi="Arial" w:cs="Arial"/>
          <w:bCs/>
          <w:sz w:val="24"/>
          <w:szCs w:val="24"/>
        </w:rPr>
        <w:t>d</w:t>
      </w:r>
      <w:r w:rsidRPr="002E4F81">
        <w:rPr>
          <w:rFonts w:ascii="Arial" w:hAnsi="Arial" w:cs="Arial"/>
          <w:bCs/>
          <w:sz w:val="24"/>
          <w:szCs w:val="24"/>
        </w:rPr>
        <w:t xml:space="preserve"> in future years to support health inequalities and not be reallocated as part of baseline funding decisions. </w:t>
      </w:r>
    </w:p>
    <w:p w14:paraId="4685089E" w14:textId="77777777" w:rsidR="00C11BB6" w:rsidRPr="002E4F81" w:rsidRDefault="00C11BB6" w:rsidP="00C11BB6">
      <w:pPr>
        <w:pStyle w:val="NoSpacing"/>
        <w:rPr>
          <w:rFonts w:ascii="Arial" w:hAnsi="Arial" w:cs="Arial"/>
          <w:bCs/>
          <w:sz w:val="24"/>
          <w:szCs w:val="24"/>
        </w:rPr>
      </w:pPr>
    </w:p>
    <w:p w14:paraId="78A8759A" w14:textId="2E734F53" w:rsidR="00C11BB6" w:rsidRPr="002E4F81" w:rsidRDefault="00C11BB6" w:rsidP="004673A4">
      <w:pPr>
        <w:pStyle w:val="NoSpacing"/>
        <w:numPr>
          <w:ilvl w:val="1"/>
          <w:numId w:val="35"/>
        </w:numPr>
        <w:ind w:hanging="720"/>
        <w:rPr>
          <w:rFonts w:ascii="Arial" w:hAnsi="Arial" w:cs="Arial"/>
          <w:bCs/>
          <w:sz w:val="24"/>
          <w:szCs w:val="24"/>
        </w:rPr>
      </w:pPr>
      <w:r w:rsidRPr="002E4F81">
        <w:rPr>
          <w:rFonts w:ascii="Arial" w:hAnsi="Arial" w:cs="Arial"/>
          <w:bCs/>
          <w:sz w:val="24"/>
          <w:szCs w:val="24"/>
        </w:rPr>
        <w:t xml:space="preserve">An overview of the current proposed allocation of resources for the period 2022/23 to 2024/25 is shown in the table below. As it stands proposals for 2022/23 are currently below the available allocation and funding of £4,239k is still available to support the programme.  The ICB strategy in relation to health inequalities which is still in development is expected to identify other priority investment areas and further consideration will be given on the allocation of the available resources following this.  A further investment priority area in relation to the </w:t>
      </w:r>
      <w:r w:rsidR="00AF0763" w:rsidRPr="002E4F81">
        <w:rPr>
          <w:rFonts w:ascii="Arial" w:hAnsi="Arial" w:cs="Arial"/>
          <w:bCs/>
          <w:sz w:val="24"/>
          <w:szCs w:val="24"/>
        </w:rPr>
        <w:t>cost-of-living</w:t>
      </w:r>
      <w:r w:rsidRPr="002E4F81">
        <w:rPr>
          <w:rFonts w:ascii="Arial" w:hAnsi="Arial" w:cs="Arial"/>
          <w:bCs/>
          <w:sz w:val="24"/>
          <w:szCs w:val="24"/>
        </w:rPr>
        <w:t xml:space="preserve"> crisis to identify at risk patients and navigate them to appropriate support is currently being </w:t>
      </w:r>
      <w:r w:rsidR="00AF0763" w:rsidRPr="002E4F81">
        <w:rPr>
          <w:rFonts w:ascii="Arial" w:hAnsi="Arial" w:cs="Arial"/>
          <w:bCs/>
          <w:sz w:val="24"/>
          <w:szCs w:val="24"/>
        </w:rPr>
        <w:t>developed</w:t>
      </w:r>
      <w:r w:rsidRPr="002E4F81">
        <w:rPr>
          <w:rFonts w:ascii="Arial" w:hAnsi="Arial" w:cs="Arial"/>
          <w:bCs/>
          <w:sz w:val="24"/>
          <w:szCs w:val="24"/>
        </w:rPr>
        <w:t xml:space="preserve">. </w:t>
      </w:r>
    </w:p>
    <w:p w14:paraId="71B49DD6" w14:textId="77777777" w:rsidR="00C11BB6" w:rsidRPr="002E4F81" w:rsidRDefault="00C11BB6" w:rsidP="00C11BB6">
      <w:pPr>
        <w:pStyle w:val="NoSpacing"/>
        <w:rPr>
          <w:rFonts w:ascii="Arial" w:hAnsi="Arial" w:cs="Arial"/>
          <w:bCs/>
          <w:sz w:val="24"/>
          <w:szCs w:val="24"/>
        </w:rPr>
      </w:pPr>
    </w:p>
    <w:p w14:paraId="3918158D" w14:textId="77777777" w:rsidR="00C11BB6" w:rsidRPr="002E4F81" w:rsidRDefault="00C11BB6" w:rsidP="00ED5439">
      <w:pPr>
        <w:pStyle w:val="NoSpacing"/>
        <w:ind w:left="709"/>
        <w:rPr>
          <w:rFonts w:ascii="Arial" w:hAnsi="Arial" w:cs="Arial"/>
          <w:bCs/>
          <w:sz w:val="24"/>
          <w:szCs w:val="24"/>
        </w:rPr>
      </w:pPr>
      <w:r w:rsidRPr="002E4F81">
        <w:rPr>
          <w:rFonts w:ascii="Arial" w:hAnsi="Arial" w:cs="Arial"/>
          <w:noProof/>
          <w:sz w:val="24"/>
          <w:szCs w:val="24"/>
        </w:rPr>
        <w:lastRenderedPageBreak/>
        <w:drawing>
          <wp:inline distT="0" distB="0" distL="0" distR="0" wp14:anchorId="177E10B8" wp14:editId="1F66EBE1">
            <wp:extent cx="5166686" cy="296816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435" cy="2983530"/>
                    </a:xfrm>
                    <a:prstGeom prst="rect">
                      <a:avLst/>
                    </a:prstGeom>
                    <a:noFill/>
                    <a:ln>
                      <a:noFill/>
                    </a:ln>
                  </pic:spPr>
                </pic:pic>
              </a:graphicData>
            </a:graphic>
          </wp:inline>
        </w:drawing>
      </w:r>
    </w:p>
    <w:p w14:paraId="6BFF90F8" w14:textId="77777777" w:rsidR="00C11BB6" w:rsidRPr="002E4F81" w:rsidRDefault="00C11BB6" w:rsidP="00C11BB6">
      <w:pPr>
        <w:pStyle w:val="NoSpacing"/>
        <w:rPr>
          <w:rFonts w:ascii="Arial" w:hAnsi="Arial" w:cs="Arial"/>
          <w:bCs/>
          <w:sz w:val="24"/>
          <w:szCs w:val="24"/>
        </w:rPr>
      </w:pPr>
    </w:p>
    <w:p w14:paraId="466976A0" w14:textId="77777777" w:rsidR="00C11BB6" w:rsidRPr="002E4F81" w:rsidRDefault="00C11BB6" w:rsidP="00C11BB6">
      <w:pPr>
        <w:pStyle w:val="NoSpacing"/>
        <w:rPr>
          <w:rFonts w:ascii="Arial" w:hAnsi="Arial" w:cs="Arial"/>
          <w:sz w:val="24"/>
          <w:szCs w:val="24"/>
        </w:rPr>
      </w:pPr>
      <w:r w:rsidRPr="002E4F81">
        <w:rPr>
          <w:rFonts w:ascii="Arial" w:hAnsi="Arial" w:cs="Arial"/>
          <w:bCs/>
          <w:sz w:val="24"/>
          <w:szCs w:val="24"/>
        </w:rPr>
        <w:t xml:space="preserve"> </w:t>
      </w:r>
    </w:p>
    <w:p w14:paraId="56F8ADC4" w14:textId="68CBE4D9" w:rsidR="00C11BB6" w:rsidRPr="00ED5439" w:rsidRDefault="00C11BB6" w:rsidP="004673A4">
      <w:pPr>
        <w:pStyle w:val="NoSpacing"/>
        <w:numPr>
          <w:ilvl w:val="0"/>
          <w:numId w:val="35"/>
        </w:numPr>
        <w:ind w:hanging="720"/>
        <w:rPr>
          <w:rFonts w:ascii="Arial" w:hAnsi="Arial" w:cs="Arial"/>
          <w:b/>
          <w:bCs/>
          <w:sz w:val="24"/>
          <w:szCs w:val="24"/>
          <w:u w:val="single"/>
        </w:rPr>
      </w:pPr>
      <w:r w:rsidRPr="00ED5439">
        <w:rPr>
          <w:rFonts w:ascii="Arial" w:hAnsi="Arial" w:cs="Arial"/>
          <w:b/>
          <w:bCs/>
          <w:sz w:val="24"/>
          <w:szCs w:val="24"/>
          <w:u w:val="single"/>
        </w:rPr>
        <w:t xml:space="preserve">Evaluation </w:t>
      </w:r>
    </w:p>
    <w:p w14:paraId="6AAAA6C1" w14:textId="77777777" w:rsidR="004673A4" w:rsidRDefault="004673A4" w:rsidP="004673A4">
      <w:pPr>
        <w:pStyle w:val="NoSpacing"/>
        <w:rPr>
          <w:rFonts w:ascii="Arial" w:hAnsi="Arial" w:cs="Arial"/>
          <w:bCs/>
          <w:sz w:val="24"/>
          <w:szCs w:val="24"/>
        </w:rPr>
      </w:pPr>
    </w:p>
    <w:p w14:paraId="1D2F29A6" w14:textId="7B16BDBC" w:rsidR="00C11BB6" w:rsidRPr="002E4F81" w:rsidRDefault="00C11BB6" w:rsidP="004673A4">
      <w:pPr>
        <w:pStyle w:val="NoSpacing"/>
        <w:numPr>
          <w:ilvl w:val="1"/>
          <w:numId w:val="35"/>
        </w:numPr>
        <w:ind w:hanging="720"/>
        <w:rPr>
          <w:rFonts w:ascii="Arial" w:hAnsi="Arial" w:cs="Arial"/>
          <w:bCs/>
          <w:sz w:val="24"/>
          <w:szCs w:val="24"/>
        </w:rPr>
      </w:pPr>
      <w:r w:rsidRPr="002E4F81">
        <w:rPr>
          <w:rFonts w:ascii="Arial" w:hAnsi="Arial" w:cs="Arial"/>
          <w:bCs/>
          <w:sz w:val="24"/>
          <w:szCs w:val="24"/>
        </w:rPr>
        <w:t>Evaluation of the programmes within this proposal is central to demonstrating their impact. Some already have a strong evidence based and are recommended in NICE guidance.  However, we not only want to translate evidence into practice but continue to build the evidence base.</w:t>
      </w:r>
    </w:p>
    <w:p w14:paraId="355D78EE" w14:textId="77777777" w:rsidR="00C11BB6" w:rsidRPr="002E4F81" w:rsidRDefault="00C11BB6" w:rsidP="00566EC7">
      <w:pPr>
        <w:pStyle w:val="NoSpacing"/>
        <w:ind w:left="360"/>
        <w:rPr>
          <w:rFonts w:ascii="Arial" w:hAnsi="Arial" w:cs="Arial"/>
          <w:bCs/>
          <w:sz w:val="24"/>
          <w:szCs w:val="24"/>
        </w:rPr>
      </w:pPr>
    </w:p>
    <w:p w14:paraId="5DF52211" w14:textId="395FFA09" w:rsidR="00C11BB6" w:rsidRPr="002E4F81" w:rsidRDefault="00C11BB6" w:rsidP="004673A4">
      <w:pPr>
        <w:pStyle w:val="NoSpacing"/>
        <w:numPr>
          <w:ilvl w:val="1"/>
          <w:numId w:val="35"/>
        </w:numPr>
        <w:ind w:hanging="720"/>
        <w:rPr>
          <w:rFonts w:ascii="Arial" w:hAnsi="Arial" w:cs="Arial"/>
          <w:bCs/>
          <w:sz w:val="24"/>
          <w:szCs w:val="24"/>
        </w:rPr>
      </w:pPr>
      <w:r w:rsidRPr="002E4F81">
        <w:rPr>
          <w:rFonts w:ascii="Arial" w:hAnsi="Arial" w:cs="Arial"/>
          <w:bCs/>
          <w:sz w:val="24"/>
          <w:szCs w:val="24"/>
        </w:rPr>
        <w:t xml:space="preserve">Of the </w:t>
      </w:r>
      <w:r w:rsidR="00591CC8" w:rsidRPr="002E4F81">
        <w:rPr>
          <w:rFonts w:ascii="Arial" w:hAnsi="Arial" w:cs="Arial"/>
          <w:bCs/>
          <w:sz w:val="24"/>
          <w:szCs w:val="24"/>
        </w:rPr>
        <w:t>thirteen</w:t>
      </w:r>
      <w:r w:rsidRPr="002E4F81">
        <w:rPr>
          <w:rFonts w:ascii="Arial" w:hAnsi="Arial" w:cs="Arial"/>
          <w:bCs/>
          <w:sz w:val="24"/>
          <w:szCs w:val="24"/>
        </w:rPr>
        <w:t xml:space="preserve"> schemes within this proposal, </w:t>
      </w:r>
      <w:r w:rsidR="00591CC8" w:rsidRPr="002E4F81">
        <w:rPr>
          <w:rFonts w:ascii="Arial" w:hAnsi="Arial" w:cs="Arial"/>
          <w:bCs/>
          <w:sz w:val="24"/>
          <w:szCs w:val="24"/>
        </w:rPr>
        <w:t>six</w:t>
      </w:r>
      <w:r w:rsidRPr="002E4F81">
        <w:rPr>
          <w:rFonts w:ascii="Arial" w:hAnsi="Arial" w:cs="Arial"/>
          <w:bCs/>
          <w:sz w:val="24"/>
          <w:szCs w:val="24"/>
        </w:rPr>
        <w:t xml:space="preserve"> already have a funded evaluation in place or planned, for example Deep End is being evaluated by an embedded researcher. Funding of £500k is built into this proposal in 2022/23 to ensure that the evaluation framework for the programmes is developed and can contribute to addressing healthcare inequalities.</w:t>
      </w:r>
    </w:p>
    <w:p w14:paraId="2028DDB0" w14:textId="77777777" w:rsidR="00C11BB6" w:rsidRPr="002E4F81" w:rsidRDefault="00C11BB6" w:rsidP="00566EC7">
      <w:pPr>
        <w:pStyle w:val="NoSpacing"/>
        <w:ind w:left="360"/>
        <w:rPr>
          <w:rFonts w:ascii="Arial" w:hAnsi="Arial" w:cs="Arial"/>
          <w:bCs/>
          <w:sz w:val="24"/>
          <w:szCs w:val="24"/>
        </w:rPr>
      </w:pPr>
    </w:p>
    <w:p w14:paraId="5ACD77E9" w14:textId="09E32668" w:rsidR="00C11BB6" w:rsidRDefault="00C11BB6" w:rsidP="004673A4">
      <w:pPr>
        <w:pStyle w:val="NoSpacing"/>
        <w:numPr>
          <w:ilvl w:val="1"/>
          <w:numId w:val="35"/>
        </w:numPr>
        <w:ind w:hanging="720"/>
        <w:rPr>
          <w:rFonts w:ascii="Arial" w:hAnsi="Arial" w:cs="Arial"/>
          <w:bCs/>
          <w:sz w:val="24"/>
          <w:szCs w:val="24"/>
        </w:rPr>
      </w:pPr>
      <w:r w:rsidRPr="002E4F81">
        <w:rPr>
          <w:rFonts w:ascii="Arial" w:hAnsi="Arial" w:cs="Arial"/>
          <w:bCs/>
          <w:sz w:val="24"/>
          <w:szCs w:val="24"/>
        </w:rPr>
        <w:t>The strong and effective partnership already in existence with the NENC Applied Research Council (ARC) will be further developed to ensure consistent and effective evaluation of the schemes.</w:t>
      </w:r>
      <w:bookmarkEnd w:id="2"/>
    </w:p>
    <w:p w14:paraId="3D156DA6" w14:textId="77777777" w:rsidR="004673A4" w:rsidRDefault="004673A4" w:rsidP="004673A4">
      <w:pPr>
        <w:pStyle w:val="ListParagraph"/>
        <w:rPr>
          <w:rFonts w:ascii="Arial" w:hAnsi="Arial" w:cs="Arial"/>
          <w:bCs/>
          <w:sz w:val="24"/>
          <w:szCs w:val="24"/>
        </w:rPr>
      </w:pPr>
    </w:p>
    <w:p w14:paraId="6A450D11" w14:textId="7A1C4368" w:rsidR="004673A4" w:rsidRDefault="004673A4" w:rsidP="004673A4">
      <w:pPr>
        <w:pStyle w:val="NoSpacing"/>
        <w:rPr>
          <w:rFonts w:ascii="Arial" w:hAnsi="Arial" w:cs="Arial"/>
          <w:bCs/>
          <w:sz w:val="24"/>
          <w:szCs w:val="24"/>
        </w:rPr>
      </w:pPr>
    </w:p>
    <w:p w14:paraId="2952DF46" w14:textId="6B4C48E2" w:rsidR="004673A4" w:rsidRDefault="004673A4" w:rsidP="004673A4">
      <w:pPr>
        <w:pStyle w:val="NoSpacing"/>
        <w:rPr>
          <w:rFonts w:ascii="Arial" w:hAnsi="Arial" w:cs="Arial"/>
          <w:bCs/>
          <w:sz w:val="24"/>
          <w:szCs w:val="24"/>
        </w:rPr>
      </w:pPr>
    </w:p>
    <w:p w14:paraId="6894F8BD" w14:textId="6083C911" w:rsidR="004673A4" w:rsidRPr="004673A4" w:rsidRDefault="004673A4" w:rsidP="004673A4">
      <w:pPr>
        <w:pStyle w:val="NoSpacing"/>
        <w:rPr>
          <w:rFonts w:ascii="Arial" w:hAnsi="Arial" w:cs="Arial"/>
          <w:b/>
          <w:sz w:val="24"/>
          <w:szCs w:val="24"/>
        </w:rPr>
      </w:pPr>
      <w:r w:rsidRPr="004673A4">
        <w:rPr>
          <w:rFonts w:ascii="Arial" w:hAnsi="Arial" w:cs="Arial"/>
          <w:b/>
          <w:sz w:val="24"/>
          <w:szCs w:val="24"/>
        </w:rPr>
        <w:t>November 2022</w:t>
      </w:r>
    </w:p>
    <w:sectPr w:rsidR="004673A4" w:rsidRPr="004673A4" w:rsidSect="0085028C">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BBC7" w14:textId="77777777" w:rsidR="000A0E3B" w:rsidRDefault="000A0E3B" w:rsidP="000A0E3B">
      <w:pPr>
        <w:spacing w:after="0" w:line="240" w:lineRule="auto"/>
      </w:pPr>
      <w:r>
        <w:separator/>
      </w:r>
    </w:p>
  </w:endnote>
  <w:endnote w:type="continuationSeparator" w:id="0">
    <w:p w14:paraId="0716D221" w14:textId="77777777" w:rsidR="000A0E3B" w:rsidRDefault="000A0E3B" w:rsidP="000A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80846"/>
      <w:docPartObj>
        <w:docPartGallery w:val="Page Numbers (Bottom of Page)"/>
        <w:docPartUnique/>
      </w:docPartObj>
    </w:sdtPr>
    <w:sdtEndPr>
      <w:rPr>
        <w:noProof/>
      </w:rPr>
    </w:sdtEndPr>
    <w:sdtContent>
      <w:p w14:paraId="404B3ED5" w14:textId="6631BA64" w:rsidR="000A0E3B" w:rsidRDefault="000A0E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57E702" w14:textId="77777777" w:rsidR="000A0E3B" w:rsidRDefault="000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63E" w14:textId="77777777" w:rsidR="000A0E3B" w:rsidRDefault="000A0E3B" w:rsidP="000A0E3B">
      <w:pPr>
        <w:spacing w:after="0" w:line="240" w:lineRule="auto"/>
      </w:pPr>
      <w:r>
        <w:separator/>
      </w:r>
    </w:p>
  </w:footnote>
  <w:footnote w:type="continuationSeparator" w:id="0">
    <w:p w14:paraId="36423589" w14:textId="77777777" w:rsidR="000A0E3B" w:rsidRDefault="000A0E3B" w:rsidP="000A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Look w:val="04A0" w:firstRow="1" w:lastRow="0" w:firstColumn="1" w:lastColumn="0" w:noHBand="0" w:noVBand="1"/>
    </w:tblPr>
    <w:tblGrid>
      <w:gridCol w:w="1129"/>
    </w:tblGrid>
    <w:tr w:rsidR="000A12BF" w:rsidRPr="00AF6520" w14:paraId="73F9E04F" w14:textId="77777777" w:rsidTr="00F36074">
      <w:tc>
        <w:tcPr>
          <w:tcW w:w="1129" w:type="dxa"/>
          <w:tcBorders>
            <w:top w:val="single" w:sz="4" w:space="0" w:color="auto"/>
            <w:left w:val="single" w:sz="4" w:space="0" w:color="auto"/>
            <w:bottom w:val="single" w:sz="4" w:space="0" w:color="auto"/>
            <w:right w:val="single" w:sz="4" w:space="0" w:color="auto"/>
          </w:tcBorders>
          <w:hideMark/>
        </w:tcPr>
        <w:p w14:paraId="087B0EF7" w14:textId="1844E00E" w:rsidR="000A12BF" w:rsidRPr="00AF6520" w:rsidRDefault="000A12BF" w:rsidP="000A12BF">
          <w:pPr>
            <w:tabs>
              <w:tab w:val="center" w:pos="4513"/>
              <w:tab w:val="right" w:pos="9026"/>
            </w:tabs>
            <w:rPr>
              <w:rFonts w:eastAsia="Times New Roman" w:cs="Arial"/>
              <w:b/>
              <w:bCs/>
              <w:sz w:val="20"/>
              <w:szCs w:val="20"/>
              <w:lang w:val="en-US"/>
            </w:rPr>
          </w:pPr>
          <w:r w:rsidRPr="00AF6520">
            <w:rPr>
              <w:rFonts w:eastAsia="Times New Roman" w:cs="Arial"/>
              <w:b/>
              <w:bCs/>
              <w:sz w:val="20"/>
              <w:szCs w:val="20"/>
              <w:lang w:val="en-US"/>
            </w:rPr>
            <w:t xml:space="preserve">Item: </w:t>
          </w:r>
          <w:r>
            <w:rPr>
              <w:rFonts w:eastAsia="Times New Roman" w:cs="Arial"/>
              <w:b/>
              <w:bCs/>
              <w:sz w:val="20"/>
              <w:szCs w:val="20"/>
              <w:lang w:val="en-US"/>
            </w:rPr>
            <w:t>9.7</w:t>
          </w:r>
        </w:p>
      </w:tc>
    </w:tr>
  </w:tbl>
  <w:p w14:paraId="5018C19E" w14:textId="77777777" w:rsidR="000A12BF" w:rsidRDefault="000A12BF">
    <w:pPr>
      <w:pStyle w:val="Header"/>
    </w:pPr>
  </w:p>
  <w:p w14:paraId="06C0F736" w14:textId="77777777" w:rsidR="000A12BF" w:rsidRDefault="000A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88"/>
    <w:multiLevelType w:val="hybridMultilevel"/>
    <w:tmpl w:val="579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6678D"/>
    <w:multiLevelType w:val="hybridMultilevel"/>
    <w:tmpl w:val="16F8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7367"/>
    <w:multiLevelType w:val="hybridMultilevel"/>
    <w:tmpl w:val="1D9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D60A0"/>
    <w:multiLevelType w:val="multilevel"/>
    <w:tmpl w:val="6B7A8D2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E1FC8"/>
    <w:multiLevelType w:val="hybridMultilevel"/>
    <w:tmpl w:val="C5C2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65FD8"/>
    <w:multiLevelType w:val="hybridMultilevel"/>
    <w:tmpl w:val="491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7476"/>
    <w:multiLevelType w:val="hybridMultilevel"/>
    <w:tmpl w:val="B9F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9233B"/>
    <w:multiLevelType w:val="hybridMultilevel"/>
    <w:tmpl w:val="A9ACB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802A9"/>
    <w:multiLevelType w:val="multilevel"/>
    <w:tmpl w:val="87C0734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E3C84"/>
    <w:multiLevelType w:val="hybridMultilevel"/>
    <w:tmpl w:val="960018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896BEC"/>
    <w:multiLevelType w:val="multilevel"/>
    <w:tmpl w:val="FD1A90D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53623"/>
    <w:multiLevelType w:val="hybridMultilevel"/>
    <w:tmpl w:val="3FFC1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AD1986"/>
    <w:multiLevelType w:val="hybridMultilevel"/>
    <w:tmpl w:val="80BC3F7E"/>
    <w:lvl w:ilvl="0" w:tplc="4784E9EE">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6A4415"/>
    <w:multiLevelType w:val="multilevel"/>
    <w:tmpl w:val="535433E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C71F15"/>
    <w:multiLevelType w:val="multilevel"/>
    <w:tmpl w:val="2F6EE8D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9700C3"/>
    <w:multiLevelType w:val="hybridMultilevel"/>
    <w:tmpl w:val="EC44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E3369"/>
    <w:multiLevelType w:val="multilevel"/>
    <w:tmpl w:val="E02EE28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D91790"/>
    <w:multiLevelType w:val="multilevel"/>
    <w:tmpl w:val="61FED0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7B59E1"/>
    <w:multiLevelType w:val="hybridMultilevel"/>
    <w:tmpl w:val="CBC6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251CA"/>
    <w:multiLevelType w:val="hybridMultilevel"/>
    <w:tmpl w:val="E940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102D2"/>
    <w:multiLevelType w:val="hybridMultilevel"/>
    <w:tmpl w:val="D6B0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75BF4"/>
    <w:multiLevelType w:val="hybridMultilevel"/>
    <w:tmpl w:val="DA66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3260D"/>
    <w:multiLevelType w:val="hybridMultilevel"/>
    <w:tmpl w:val="14EA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F7EE9"/>
    <w:multiLevelType w:val="multilevel"/>
    <w:tmpl w:val="C6E4A80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74370F"/>
    <w:multiLevelType w:val="hybridMultilevel"/>
    <w:tmpl w:val="F2B4A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F0429C"/>
    <w:multiLevelType w:val="multilevel"/>
    <w:tmpl w:val="40C2A464"/>
    <w:lvl w:ilvl="0">
      <w:start w:val="1"/>
      <w:numFmt w:val="decimal"/>
      <w:lvlText w:val="%1."/>
      <w:lvlJc w:val="left"/>
      <w:pPr>
        <w:ind w:left="360" w:hanging="360"/>
      </w:pPr>
      <w:rPr>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150AD2"/>
    <w:multiLevelType w:val="hybridMultilevel"/>
    <w:tmpl w:val="74AA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80472"/>
    <w:multiLevelType w:val="hybridMultilevel"/>
    <w:tmpl w:val="76FAB36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44555"/>
    <w:multiLevelType w:val="hybridMultilevel"/>
    <w:tmpl w:val="56FC9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76C2B"/>
    <w:multiLevelType w:val="hybridMultilevel"/>
    <w:tmpl w:val="18DAC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E54E0"/>
    <w:multiLevelType w:val="multilevel"/>
    <w:tmpl w:val="A8788B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F66FAD"/>
    <w:multiLevelType w:val="hybridMultilevel"/>
    <w:tmpl w:val="2CAE608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742B"/>
    <w:multiLevelType w:val="multilevel"/>
    <w:tmpl w:val="20F0DC3E"/>
    <w:lvl w:ilvl="0">
      <w:start w:val="1"/>
      <w:numFmt w:val="decimal"/>
      <w:lvlText w:val="%1."/>
      <w:lvlJc w:val="left"/>
      <w:pPr>
        <w:ind w:left="360" w:hanging="360"/>
      </w:pPr>
      <w:rPr>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0AE1DA6"/>
    <w:multiLevelType w:val="hybridMultilevel"/>
    <w:tmpl w:val="4A808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B33192"/>
    <w:multiLevelType w:val="hybridMultilevel"/>
    <w:tmpl w:val="E212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261CCF"/>
    <w:multiLevelType w:val="hybridMultilevel"/>
    <w:tmpl w:val="E770581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54DFA"/>
    <w:multiLevelType w:val="hybridMultilevel"/>
    <w:tmpl w:val="5EAC58F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07688"/>
    <w:multiLevelType w:val="hybridMultilevel"/>
    <w:tmpl w:val="2E700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6B08D8"/>
    <w:multiLevelType w:val="multilevel"/>
    <w:tmpl w:val="B29A49F8"/>
    <w:lvl w:ilvl="0">
      <w:start w:val="1"/>
      <w:numFmt w:val="decimal"/>
      <w:lvlText w:val="%1."/>
      <w:lvlJc w:val="left"/>
      <w:pPr>
        <w:ind w:left="720" w:hanging="360"/>
      </w:pPr>
      <w:rPr>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
  </w:num>
  <w:num w:numId="3">
    <w:abstractNumId w:val="12"/>
  </w:num>
  <w:num w:numId="4">
    <w:abstractNumId w:val="34"/>
  </w:num>
  <w:num w:numId="5">
    <w:abstractNumId w:val="37"/>
  </w:num>
  <w:num w:numId="6">
    <w:abstractNumId w:val="18"/>
  </w:num>
  <w:num w:numId="7">
    <w:abstractNumId w:val="26"/>
  </w:num>
  <w:num w:numId="8">
    <w:abstractNumId w:val="5"/>
  </w:num>
  <w:num w:numId="9">
    <w:abstractNumId w:val="21"/>
  </w:num>
  <w:num w:numId="10">
    <w:abstractNumId w:val="7"/>
  </w:num>
  <w:num w:numId="11">
    <w:abstractNumId w:val="0"/>
  </w:num>
  <w:num w:numId="12">
    <w:abstractNumId w:val="28"/>
  </w:num>
  <w:num w:numId="13">
    <w:abstractNumId w:val="29"/>
  </w:num>
  <w:num w:numId="14">
    <w:abstractNumId w:val="9"/>
  </w:num>
  <w:num w:numId="15">
    <w:abstractNumId w:val="15"/>
  </w:num>
  <w:num w:numId="16">
    <w:abstractNumId w:val="4"/>
  </w:num>
  <w:num w:numId="17">
    <w:abstractNumId w:val="38"/>
  </w:num>
  <w:num w:numId="18">
    <w:abstractNumId w:val="33"/>
  </w:num>
  <w:num w:numId="19">
    <w:abstractNumId w:val="19"/>
  </w:num>
  <w:num w:numId="20">
    <w:abstractNumId w:val="24"/>
  </w:num>
  <w:num w:numId="21">
    <w:abstractNumId w:val="22"/>
  </w:num>
  <w:num w:numId="22">
    <w:abstractNumId w:val="2"/>
  </w:num>
  <w:num w:numId="23">
    <w:abstractNumId w:val="25"/>
  </w:num>
  <w:num w:numId="24">
    <w:abstractNumId w:val="32"/>
  </w:num>
  <w:num w:numId="25">
    <w:abstractNumId w:val="36"/>
  </w:num>
  <w:num w:numId="26">
    <w:abstractNumId w:val="27"/>
  </w:num>
  <w:num w:numId="27">
    <w:abstractNumId w:val="35"/>
  </w:num>
  <w:num w:numId="28">
    <w:abstractNumId w:val="31"/>
  </w:num>
  <w:num w:numId="29">
    <w:abstractNumId w:val="30"/>
  </w:num>
  <w:num w:numId="30">
    <w:abstractNumId w:val="11"/>
  </w:num>
  <w:num w:numId="31">
    <w:abstractNumId w:val="14"/>
  </w:num>
  <w:num w:numId="32">
    <w:abstractNumId w:val="16"/>
  </w:num>
  <w:num w:numId="33">
    <w:abstractNumId w:val="13"/>
  </w:num>
  <w:num w:numId="34">
    <w:abstractNumId w:val="3"/>
  </w:num>
  <w:num w:numId="35">
    <w:abstractNumId w:val="23"/>
  </w:num>
  <w:num w:numId="36">
    <w:abstractNumId w:val="17"/>
  </w:num>
  <w:num w:numId="37">
    <w:abstractNumId w:val="1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2B"/>
    <w:rsid w:val="000864B5"/>
    <w:rsid w:val="000A0E3B"/>
    <w:rsid w:val="000A12BF"/>
    <w:rsid w:val="001063C9"/>
    <w:rsid w:val="00210F2B"/>
    <w:rsid w:val="00211715"/>
    <w:rsid w:val="002472C9"/>
    <w:rsid w:val="0029141B"/>
    <w:rsid w:val="002C0CA4"/>
    <w:rsid w:val="002E4F81"/>
    <w:rsid w:val="00331BDE"/>
    <w:rsid w:val="00373418"/>
    <w:rsid w:val="003C3F81"/>
    <w:rsid w:val="00413C28"/>
    <w:rsid w:val="00415511"/>
    <w:rsid w:val="004673A4"/>
    <w:rsid w:val="00467E0A"/>
    <w:rsid w:val="00482B94"/>
    <w:rsid w:val="00513BDD"/>
    <w:rsid w:val="00515A80"/>
    <w:rsid w:val="00562E90"/>
    <w:rsid w:val="00566EC7"/>
    <w:rsid w:val="00591CC8"/>
    <w:rsid w:val="005B6AC1"/>
    <w:rsid w:val="005D14D1"/>
    <w:rsid w:val="0061050D"/>
    <w:rsid w:val="00636FEA"/>
    <w:rsid w:val="006A4131"/>
    <w:rsid w:val="006B6E36"/>
    <w:rsid w:val="007110D9"/>
    <w:rsid w:val="00850232"/>
    <w:rsid w:val="0085028C"/>
    <w:rsid w:val="00865CA2"/>
    <w:rsid w:val="0092124F"/>
    <w:rsid w:val="00A75807"/>
    <w:rsid w:val="00AD12AD"/>
    <w:rsid w:val="00AF0763"/>
    <w:rsid w:val="00AF6520"/>
    <w:rsid w:val="00B60BE1"/>
    <w:rsid w:val="00B6416A"/>
    <w:rsid w:val="00BD09DA"/>
    <w:rsid w:val="00BD5EE7"/>
    <w:rsid w:val="00BE156A"/>
    <w:rsid w:val="00C11BB6"/>
    <w:rsid w:val="00C86311"/>
    <w:rsid w:val="00D47B41"/>
    <w:rsid w:val="00DD7249"/>
    <w:rsid w:val="00DF0293"/>
    <w:rsid w:val="00E27CC0"/>
    <w:rsid w:val="00E306ED"/>
    <w:rsid w:val="00E9697D"/>
    <w:rsid w:val="00EC0812"/>
    <w:rsid w:val="00ED5439"/>
    <w:rsid w:val="00F7393E"/>
    <w:rsid w:val="00FD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DD7C"/>
  <w15:chartTrackingRefBased/>
  <w15:docId w15:val="{95D69446-B530-43FB-883A-475BDA1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F2B"/>
    <w:pPr>
      <w:spacing w:after="0" w:line="240" w:lineRule="auto"/>
    </w:pPr>
  </w:style>
  <w:style w:type="paragraph" w:styleId="ListParagraph">
    <w:name w:val="List Paragraph"/>
    <w:basedOn w:val="Normal"/>
    <w:uiPriority w:val="34"/>
    <w:qFormat/>
    <w:rsid w:val="00FD1087"/>
    <w:pPr>
      <w:ind w:left="720"/>
      <w:contextualSpacing/>
    </w:pPr>
  </w:style>
  <w:style w:type="paragraph" w:styleId="Header">
    <w:name w:val="header"/>
    <w:basedOn w:val="Normal"/>
    <w:link w:val="HeaderChar"/>
    <w:uiPriority w:val="99"/>
    <w:unhideWhenUsed/>
    <w:rsid w:val="000A0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E3B"/>
  </w:style>
  <w:style w:type="paragraph" w:styleId="Footer">
    <w:name w:val="footer"/>
    <w:basedOn w:val="Normal"/>
    <w:link w:val="FooterChar"/>
    <w:uiPriority w:val="99"/>
    <w:unhideWhenUsed/>
    <w:rsid w:val="000A0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E3B"/>
  </w:style>
  <w:style w:type="paragraph" w:styleId="BalloonText">
    <w:name w:val="Balloon Text"/>
    <w:basedOn w:val="Normal"/>
    <w:link w:val="BalloonTextChar"/>
    <w:uiPriority w:val="99"/>
    <w:semiHidden/>
    <w:unhideWhenUsed/>
    <w:rsid w:val="00AD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AD"/>
    <w:rPr>
      <w:rFonts w:ascii="Segoe UI" w:hAnsi="Segoe UI" w:cs="Segoe UI"/>
      <w:sz w:val="18"/>
      <w:szCs w:val="18"/>
    </w:rPr>
  </w:style>
  <w:style w:type="table" w:styleId="TableGrid">
    <w:name w:val="Table Grid"/>
    <w:basedOn w:val="TableNormal"/>
    <w:uiPriority w:val="59"/>
    <w:rsid w:val="00AF6520"/>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6289">
      <w:bodyDiv w:val="1"/>
      <w:marLeft w:val="0"/>
      <w:marRight w:val="0"/>
      <w:marTop w:val="0"/>
      <w:marBottom w:val="0"/>
      <w:divBdr>
        <w:top w:val="none" w:sz="0" w:space="0" w:color="auto"/>
        <w:left w:val="none" w:sz="0" w:space="0" w:color="auto"/>
        <w:bottom w:val="none" w:sz="0" w:space="0" w:color="auto"/>
        <w:right w:val="none" w:sz="0" w:space="0" w:color="auto"/>
      </w:divBdr>
    </w:div>
    <w:div w:id="10725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4482-54EA-4657-AFE9-55BF4F73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Dan (NHS NORTH EAST AND NORTH CUMBRIA ICB - 00P)</dc:creator>
  <cp:keywords/>
  <dc:description/>
  <cp:lastModifiedBy>LEIGHTON, Jane (NHS NORTH EAST AND NORTH CUMBRIA ICB - 00N)</cp:lastModifiedBy>
  <cp:revision>5</cp:revision>
  <dcterms:created xsi:type="dcterms:W3CDTF">2022-11-18T18:07:00Z</dcterms:created>
  <dcterms:modified xsi:type="dcterms:W3CDTF">2022-11-21T22:33:00Z</dcterms:modified>
</cp:coreProperties>
</file>