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ED04" w14:textId="3144DAE7" w:rsidR="00937CF6" w:rsidRDefault="003F370A" w:rsidP="003F370A">
      <w:pPr>
        <w:tabs>
          <w:tab w:val="left" w:pos="6629"/>
        </w:tabs>
        <w:spacing w:after="0" w:line="240" w:lineRule="auto"/>
        <w:ind w:right="-330"/>
        <w:jc w:val="right"/>
      </w:pPr>
      <w:r>
        <w:rPr>
          <w:noProof/>
        </w:rPr>
        <w:drawing>
          <wp:inline distT="0" distB="0" distL="0" distR="0" wp14:anchorId="3B79639D" wp14:editId="7A8AC665">
            <wp:extent cx="1633220" cy="983265"/>
            <wp:effectExtent l="0" t="0" r="5080" b="762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52586" cy="994924"/>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A80E7B" w14:paraId="47A3CA3D" w14:textId="77777777" w:rsidTr="00A80E7B">
        <w:trPr>
          <w:trHeight w:val="703"/>
          <w:jc w:val="center"/>
        </w:trPr>
        <w:tc>
          <w:tcPr>
            <w:tcW w:w="3040" w:type="dxa"/>
            <w:shd w:val="clear" w:color="auto" w:fill="DBE5F1"/>
          </w:tcPr>
          <w:p w14:paraId="302F829E" w14:textId="60E3F570" w:rsidR="00A80E7B" w:rsidRPr="00A80E7B" w:rsidRDefault="00A80E7B" w:rsidP="00841478">
            <w:pPr>
              <w:spacing w:after="0" w:line="240" w:lineRule="auto"/>
              <w:rPr>
                <w:rFonts w:ascii="Arial" w:eastAsia="Times New Roman" w:hAnsi="Arial" w:cs="Arial"/>
                <w:b/>
                <w:sz w:val="32"/>
                <w:szCs w:val="32"/>
              </w:rPr>
            </w:pPr>
            <w:bookmarkStart w:id="0" w:name="_Hlk98841048"/>
            <w:bookmarkStart w:id="1" w:name="_Hlk90396454"/>
            <w:r w:rsidRPr="00A80E7B">
              <w:rPr>
                <w:rFonts w:ascii="Arial" w:eastAsia="Times New Roman" w:hAnsi="Arial" w:cs="Arial"/>
                <w:b/>
                <w:bCs/>
                <w:sz w:val="32"/>
                <w:szCs w:val="32"/>
              </w:rPr>
              <w:t>Human Resources</w:t>
            </w:r>
          </w:p>
        </w:tc>
        <w:tc>
          <w:tcPr>
            <w:tcW w:w="6430" w:type="dxa"/>
            <w:shd w:val="clear" w:color="auto" w:fill="DBE5F1"/>
          </w:tcPr>
          <w:p w14:paraId="29B2B3AD" w14:textId="47446B52" w:rsidR="00A80E7B" w:rsidRPr="00A80E7B" w:rsidRDefault="00A80E7B" w:rsidP="00841478">
            <w:pPr>
              <w:tabs>
                <w:tab w:val="left" w:pos="1734"/>
              </w:tabs>
              <w:spacing w:after="0" w:line="240" w:lineRule="auto"/>
              <w:rPr>
                <w:rFonts w:ascii="Arial" w:eastAsia="Times New Roman" w:hAnsi="Arial" w:cs="Arial"/>
                <w:b/>
                <w:sz w:val="32"/>
                <w:szCs w:val="32"/>
              </w:rPr>
            </w:pPr>
            <w:r w:rsidRPr="00A80E7B">
              <w:rPr>
                <w:rFonts w:ascii="Arial" w:eastAsia="Calibri" w:hAnsi="Arial" w:cs="Arial"/>
                <w:b/>
                <w:sz w:val="32"/>
                <w:szCs w:val="32"/>
              </w:rPr>
              <w:t>HR</w:t>
            </w:r>
            <w:r w:rsidR="00841478">
              <w:rPr>
                <w:rFonts w:ascii="Arial" w:eastAsia="Calibri" w:hAnsi="Arial" w:cs="Arial"/>
                <w:b/>
                <w:sz w:val="32"/>
                <w:szCs w:val="32"/>
              </w:rPr>
              <w:t>40 Managing Allegations Against Staff</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A80E7B" w14:paraId="19F4F518" w14:textId="77777777" w:rsidTr="00644F6A">
        <w:trPr>
          <w:gridAfter w:val="3"/>
          <w:wAfter w:w="6650" w:type="dxa"/>
          <w:trHeight w:val="133"/>
          <w:jc w:val="center"/>
        </w:trPr>
        <w:tc>
          <w:tcPr>
            <w:tcW w:w="2810" w:type="dxa"/>
          </w:tcPr>
          <w:p w14:paraId="7192708E" w14:textId="77777777" w:rsidR="00A80E7B" w:rsidRPr="00A80E7B" w:rsidRDefault="00A80E7B" w:rsidP="00841478">
            <w:pPr>
              <w:jc w:val="center"/>
              <w:rPr>
                <w:b/>
                <w:sz w:val="36"/>
                <w:szCs w:val="36"/>
              </w:rPr>
            </w:pPr>
          </w:p>
        </w:tc>
      </w:tr>
      <w:tr w:rsidR="00A80E7B" w:rsidRPr="00A80E7B"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A80E7B" w:rsidRDefault="00A80E7B" w:rsidP="00841478">
            <w:pPr>
              <w:rPr>
                <w:rFonts w:eastAsia="Times New Roman" w:cs="Tahoma"/>
                <w:b/>
              </w:rPr>
            </w:pPr>
            <w:r w:rsidRPr="00A80E7B">
              <w:rPr>
                <w:rFonts w:eastAsia="Times New Roman" w:cs="Tahoma"/>
                <w:b/>
              </w:rPr>
              <w:t>Version Number</w:t>
            </w:r>
          </w:p>
        </w:tc>
        <w:tc>
          <w:tcPr>
            <w:tcW w:w="3090" w:type="dxa"/>
          </w:tcPr>
          <w:p w14:paraId="61ED3848" w14:textId="77777777" w:rsidR="00A80E7B" w:rsidRPr="00A80E7B" w:rsidRDefault="00A80E7B" w:rsidP="00841478">
            <w:pPr>
              <w:rPr>
                <w:rFonts w:eastAsia="Times New Roman" w:cs="Tahoma"/>
              </w:rPr>
            </w:pPr>
            <w:r w:rsidRPr="00A80E7B">
              <w:rPr>
                <w:rFonts w:eastAsia="Times New Roman" w:cs="Tahoma"/>
                <w:b/>
              </w:rPr>
              <w:t xml:space="preserve">Date Issued </w:t>
            </w:r>
          </w:p>
        </w:tc>
        <w:tc>
          <w:tcPr>
            <w:tcW w:w="3280" w:type="dxa"/>
          </w:tcPr>
          <w:p w14:paraId="64950522" w14:textId="77777777" w:rsidR="00A80E7B" w:rsidRPr="00A80E7B" w:rsidRDefault="00A80E7B" w:rsidP="00841478">
            <w:pPr>
              <w:rPr>
                <w:rFonts w:eastAsia="Times New Roman" w:cs="Tahoma"/>
              </w:rPr>
            </w:pPr>
            <w:r w:rsidRPr="00A80E7B">
              <w:rPr>
                <w:rFonts w:eastAsia="Times New Roman" w:cs="Tahoma"/>
                <w:b/>
              </w:rPr>
              <w:t>Review Date</w:t>
            </w:r>
          </w:p>
        </w:tc>
      </w:tr>
      <w:tr w:rsidR="00A80E7B" w:rsidRPr="00A80E7B"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841478" w:rsidRDefault="00A80E7B" w:rsidP="00841478">
            <w:pPr>
              <w:rPr>
                <w:rFonts w:eastAsia="Times New Roman" w:cs="Tahoma"/>
                <w:b/>
                <w:color w:val="FF0000"/>
              </w:rPr>
            </w:pPr>
            <w:r w:rsidRPr="00841478">
              <w:rPr>
                <w:rFonts w:eastAsia="Times New Roman" w:cs="Tahoma"/>
                <w:b/>
                <w:color w:val="FF0000"/>
              </w:rPr>
              <w:t>1.0</w:t>
            </w:r>
          </w:p>
        </w:tc>
        <w:tc>
          <w:tcPr>
            <w:tcW w:w="3090" w:type="dxa"/>
          </w:tcPr>
          <w:p w14:paraId="6B809851" w14:textId="1BE46903" w:rsidR="00A80E7B" w:rsidRPr="00841478" w:rsidRDefault="004F3A48" w:rsidP="00841478">
            <w:pPr>
              <w:rPr>
                <w:rFonts w:eastAsia="Times New Roman" w:cs="Tahoma"/>
                <w:color w:val="FF0000"/>
              </w:rPr>
            </w:pPr>
            <w:r w:rsidRPr="00841478">
              <w:rPr>
                <w:rFonts w:eastAsia="Times New Roman" w:cs="Tahoma"/>
                <w:color w:val="FF0000"/>
              </w:rPr>
              <w:t>J</w:t>
            </w:r>
            <w:r w:rsidR="00841478" w:rsidRPr="00841478">
              <w:rPr>
                <w:rFonts w:eastAsia="Times New Roman" w:cs="Tahoma"/>
                <w:color w:val="FF0000"/>
              </w:rPr>
              <w:t>uly</w:t>
            </w:r>
            <w:r w:rsidRPr="00841478">
              <w:rPr>
                <w:rFonts w:eastAsia="Times New Roman" w:cs="Tahoma"/>
                <w:color w:val="FF0000"/>
              </w:rPr>
              <w:t xml:space="preserve"> 2022</w:t>
            </w:r>
          </w:p>
        </w:tc>
        <w:tc>
          <w:tcPr>
            <w:tcW w:w="3280" w:type="dxa"/>
          </w:tcPr>
          <w:p w14:paraId="3F6045E6" w14:textId="0B381A90" w:rsidR="00A80E7B" w:rsidRPr="00841478" w:rsidRDefault="004F3A48" w:rsidP="00841478">
            <w:pPr>
              <w:rPr>
                <w:rFonts w:eastAsia="Times New Roman" w:cs="Tahoma"/>
                <w:color w:val="FF0000"/>
              </w:rPr>
            </w:pPr>
            <w:r w:rsidRPr="00841478">
              <w:rPr>
                <w:rFonts w:eastAsia="Times New Roman" w:cs="Tahoma"/>
                <w:color w:val="FF0000"/>
              </w:rPr>
              <w:t>J</w:t>
            </w:r>
            <w:r w:rsidR="00841478" w:rsidRPr="00841478">
              <w:rPr>
                <w:rFonts w:eastAsia="Times New Roman" w:cs="Tahoma"/>
                <w:color w:val="FF0000"/>
              </w:rPr>
              <w:t>uly</w:t>
            </w:r>
            <w:r w:rsidRPr="00841478">
              <w:rPr>
                <w:rFonts w:eastAsia="Times New Roman" w:cs="Tahoma"/>
                <w:color w:val="FF0000"/>
              </w:rPr>
              <w:t xml:space="preserve"> 2025</w:t>
            </w:r>
          </w:p>
        </w:tc>
      </w:tr>
    </w:tbl>
    <w:p w14:paraId="528046DD" w14:textId="77777777" w:rsidR="00A80E7B" w:rsidRPr="00A80E7B" w:rsidRDefault="00A80E7B" w:rsidP="00841478">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A80E7B" w14:paraId="7812118E" w14:textId="77777777" w:rsidTr="00644F6A">
        <w:trPr>
          <w:trHeight w:val="397"/>
          <w:jc w:val="center"/>
        </w:trPr>
        <w:tc>
          <w:tcPr>
            <w:tcW w:w="4076" w:type="dxa"/>
          </w:tcPr>
          <w:p w14:paraId="1E2B5CD6" w14:textId="77777777" w:rsidR="00A80E7B" w:rsidRPr="00A80E7B" w:rsidRDefault="00A80E7B" w:rsidP="00841478">
            <w:pPr>
              <w:spacing w:after="0" w:line="240" w:lineRule="auto"/>
              <w:rPr>
                <w:rFonts w:ascii="Arial" w:eastAsia="Times New Roman" w:hAnsi="Arial" w:cs="Tahoma"/>
                <w:b/>
                <w:sz w:val="24"/>
                <w:szCs w:val="24"/>
              </w:rPr>
            </w:pPr>
            <w:r w:rsidRPr="00A80E7B">
              <w:rPr>
                <w:rFonts w:ascii="Arial" w:eastAsia="Times New Roman" w:hAnsi="Arial" w:cs="Tahoma"/>
                <w:b/>
                <w:sz w:val="24"/>
                <w:szCs w:val="24"/>
              </w:rPr>
              <w:t>Prepared By:</w:t>
            </w:r>
          </w:p>
        </w:tc>
        <w:tc>
          <w:tcPr>
            <w:tcW w:w="5496" w:type="dxa"/>
          </w:tcPr>
          <w:p w14:paraId="00953B56" w14:textId="591F0C5B" w:rsidR="00A80E7B" w:rsidRPr="00A80E7B" w:rsidRDefault="004F3A48" w:rsidP="00841478">
            <w:pPr>
              <w:spacing w:after="0" w:line="240" w:lineRule="auto"/>
              <w:rPr>
                <w:rFonts w:ascii="Arial" w:eastAsia="Times New Roman" w:hAnsi="Arial" w:cs="Tahoma"/>
                <w:sz w:val="24"/>
                <w:szCs w:val="24"/>
              </w:rPr>
            </w:pPr>
            <w:r>
              <w:rPr>
                <w:rFonts w:ascii="Arial" w:eastAsia="Times New Roman" w:hAnsi="Arial" w:cs="Tahoma"/>
                <w:sz w:val="24"/>
                <w:szCs w:val="24"/>
              </w:rPr>
              <w:t>Beth Coombes</w:t>
            </w:r>
          </w:p>
        </w:tc>
      </w:tr>
      <w:tr w:rsidR="00841478" w:rsidRPr="00A80E7B" w14:paraId="247B4451" w14:textId="77777777" w:rsidTr="00644F6A">
        <w:trPr>
          <w:trHeight w:val="397"/>
          <w:jc w:val="center"/>
        </w:trPr>
        <w:tc>
          <w:tcPr>
            <w:tcW w:w="4076" w:type="dxa"/>
          </w:tcPr>
          <w:p w14:paraId="68386115" w14:textId="77777777" w:rsidR="00841478" w:rsidRPr="00A80E7B" w:rsidRDefault="00841478" w:rsidP="00841478">
            <w:pPr>
              <w:spacing w:after="0" w:line="240" w:lineRule="auto"/>
              <w:rPr>
                <w:rFonts w:ascii="Arial" w:eastAsia="Times New Roman" w:hAnsi="Arial" w:cs="Tahoma"/>
                <w:b/>
                <w:sz w:val="24"/>
                <w:szCs w:val="24"/>
              </w:rPr>
            </w:pPr>
            <w:r w:rsidRPr="00A80E7B">
              <w:rPr>
                <w:rFonts w:ascii="Arial" w:eastAsia="Times New Roman" w:hAnsi="Arial" w:cs="Tahoma"/>
                <w:b/>
                <w:sz w:val="24"/>
                <w:szCs w:val="24"/>
              </w:rPr>
              <w:t>Consultation Process:</w:t>
            </w:r>
          </w:p>
        </w:tc>
        <w:tc>
          <w:tcPr>
            <w:tcW w:w="5496" w:type="dxa"/>
          </w:tcPr>
          <w:p w14:paraId="55F1489B" w14:textId="008631AB" w:rsidR="00841478" w:rsidRPr="00841478" w:rsidRDefault="00841478" w:rsidP="00841478">
            <w:pPr>
              <w:spacing w:after="0" w:line="240" w:lineRule="auto"/>
              <w:rPr>
                <w:rFonts w:ascii="Arial" w:eastAsia="Calibri" w:hAnsi="Arial" w:cs="Arial"/>
                <w:sz w:val="24"/>
                <w:szCs w:val="24"/>
                <w:lang w:val="en-US"/>
              </w:rPr>
            </w:pPr>
            <w:r w:rsidRPr="00841478">
              <w:rPr>
                <w:rFonts w:ascii="Arial" w:hAnsi="Arial" w:cs="Arial"/>
                <w:sz w:val="24"/>
                <w:szCs w:val="24"/>
                <w:lang w:val="en-US"/>
              </w:rPr>
              <w:t xml:space="preserve">North of England Commissioning Support (NECS) in partnership with CCG management and Trade Union </w:t>
            </w:r>
            <w:proofErr w:type="spellStart"/>
            <w:r w:rsidRPr="00841478">
              <w:rPr>
                <w:rFonts w:ascii="Arial" w:hAnsi="Arial" w:cs="Arial"/>
                <w:sz w:val="24"/>
                <w:szCs w:val="24"/>
                <w:lang w:val="en-US"/>
              </w:rPr>
              <w:t>organisations</w:t>
            </w:r>
            <w:proofErr w:type="spellEnd"/>
            <w:r w:rsidRPr="00841478">
              <w:rPr>
                <w:rFonts w:ascii="Arial" w:hAnsi="Arial" w:cs="Arial"/>
                <w:sz w:val="24"/>
                <w:szCs w:val="24"/>
                <w:lang w:val="en-US"/>
              </w:rPr>
              <w:t xml:space="preserve"> via the HR Policy Working Group and the CCG Partnership Forum.</w:t>
            </w:r>
          </w:p>
        </w:tc>
      </w:tr>
      <w:tr w:rsidR="00841478" w:rsidRPr="00A80E7B" w14:paraId="16633E72" w14:textId="77777777" w:rsidTr="00644F6A">
        <w:trPr>
          <w:trHeight w:val="397"/>
          <w:jc w:val="center"/>
        </w:trPr>
        <w:tc>
          <w:tcPr>
            <w:tcW w:w="4076" w:type="dxa"/>
          </w:tcPr>
          <w:p w14:paraId="27F8A162" w14:textId="77777777" w:rsidR="00841478" w:rsidRPr="00A80E7B" w:rsidRDefault="00841478" w:rsidP="00841478">
            <w:pPr>
              <w:spacing w:after="0" w:line="240" w:lineRule="auto"/>
              <w:rPr>
                <w:rFonts w:ascii="Arial" w:eastAsia="Times New Roman" w:hAnsi="Arial" w:cs="Tahoma"/>
                <w:b/>
                <w:sz w:val="24"/>
                <w:szCs w:val="24"/>
              </w:rPr>
            </w:pPr>
            <w:r w:rsidRPr="00A80E7B">
              <w:rPr>
                <w:rFonts w:ascii="Arial" w:eastAsia="Times New Roman" w:hAnsi="Arial" w:cs="Tahoma"/>
                <w:b/>
                <w:sz w:val="24"/>
                <w:szCs w:val="24"/>
              </w:rPr>
              <w:t>Formally Approved:</w:t>
            </w:r>
          </w:p>
        </w:tc>
        <w:tc>
          <w:tcPr>
            <w:tcW w:w="5496" w:type="dxa"/>
          </w:tcPr>
          <w:p w14:paraId="0853EACC" w14:textId="372C258B" w:rsidR="00841478" w:rsidRPr="00841478" w:rsidRDefault="00841478" w:rsidP="00841478">
            <w:pPr>
              <w:spacing w:after="0" w:line="240" w:lineRule="auto"/>
              <w:rPr>
                <w:rFonts w:ascii="Arial" w:eastAsia="Calibri" w:hAnsi="Arial" w:cs="Arial"/>
                <w:sz w:val="24"/>
                <w:szCs w:val="24"/>
                <w:lang w:val="en-US"/>
              </w:rPr>
            </w:pPr>
            <w:r w:rsidRPr="00841478">
              <w:rPr>
                <w:rFonts w:ascii="Arial" w:hAnsi="Arial" w:cs="Arial"/>
                <w:color w:val="FF0000"/>
                <w:sz w:val="24"/>
                <w:szCs w:val="24"/>
                <w:lang w:val="en-US"/>
              </w:rPr>
              <w:t>July 2022</w:t>
            </w:r>
          </w:p>
        </w:tc>
      </w:tr>
      <w:tr w:rsidR="00841478" w:rsidRPr="00A80E7B" w14:paraId="4C4E98DE" w14:textId="77777777" w:rsidTr="00644F6A">
        <w:trPr>
          <w:trHeight w:val="397"/>
          <w:jc w:val="center"/>
        </w:trPr>
        <w:tc>
          <w:tcPr>
            <w:tcW w:w="4076" w:type="dxa"/>
          </w:tcPr>
          <w:p w14:paraId="785F66F0" w14:textId="77777777" w:rsidR="00841478" w:rsidRPr="00A80E7B" w:rsidRDefault="00841478" w:rsidP="00841478">
            <w:pPr>
              <w:spacing w:after="0" w:line="240" w:lineRule="auto"/>
              <w:rPr>
                <w:rFonts w:ascii="Arial" w:eastAsia="Times New Roman" w:hAnsi="Arial" w:cs="Tahoma"/>
                <w:b/>
                <w:sz w:val="24"/>
                <w:szCs w:val="24"/>
              </w:rPr>
            </w:pPr>
            <w:r w:rsidRPr="00A80E7B">
              <w:rPr>
                <w:rFonts w:ascii="Arial" w:eastAsia="Times New Roman" w:hAnsi="Arial" w:cs="Tahoma"/>
                <w:b/>
                <w:sz w:val="24"/>
                <w:szCs w:val="24"/>
              </w:rPr>
              <w:t>Approved By:</w:t>
            </w:r>
          </w:p>
        </w:tc>
        <w:tc>
          <w:tcPr>
            <w:tcW w:w="5496" w:type="dxa"/>
          </w:tcPr>
          <w:p w14:paraId="7EFD08FC" w14:textId="33A92238" w:rsidR="00841478" w:rsidRPr="00841478" w:rsidRDefault="00841478" w:rsidP="00841478">
            <w:pPr>
              <w:spacing w:after="0" w:line="240" w:lineRule="auto"/>
              <w:rPr>
                <w:rFonts w:ascii="Arial" w:eastAsia="Times New Roman" w:hAnsi="Arial" w:cs="Arial"/>
                <w:sz w:val="24"/>
                <w:szCs w:val="24"/>
              </w:rPr>
            </w:pPr>
            <w:r w:rsidRPr="00841478">
              <w:rPr>
                <w:rFonts w:ascii="Arial" w:hAnsi="Arial" w:cs="Arial"/>
                <w:color w:val="FF0000"/>
                <w:sz w:val="24"/>
                <w:szCs w:val="24"/>
              </w:rPr>
              <w:t>ICB Board</w:t>
            </w:r>
          </w:p>
        </w:tc>
      </w:tr>
    </w:tbl>
    <w:p w14:paraId="7E4B5715" w14:textId="77777777" w:rsidR="00A80E7B" w:rsidRPr="00A80E7B" w:rsidRDefault="00A80E7B" w:rsidP="00841478">
      <w:pPr>
        <w:keepLines/>
        <w:spacing w:after="0" w:line="240" w:lineRule="auto"/>
        <w:rPr>
          <w:rFonts w:ascii="Arial" w:eastAsia="Times New Roman" w:hAnsi="Arial" w:cs="Tahoma"/>
          <w:b/>
          <w:sz w:val="24"/>
          <w:szCs w:val="24"/>
        </w:rPr>
      </w:pPr>
    </w:p>
    <w:p w14:paraId="2B58CA0D" w14:textId="77777777" w:rsidR="00A80E7B" w:rsidRPr="00A80E7B" w:rsidRDefault="00A80E7B" w:rsidP="00841478">
      <w:pPr>
        <w:spacing w:after="0" w:line="240" w:lineRule="auto"/>
        <w:ind w:left="142"/>
        <w:rPr>
          <w:rFonts w:ascii="Arial" w:eastAsia="Times New Roman" w:hAnsi="Arial" w:cs="Tahoma"/>
          <w:b/>
          <w:sz w:val="28"/>
          <w:szCs w:val="28"/>
        </w:rPr>
      </w:pPr>
      <w:r w:rsidRPr="00A80E7B">
        <w:rPr>
          <w:rFonts w:ascii="Arial" w:eastAsia="Times New Roman" w:hAnsi="Arial" w:cs="Tahoma"/>
          <w:b/>
          <w:sz w:val="28"/>
          <w:szCs w:val="28"/>
        </w:rPr>
        <w:t>EQUALITY IMPACT ASSESSMENT</w:t>
      </w:r>
    </w:p>
    <w:p w14:paraId="084C0D4C" w14:textId="77777777" w:rsidR="00A80E7B" w:rsidRPr="00A80E7B" w:rsidRDefault="00A80E7B" w:rsidP="00841478">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A80E7B" w:rsidRPr="00A80E7B" w14:paraId="6C5F8A62" w14:textId="77777777" w:rsidTr="00644F6A">
        <w:trPr>
          <w:trHeight w:val="314"/>
          <w:jc w:val="center"/>
        </w:trPr>
        <w:tc>
          <w:tcPr>
            <w:tcW w:w="2235" w:type="dxa"/>
          </w:tcPr>
          <w:p w14:paraId="68A6D567" w14:textId="77777777" w:rsidR="00A80E7B" w:rsidRPr="00A80E7B" w:rsidRDefault="00A80E7B" w:rsidP="00841478">
            <w:pPr>
              <w:spacing w:after="0" w:line="240" w:lineRule="auto"/>
              <w:rPr>
                <w:rFonts w:ascii="Arial" w:eastAsia="Times New Roman" w:hAnsi="Arial" w:cs="Tahoma"/>
                <w:b/>
                <w:sz w:val="24"/>
                <w:szCs w:val="24"/>
              </w:rPr>
            </w:pPr>
            <w:r w:rsidRPr="00A80E7B">
              <w:rPr>
                <w:rFonts w:ascii="Arial" w:eastAsia="Times New Roman" w:hAnsi="Arial" w:cs="Tahoma"/>
                <w:b/>
                <w:sz w:val="24"/>
                <w:szCs w:val="24"/>
              </w:rPr>
              <w:t>Date</w:t>
            </w:r>
          </w:p>
        </w:tc>
        <w:tc>
          <w:tcPr>
            <w:tcW w:w="7211" w:type="dxa"/>
          </w:tcPr>
          <w:p w14:paraId="6355C47B" w14:textId="77777777" w:rsidR="00A80E7B" w:rsidRPr="00A80E7B" w:rsidRDefault="00A80E7B" w:rsidP="00841478">
            <w:pPr>
              <w:spacing w:after="0" w:line="240" w:lineRule="auto"/>
              <w:rPr>
                <w:rFonts w:ascii="Arial" w:eastAsia="Times New Roman" w:hAnsi="Arial" w:cs="Tahoma"/>
                <w:b/>
                <w:sz w:val="24"/>
                <w:szCs w:val="24"/>
              </w:rPr>
            </w:pPr>
            <w:r w:rsidRPr="00A80E7B">
              <w:rPr>
                <w:rFonts w:ascii="Arial" w:eastAsia="Times New Roman" w:hAnsi="Arial" w:cs="Tahoma"/>
                <w:b/>
                <w:sz w:val="24"/>
                <w:szCs w:val="24"/>
              </w:rPr>
              <w:t>Issues</w:t>
            </w:r>
          </w:p>
        </w:tc>
      </w:tr>
      <w:tr w:rsidR="00A80E7B" w:rsidRPr="00A80E7B" w14:paraId="59EE2F99" w14:textId="77777777" w:rsidTr="00644F6A">
        <w:trPr>
          <w:trHeight w:val="397"/>
          <w:jc w:val="center"/>
        </w:trPr>
        <w:tc>
          <w:tcPr>
            <w:tcW w:w="2235" w:type="dxa"/>
          </w:tcPr>
          <w:p w14:paraId="284CBA6E" w14:textId="6A364616" w:rsidR="00A80E7B" w:rsidRPr="00A80E7B" w:rsidRDefault="00A80E7B" w:rsidP="00841478">
            <w:pPr>
              <w:spacing w:after="0" w:line="240" w:lineRule="auto"/>
              <w:rPr>
                <w:rFonts w:ascii="Arial" w:eastAsia="Times New Roman" w:hAnsi="Arial" w:cs="Tahoma"/>
                <w:sz w:val="24"/>
                <w:szCs w:val="24"/>
              </w:rPr>
            </w:pPr>
          </w:p>
        </w:tc>
        <w:tc>
          <w:tcPr>
            <w:tcW w:w="7211" w:type="dxa"/>
          </w:tcPr>
          <w:p w14:paraId="2298C5EF" w14:textId="38CD70B2" w:rsidR="00A80E7B" w:rsidRPr="00841478" w:rsidRDefault="00841478" w:rsidP="00841478">
            <w:pPr>
              <w:spacing w:after="0" w:line="240" w:lineRule="auto"/>
              <w:rPr>
                <w:rFonts w:ascii="Arial" w:eastAsia="Times New Roman" w:hAnsi="Arial" w:cs="Arial"/>
                <w:sz w:val="24"/>
                <w:szCs w:val="24"/>
              </w:rPr>
            </w:pPr>
            <w:r w:rsidRPr="00D26A82">
              <w:rPr>
                <w:rFonts w:ascii="Arial" w:hAnsi="Arial" w:cs="Arial"/>
                <w:sz w:val="24"/>
                <w:szCs w:val="24"/>
              </w:rPr>
              <w:t>To be completed, as outlined in the agreed 2022/23 HR EIA review schedule.</w:t>
            </w:r>
          </w:p>
        </w:tc>
      </w:tr>
    </w:tbl>
    <w:p w14:paraId="21A4EF41" w14:textId="77777777" w:rsidR="00A80E7B" w:rsidRPr="00A80E7B" w:rsidRDefault="00A80E7B" w:rsidP="00841478">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A80E7B" w:rsidRDefault="00A80E7B" w:rsidP="00841478">
      <w:pPr>
        <w:keepLines/>
        <w:tabs>
          <w:tab w:val="center" w:pos="4320"/>
          <w:tab w:val="right" w:pos="8640"/>
        </w:tabs>
        <w:spacing w:after="0" w:line="240" w:lineRule="auto"/>
        <w:ind w:left="142"/>
        <w:rPr>
          <w:rFonts w:ascii="Arial" w:eastAsia="Times New Roman" w:hAnsi="Arial" w:cs="Arial"/>
          <w:sz w:val="28"/>
          <w:szCs w:val="28"/>
        </w:rPr>
      </w:pPr>
      <w:r w:rsidRPr="00A80E7B">
        <w:rPr>
          <w:rFonts w:ascii="Arial" w:eastAsia="Times New Roman" w:hAnsi="Arial" w:cs="Arial"/>
          <w:b/>
          <w:bCs/>
          <w:sz w:val="28"/>
          <w:szCs w:val="28"/>
        </w:rPr>
        <w:t>POLICY VALIDITY STATEMENT</w:t>
      </w:r>
    </w:p>
    <w:p w14:paraId="4890C546" w14:textId="77777777" w:rsidR="00A80E7B" w:rsidRPr="00A80E7B" w:rsidRDefault="00A80E7B" w:rsidP="00841478">
      <w:pPr>
        <w:spacing w:after="0" w:line="240" w:lineRule="auto"/>
        <w:ind w:left="142"/>
        <w:jc w:val="both"/>
        <w:rPr>
          <w:rFonts w:ascii="Arial" w:eastAsia="Calibri" w:hAnsi="Arial" w:cs="Arial"/>
          <w:sz w:val="24"/>
          <w:szCs w:val="24"/>
        </w:rPr>
      </w:pPr>
      <w:r w:rsidRPr="00A80E7B">
        <w:rPr>
          <w:rFonts w:ascii="Arial" w:eastAsia="Times New Roman" w:hAnsi="Arial" w:cs="Arial"/>
          <w:bCs/>
          <w:sz w:val="24"/>
          <w:szCs w:val="24"/>
        </w:rPr>
        <w:t xml:space="preserve">Policy users should ensure that they are consulting the currently valid version of the documentation. </w:t>
      </w:r>
      <w:r w:rsidRPr="00A80E7B">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A80E7B" w:rsidRDefault="00A80E7B" w:rsidP="00841478">
      <w:pPr>
        <w:keepLines/>
        <w:spacing w:after="0" w:line="240" w:lineRule="auto"/>
        <w:ind w:left="142"/>
        <w:rPr>
          <w:rFonts w:ascii="Arial" w:eastAsia="Times New Roman" w:hAnsi="Arial" w:cs="Arial"/>
          <w:bCs/>
          <w:sz w:val="24"/>
          <w:szCs w:val="24"/>
        </w:rPr>
      </w:pPr>
    </w:p>
    <w:p w14:paraId="41F5F573" w14:textId="77777777" w:rsidR="00A80E7B" w:rsidRPr="00A80E7B" w:rsidRDefault="00A80E7B" w:rsidP="00841478">
      <w:pPr>
        <w:autoSpaceDN w:val="0"/>
        <w:spacing w:after="0" w:line="240" w:lineRule="auto"/>
        <w:ind w:left="142"/>
        <w:rPr>
          <w:rFonts w:ascii="Arial" w:eastAsia="Calibri" w:hAnsi="Arial" w:cs="Arial"/>
          <w:b/>
          <w:bCs/>
          <w:sz w:val="28"/>
          <w:szCs w:val="28"/>
        </w:rPr>
      </w:pPr>
      <w:r w:rsidRPr="00A80E7B">
        <w:rPr>
          <w:rFonts w:ascii="Arial" w:eastAsia="Calibri" w:hAnsi="Arial" w:cs="Arial"/>
          <w:b/>
          <w:bCs/>
          <w:sz w:val="28"/>
          <w:szCs w:val="28"/>
        </w:rPr>
        <w:t>ACCESSIBLE INFORMATION STANDARDS</w:t>
      </w:r>
    </w:p>
    <w:p w14:paraId="13D6230F" w14:textId="73834029" w:rsidR="00A80E7B" w:rsidRPr="00A80E7B" w:rsidRDefault="00A80E7B" w:rsidP="00841478">
      <w:pPr>
        <w:autoSpaceDN w:val="0"/>
        <w:spacing w:after="0" w:line="240" w:lineRule="auto"/>
        <w:ind w:left="142"/>
        <w:rPr>
          <w:rFonts w:ascii="Arial" w:eastAsia="Calibri" w:hAnsi="Arial" w:cs="Arial"/>
          <w:bCs/>
          <w:sz w:val="24"/>
          <w:szCs w:val="24"/>
        </w:rPr>
      </w:pPr>
      <w:r w:rsidRPr="00A80E7B">
        <w:rPr>
          <w:rFonts w:ascii="Arial" w:eastAsia="Calibri" w:hAnsi="Arial" w:cs="Arial"/>
          <w:bCs/>
          <w:sz w:val="24"/>
          <w:szCs w:val="24"/>
        </w:rPr>
        <w:t xml:space="preserve">If you require this document in an alternative format, such as easy read, large text, </w:t>
      </w:r>
      <w:proofErr w:type="gramStart"/>
      <w:r w:rsidRPr="00A80E7B">
        <w:rPr>
          <w:rFonts w:ascii="Arial" w:eastAsia="Calibri" w:hAnsi="Arial" w:cs="Arial"/>
          <w:bCs/>
          <w:sz w:val="24"/>
          <w:szCs w:val="24"/>
        </w:rPr>
        <w:t>braille</w:t>
      </w:r>
      <w:proofErr w:type="gramEnd"/>
      <w:r w:rsidRPr="00A80E7B">
        <w:rPr>
          <w:rFonts w:ascii="Arial" w:eastAsia="Calibri" w:hAnsi="Arial" w:cs="Arial"/>
          <w:bCs/>
          <w:sz w:val="24"/>
          <w:szCs w:val="24"/>
        </w:rPr>
        <w:t xml:space="preserve"> or an alternative language please contact </w:t>
      </w:r>
      <w:hyperlink r:id="rId13" w:history="1">
        <w:r w:rsidR="003A3194">
          <w:rPr>
            <w:rStyle w:val="Hyperlink"/>
            <w:rFonts w:ascii="Arial" w:hAnsi="Arial" w:cs="Arial"/>
            <w:sz w:val="24"/>
            <w:szCs w:val="24"/>
          </w:rPr>
          <w:t>necsu.icbhr@nhs.net</w:t>
        </w:r>
      </w:hyperlink>
    </w:p>
    <w:p w14:paraId="190BA79B" w14:textId="77777777" w:rsidR="00A80E7B" w:rsidRPr="00A80E7B" w:rsidRDefault="00A80E7B" w:rsidP="00841478">
      <w:pPr>
        <w:spacing w:after="0" w:line="240" w:lineRule="auto"/>
        <w:jc w:val="both"/>
        <w:rPr>
          <w:rFonts w:ascii="Arial" w:eastAsia="Times New Roman" w:hAnsi="Arial" w:cs="Arial"/>
          <w:b/>
          <w:bCs/>
          <w:sz w:val="28"/>
          <w:szCs w:val="24"/>
        </w:rPr>
      </w:pPr>
    </w:p>
    <w:p w14:paraId="6F299EC7" w14:textId="77777777" w:rsidR="00A80E7B" w:rsidRPr="00A80E7B" w:rsidRDefault="00A80E7B" w:rsidP="00841478">
      <w:pPr>
        <w:spacing w:after="0" w:line="240" w:lineRule="auto"/>
        <w:rPr>
          <w:rFonts w:ascii="Arial" w:eastAsia="Calibri" w:hAnsi="Arial" w:cs="Arial"/>
          <w:b/>
          <w:sz w:val="32"/>
          <w:szCs w:val="32"/>
        </w:rPr>
      </w:pPr>
      <w:r w:rsidRPr="00A80E7B">
        <w:rPr>
          <w:rFonts w:ascii="Arial" w:eastAsia="Calibri" w:hAnsi="Arial" w:cs="Arial"/>
          <w:b/>
          <w:sz w:val="32"/>
          <w:szCs w:val="32"/>
        </w:rPr>
        <w:br w:type="page"/>
      </w:r>
      <w:r w:rsidRPr="00A80E7B">
        <w:rPr>
          <w:rFonts w:ascii="Arial" w:eastAsia="Calibri" w:hAnsi="Arial" w:cs="Arial"/>
          <w:b/>
          <w:sz w:val="32"/>
          <w:szCs w:val="32"/>
        </w:rPr>
        <w:lastRenderedPageBreak/>
        <w:t>Version Control</w:t>
      </w:r>
    </w:p>
    <w:p w14:paraId="2ABD1E59" w14:textId="77777777" w:rsidR="00A80E7B" w:rsidRPr="00A80E7B" w:rsidRDefault="00A80E7B" w:rsidP="00841478">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A80E7B" w14:paraId="6330FEF8" w14:textId="77777777" w:rsidTr="00841478">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Update comments</w:t>
            </w:r>
          </w:p>
        </w:tc>
      </w:tr>
      <w:tr w:rsidR="00841478" w:rsidRPr="00A80E7B" w14:paraId="2BFF45BC" w14:textId="77777777" w:rsidTr="00841478">
        <w:trPr>
          <w:trHeight w:val="703"/>
        </w:trPr>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2F1D2095" w:rsidR="00841478" w:rsidRPr="00841478" w:rsidRDefault="00841478" w:rsidP="00841478">
            <w:pPr>
              <w:spacing w:after="0" w:line="240" w:lineRule="auto"/>
              <w:rPr>
                <w:rFonts w:ascii="Arial" w:eastAsia="Calibri" w:hAnsi="Arial" w:cs="Arial"/>
                <w:sz w:val="24"/>
                <w:szCs w:val="24"/>
              </w:rPr>
            </w:pPr>
            <w:r w:rsidRPr="00841478">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0B25F74D" w:rsidR="00841478" w:rsidRPr="00841478" w:rsidRDefault="00841478" w:rsidP="00841478">
            <w:pPr>
              <w:spacing w:after="0" w:line="240" w:lineRule="auto"/>
              <w:rPr>
                <w:rFonts w:ascii="Arial" w:eastAsia="Calibri" w:hAnsi="Arial" w:cs="Arial"/>
                <w:sz w:val="24"/>
                <w:szCs w:val="24"/>
              </w:rPr>
            </w:pPr>
            <w:r w:rsidRPr="00841478">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1B3E5B4F" w:rsidR="00841478" w:rsidRPr="00841478" w:rsidRDefault="00841478" w:rsidP="00841478">
            <w:pPr>
              <w:spacing w:after="0" w:line="240" w:lineRule="auto"/>
              <w:rPr>
                <w:rFonts w:ascii="Arial" w:eastAsia="Calibri" w:hAnsi="Arial" w:cs="Arial"/>
                <w:sz w:val="24"/>
                <w:szCs w:val="24"/>
              </w:rPr>
            </w:pPr>
            <w:r w:rsidRPr="00841478">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42419EA5" w:rsidR="00841478" w:rsidRPr="00841478" w:rsidRDefault="00841478" w:rsidP="00841478">
            <w:pPr>
              <w:spacing w:after="0" w:line="240" w:lineRule="auto"/>
              <w:rPr>
                <w:rFonts w:ascii="Arial" w:eastAsia="Calibri" w:hAnsi="Arial" w:cs="Arial"/>
                <w:sz w:val="24"/>
                <w:szCs w:val="24"/>
              </w:rPr>
            </w:pPr>
            <w:r w:rsidRPr="00841478">
              <w:rPr>
                <w:rFonts w:ascii="Arial" w:hAnsi="Arial" w:cs="Arial"/>
                <w:sz w:val="24"/>
                <w:szCs w:val="24"/>
              </w:rPr>
              <w:t>First Issue</w:t>
            </w:r>
          </w:p>
        </w:tc>
      </w:tr>
    </w:tbl>
    <w:p w14:paraId="7B2310FD" w14:textId="77777777" w:rsidR="00A80E7B" w:rsidRPr="00A80E7B" w:rsidRDefault="00A80E7B" w:rsidP="00841478">
      <w:pPr>
        <w:spacing w:after="0" w:line="240" w:lineRule="auto"/>
        <w:rPr>
          <w:rFonts w:ascii="Calibri" w:eastAsia="Calibri" w:hAnsi="Calibri" w:cs="Times New Roman"/>
        </w:rPr>
      </w:pPr>
    </w:p>
    <w:p w14:paraId="0B4FB5FF" w14:textId="77777777" w:rsidR="00A80E7B" w:rsidRPr="00A80E7B" w:rsidRDefault="00A80E7B" w:rsidP="00841478">
      <w:pPr>
        <w:spacing w:after="0" w:line="240" w:lineRule="auto"/>
        <w:rPr>
          <w:rFonts w:ascii="Calibri" w:eastAsia="Calibri" w:hAnsi="Calibri" w:cs="Times New Roman"/>
        </w:rPr>
      </w:pPr>
    </w:p>
    <w:p w14:paraId="0C05A353" w14:textId="77777777" w:rsidR="00A80E7B" w:rsidRPr="00A80E7B" w:rsidRDefault="00A80E7B" w:rsidP="00841478">
      <w:pPr>
        <w:spacing w:after="0" w:line="240" w:lineRule="auto"/>
        <w:rPr>
          <w:rFonts w:ascii="Arial" w:eastAsia="Calibri" w:hAnsi="Arial" w:cs="Arial"/>
          <w:b/>
          <w:sz w:val="32"/>
          <w:szCs w:val="32"/>
        </w:rPr>
      </w:pPr>
      <w:r w:rsidRPr="00A80E7B">
        <w:rPr>
          <w:rFonts w:ascii="Arial" w:eastAsia="Calibri" w:hAnsi="Arial" w:cs="Arial"/>
          <w:b/>
          <w:sz w:val="32"/>
          <w:szCs w:val="32"/>
        </w:rPr>
        <w:t>Approval</w:t>
      </w:r>
    </w:p>
    <w:p w14:paraId="4F5756A8" w14:textId="77777777" w:rsidR="00A80E7B" w:rsidRPr="00A80E7B" w:rsidRDefault="00A80E7B" w:rsidP="00841478">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A80E7B"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A80E7B" w:rsidRDefault="00A80E7B" w:rsidP="00841478">
            <w:pPr>
              <w:spacing w:after="0" w:line="240" w:lineRule="auto"/>
              <w:rPr>
                <w:rFonts w:ascii="Arial" w:eastAsia="Calibri" w:hAnsi="Arial" w:cs="Arial"/>
                <w:b/>
                <w:szCs w:val="20"/>
              </w:rPr>
            </w:pPr>
            <w:r w:rsidRPr="00A80E7B">
              <w:rPr>
                <w:rFonts w:ascii="Arial" w:eastAsia="Calibri" w:hAnsi="Arial" w:cs="Arial"/>
                <w:b/>
                <w:sz w:val="24"/>
                <w:szCs w:val="20"/>
              </w:rPr>
              <w:t>Date</w:t>
            </w:r>
          </w:p>
        </w:tc>
      </w:tr>
      <w:tr w:rsidR="00841478" w:rsidRPr="00A80E7B"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67FAD722" w:rsidR="00841478" w:rsidRPr="00841478" w:rsidRDefault="00841478" w:rsidP="00841478">
            <w:pPr>
              <w:spacing w:after="0" w:line="240" w:lineRule="auto"/>
              <w:rPr>
                <w:rFonts w:ascii="Arial" w:eastAsia="Calibri" w:hAnsi="Arial" w:cs="Arial"/>
                <w:sz w:val="24"/>
              </w:rPr>
            </w:pPr>
            <w:r w:rsidRPr="00841478">
              <w:rPr>
                <w:rFonts w:ascii="Arial" w:hAnsi="Arial" w:cs="Arial"/>
                <w:color w:val="FF0000"/>
                <w:sz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1D1C21F3" w:rsidR="00841478" w:rsidRPr="00841478" w:rsidRDefault="00841478" w:rsidP="00841478">
            <w:pPr>
              <w:spacing w:after="0" w:line="240" w:lineRule="auto"/>
              <w:rPr>
                <w:rFonts w:ascii="Arial" w:eastAsia="Times New Roman" w:hAnsi="Arial" w:cs="Arial"/>
                <w:sz w:val="24"/>
              </w:rPr>
            </w:pPr>
            <w:r w:rsidRPr="00841478">
              <w:rPr>
                <w:rFonts w:ascii="Arial" w:hAnsi="Arial" w:cs="Arial"/>
                <w:color w:val="FF0000"/>
                <w:sz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5B4F1EA6" w:rsidR="00841478" w:rsidRPr="00841478" w:rsidRDefault="00841478" w:rsidP="00841478">
            <w:pPr>
              <w:spacing w:after="0" w:line="240" w:lineRule="auto"/>
              <w:rPr>
                <w:rFonts w:ascii="Arial" w:eastAsia="Calibri" w:hAnsi="Arial" w:cs="Arial"/>
                <w:sz w:val="24"/>
              </w:rPr>
            </w:pPr>
            <w:r w:rsidRPr="00841478">
              <w:rPr>
                <w:rFonts w:ascii="Arial" w:hAnsi="Arial" w:cs="Arial"/>
                <w:color w:val="FF0000"/>
                <w:sz w:val="24"/>
              </w:rPr>
              <w:t>July 2022</w:t>
            </w:r>
          </w:p>
        </w:tc>
      </w:tr>
      <w:bookmarkEnd w:id="0"/>
    </w:tbl>
    <w:p w14:paraId="0BD8DDAB" w14:textId="0AB6A9D5" w:rsidR="006A085B" w:rsidRDefault="006A085B" w:rsidP="00841478">
      <w:pPr>
        <w:pStyle w:val="NoSpacing"/>
        <w:ind w:left="360"/>
        <w:rPr>
          <w:rFonts w:ascii="Arial" w:hAnsi="Arial" w:cs="Arial"/>
          <w:b/>
          <w:bCs/>
        </w:rPr>
      </w:pPr>
    </w:p>
    <w:p w14:paraId="1A20FC81" w14:textId="77777777" w:rsidR="006A085B" w:rsidRPr="004176F1" w:rsidRDefault="006A085B" w:rsidP="00841478">
      <w:pPr>
        <w:spacing w:after="0" w:line="240" w:lineRule="auto"/>
      </w:pPr>
    </w:p>
    <w:p w14:paraId="66B191E6" w14:textId="395D1224" w:rsidR="006A085B" w:rsidRPr="00C97969" w:rsidRDefault="006A085B" w:rsidP="00841478">
      <w:pPr>
        <w:spacing w:after="0" w:line="240" w:lineRule="auto"/>
        <w:rPr>
          <w:rFonts w:ascii="Arial" w:hAnsi="Arial" w:cs="Arial"/>
          <w:b/>
          <w:bCs/>
        </w:rPr>
      </w:pPr>
      <w:r>
        <w:rPr>
          <w:rFonts w:ascii="Arial" w:hAnsi="Arial" w:cs="Arial"/>
          <w:b/>
          <w:bCs/>
        </w:rPr>
        <w:br w:type="page"/>
      </w:r>
    </w:p>
    <w:bookmarkStart w:id="2" w:name="_Toc97738283" w:displacedByCustomXml="next"/>
    <w:sdt>
      <w:sdtPr>
        <w:rPr>
          <w:rFonts w:asciiTheme="minorHAnsi" w:eastAsiaTheme="minorEastAsia" w:hAnsiTheme="minorHAnsi" w:cstheme="minorBidi"/>
          <w:color w:val="auto"/>
          <w:sz w:val="22"/>
          <w:szCs w:val="22"/>
        </w:rPr>
        <w:id w:val="1893529219"/>
        <w:docPartObj>
          <w:docPartGallery w:val="Table of Contents"/>
          <w:docPartUnique/>
        </w:docPartObj>
      </w:sdtPr>
      <w:sdtEndPr>
        <w:rPr>
          <w:b/>
          <w:bCs/>
          <w:noProof/>
        </w:rPr>
      </w:sdtEndPr>
      <w:sdtContent>
        <w:p w14:paraId="194A5205" w14:textId="63A595C8" w:rsidR="00841478" w:rsidRPr="00841478" w:rsidRDefault="00841478" w:rsidP="00841478">
          <w:pPr>
            <w:pStyle w:val="TOCHeading"/>
            <w:spacing w:before="0" w:after="0"/>
            <w:jc w:val="center"/>
            <w:rPr>
              <w:rFonts w:ascii="Arial" w:hAnsi="Arial" w:cs="Arial"/>
              <w:b/>
              <w:bCs/>
              <w:color w:val="auto"/>
              <w:sz w:val="28"/>
              <w:szCs w:val="28"/>
            </w:rPr>
          </w:pPr>
          <w:r w:rsidRPr="00841478">
            <w:rPr>
              <w:rFonts w:ascii="Arial" w:hAnsi="Arial" w:cs="Arial"/>
              <w:b/>
              <w:bCs/>
              <w:color w:val="auto"/>
              <w:sz w:val="28"/>
              <w:szCs w:val="28"/>
            </w:rPr>
            <w:t>Contents</w:t>
          </w:r>
        </w:p>
        <w:p w14:paraId="6270034E" w14:textId="77777777" w:rsidR="00841478" w:rsidRPr="00841478" w:rsidRDefault="00841478" w:rsidP="00841478"/>
        <w:p w14:paraId="4955E62F" w14:textId="430499D3" w:rsidR="00841478" w:rsidRPr="00841478" w:rsidRDefault="00841478" w:rsidP="00841478">
          <w:pPr>
            <w:pStyle w:val="TOC1"/>
            <w:tabs>
              <w:tab w:val="left" w:pos="567"/>
              <w:tab w:val="right" w:leader="dot" w:pos="9016"/>
            </w:tabs>
            <w:rPr>
              <w:rFonts w:ascii="Arial" w:hAnsi="Arial" w:cs="Arial"/>
              <w:noProof/>
              <w:sz w:val="24"/>
              <w:szCs w:val="24"/>
              <w:lang w:eastAsia="en-GB"/>
            </w:rPr>
          </w:pPr>
          <w:r w:rsidRPr="00841478">
            <w:rPr>
              <w:rFonts w:ascii="Arial" w:hAnsi="Arial" w:cs="Arial"/>
              <w:sz w:val="24"/>
              <w:szCs w:val="24"/>
            </w:rPr>
            <w:fldChar w:fldCharType="begin"/>
          </w:r>
          <w:r w:rsidRPr="00841478">
            <w:rPr>
              <w:rFonts w:ascii="Arial" w:hAnsi="Arial" w:cs="Arial"/>
              <w:sz w:val="24"/>
              <w:szCs w:val="24"/>
            </w:rPr>
            <w:instrText xml:space="preserve"> TOC \o "1-3" \h \z \u </w:instrText>
          </w:r>
          <w:r w:rsidRPr="00841478">
            <w:rPr>
              <w:rFonts w:ascii="Arial" w:hAnsi="Arial" w:cs="Arial"/>
              <w:sz w:val="24"/>
              <w:szCs w:val="24"/>
            </w:rPr>
            <w:fldChar w:fldCharType="separate"/>
          </w:r>
          <w:hyperlink w:anchor="_Toc106799700" w:history="1">
            <w:r w:rsidRPr="00841478">
              <w:rPr>
                <w:rStyle w:val="Hyperlink"/>
                <w:rFonts w:ascii="Arial" w:hAnsi="Arial" w:cs="Arial"/>
                <w:smallCaps/>
                <w:noProof/>
                <w:spacing w:val="-2"/>
                <w:sz w:val="24"/>
                <w:szCs w:val="24"/>
              </w:rPr>
              <w:t>1.</w:t>
            </w:r>
            <w:r w:rsidRPr="00841478">
              <w:rPr>
                <w:rFonts w:ascii="Arial" w:hAnsi="Arial" w:cs="Arial"/>
                <w:noProof/>
                <w:sz w:val="24"/>
                <w:szCs w:val="24"/>
                <w:lang w:eastAsia="en-GB"/>
              </w:rPr>
              <w:tab/>
            </w:r>
            <w:r w:rsidRPr="00841478">
              <w:rPr>
                <w:rStyle w:val="Hyperlink"/>
                <w:rFonts w:ascii="Arial" w:hAnsi="Arial" w:cs="Arial"/>
                <w:noProof/>
                <w:sz w:val="24"/>
                <w:szCs w:val="24"/>
              </w:rPr>
              <w:t>Introduction</w:t>
            </w:r>
            <w:r w:rsidRPr="00841478">
              <w:rPr>
                <w:rFonts w:ascii="Arial" w:hAnsi="Arial" w:cs="Arial"/>
                <w:noProof/>
                <w:webHidden/>
                <w:sz w:val="24"/>
                <w:szCs w:val="24"/>
              </w:rPr>
              <w:tab/>
            </w:r>
            <w:r w:rsidRPr="00841478">
              <w:rPr>
                <w:rFonts w:ascii="Arial" w:hAnsi="Arial" w:cs="Arial"/>
                <w:noProof/>
                <w:webHidden/>
                <w:sz w:val="24"/>
                <w:szCs w:val="24"/>
              </w:rPr>
              <w:fldChar w:fldCharType="begin"/>
            </w:r>
            <w:r w:rsidRPr="00841478">
              <w:rPr>
                <w:rFonts w:ascii="Arial" w:hAnsi="Arial" w:cs="Arial"/>
                <w:noProof/>
                <w:webHidden/>
                <w:sz w:val="24"/>
                <w:szCs w:val="24"/>
              </w:rPr>
              <w:instrText xml:space="preserve"> PAGEREF _Toc106799700 \h </w:instrText>
            </w:r>
            <w:r w:rsidRPr="00841478">
              <w:rPr>
                <w:rFonts w:ascii="Arial" w:hAnsi="Arial" w:cs="Arial"/>
                <w:noProof/>
                <w:webHidden/>
                <w:sz w:val="24"/>
                <w:szCs w:val="24"/>
              </w:rPr>
            </w:r>
            <w:r w:rsidRPr="00841478">
              <w:rPr>
                <w:rFonts w:ascii="Arial" w:hAnsi="Arial" w:cs="Arial"/>
                <w:noProof/>
                <w:webHidden/>
                <w:sz w:val="24"/>
                <w:szCs w:val="24"/>
              </w:rPr>
              <w:fldChar w:fldCharType="separate"/>
            </w:r>
            <w:r w:rsidRPr="00841478">
              <w:rPr>
                <w:rFonts w:ascii="Arial" w:hAnsi="Arial" w:cs="Arial"/>
                <w:noProof/>
                <w:webHidden/>
                <w:sz w:val="24"/>
                <w:szCs w:val="24"/>
              </w:rPr>
              <w:t>4</w:t>
            </w:r>
            <w:r w:rsidRPr="00841478">
              <w:rPr>
                <w:rFonts w:ascii="Arial" w:hAnsi="Arial" w:cs="Arial"/>
                <w:noProof/>
                <w:webHidden/>
                <w:sz w:val="24"/>
                <w:szCs w:val="24"/>
              </w:rPr>
              <w:fldChar w:fldCharType="end"/>
            </w:r>
          </w:hyperlink>
        </w:p>
        <w:p w14:paraId="7F6C6400" w14:textId="39FA352D" w:rsidR="00841478" w:rsidRPr="00841478" w:rsidRDefault="000E4141" w:rsidP="00841478">
          <w:pPr>
            <w:pStyle w:val="TOC1"/>
            <w:tabs>
              <w:tab w:val="left" w:pos="567"/>
              <w:tab w:val="right" w:leader="dot" w:pos="9016"/>
            </w:tabs>
            <w:rPr>
              <w:rFonts w:ascii="Arial" w:hAnsi="Arial" w:cs="Arial"/>
              <w:noProof/>
              <w:sz w:val="24"/>
              <w:szCs w:val="24"/>
              <w:lang w:eastAsia="en-GB"/>
            </w:rPr>
          </w:pPr>
          <w:hyperlink w:anchor="_Toc106799701" w:history="1">
            <w:r w:rsidR="00841478" w:rsidRPr="00841478">
              <w:rPr>
                <w:rStyle w:val="Hyperlink"/>
                <w:rFonts w:ascii="Arial" w:eastAsia="Times New Roman" w:hAnsi="Arial" w:cs="Arial"/>
                <w:noProof/>
                <w:sz w:val="24"/>
                <w:szCs w:val="24"/>
              </w:rPr>
              <w:t>2.</w:t>
            </w:r>
            <w:r w:rsidR="00841478" w:rsidRPr="00841478">
              <w:rPr>
                <w:rFonts w:ascii="Arial" w:hAnsi="Arial" w:cs="Arial"/>
                <w:noProof/>
                <w:sz w:val="24"/>
                <w:szCs w:val="24"/>
                <w:lang w:eastAsia="en-GB"/>
              </w:rPr>
              <w:tab/>
            </w:r>
            <w:r w:rsidR="00841478" w:rsidRPr="00841478">
              <w:rPr>
                <w:rStyle w:val="Hyperlink"/>
                <w:rFonts w:ascii="Arial" w:eastAsia="Times New Roman" w:hAnsi="Arial" w:cs="Arial"/>
                <w:noProof/>
                <w:sz w:val="24"/>
                <w:szCs w:val="24"/>
              </w:rPr>
              <w:t>Purpose and scope</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_Toc106799701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5</w:t>
            </w:r>
            <w:r w:rsidR="00841478" w:rsidRPr="00841478">
              <w:rPr>
                <w:rFonts w:ascii="Arial" w:hAnsi="Arial" w:cs="Arial"/>
                <w:noProof/>
                <w:webHidden/>
                <w:sz w:val="24"/>
                <w:szCs w:val="24"/>
              </w:rPr>
              <w:fldChar w:fldCharType="end"/>
            </w:r>
          </w:hyperlink>
        </w:p>
        <w:p w14:paraId="7C45466A" w14:textId="2FEB94A9"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2" w:history="1">
            <w:r w:rsidR="00841478" w:rsidRPr="00841478">
              <w:rPr>
                <w:rStyle w:val="Hyperlink"/>
                <w:rFonts w:ascii="Arial" w:eastAsia="Times New Roman" w:hAnsi="Arial" w:cs="Arial"/>
                <w:noProof/>
                <w:sz w:val="24"/>
                <w:szCs w:val="24"/>
              </w:rPr>
              <w:t xml:space="preserve">3. </w:t>
            </w:r>
            <w:r w:rsidR="00841478" w:rsidRPr="00841478">
              <w:rPr>
                <w:rFonts w:ascii="Arial" w:hAnsi="Arial" w:cs="Arial"/>
                <w:noProof/>
                <w:sz w:val="24"/>
                <w:szCs w:val="24"/>
                <w:lang w:eastAsia="en-GB"/>
              </w:rPr>
              <w:tab/>
            </w:r>
            <w:r w:rsidR="00841478" w:rsidRPr="00841478">
              <w:rPr>
                <w:rStyle w:val="Hyperlink"/>
                <w:rFonts w:ascii="Arial" w:eastAsia="Times New Roman" w:hAnsi="Arial" w:cs="Arial"/>
                <w:noProof/>
                <w:sz w:val="24"/>
                <w:szCs w:val="24"/>
              </w:rPr>
              <w:t>Definitions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_Toc106799702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6</w:t>
            </w:r>
            <w:r w:rsidR="00841478" w:rsidRPr="00841478">
              <w:rPr>
                <w:rFonts w:ascii="Arial" w:hAnsi="Arial" w:cs="Arial"/>
                <w:noProof/>
                <w:webHidden/>
                <w:sz w:val="24"/>
                <w:szCs w:val="24"/>
              </w:rPr>
              <w:fldChar w:fldCharType="end"/>
            </w:r>
          </w:hyperlink>
        </w:p>
        <w:p w14:paraId="08AB3870" w14:textId="634BF637"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3" w:history="1">
            <w:r w:rsidR="00841478" w:rsidRPr="00841478">
              <w:rPr>
                <w:rStyle w:val="Hyperlink"/>
                <w:rFonts w:ascii="Arial" w:hAnsi="Arial" w:cs="Arial"/>
                <w:noProof/>
                <w:sz w:val="24"/>
                <w:szCs w:val="24"/>
              </w:rPr>
              <w:t xml:space="preserve">4.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Principles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_Toc106799703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6</w:t>
            </w:r>
            <w:r w:rsidR="00841478" w:rsidRPr="00841478">
              <w:rPr>
                <w:rFonts w:ascii="Arial" w:hAnsi="Arial" w:cs="Arial"/>
                <w:noProof/>
                <w:webHidden/>
                <w:sz w:val="24"/>
                <w:szCs w:val="24"/>
              </w:rPr>
              <w:fldChar w:fldCharType="end"/>
            </w:r>
          </w:hyperlink>
        </w:p>
        <w:p w14:paraId="2BA0D1C4" w14:textId="385202EB"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4" w:history="1">
            <w:r w:rsidR="00841478" w:rsidRPr="00841478">
              <w:rPr>
                <w:rStyle w:val="Hyperlink"/>
                <w:rFonts w:ascii="Arial" w:hAnsi="Arial" w:cs="Arial"/>
                <w:noProof/>
                <w:sz w:val="24"/>
                <w:szCs w:val="24"/>
              </w:rPr>
              <w:t xml:space="preserve">5.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Procedure for managing allegations: Immediate actions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_Toc106799704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7</w:t>
            </w:r>
            <w:r w:rsidR="00841478" w:rsidRPr="00841478">
              <w:rPr>
                <w:rFonts w:ascii="Arial" w:hAnsi="Arial" w:cs="Arial"/>
                <w:noProof/>
                <w:webHidden/>
                <w:sz w:val="24"/>
                <w:szCs w:val="24"/>
              </w:rPr>
              <w:fldChar w:fldCharType="end"/>
            </w:r>
          </w:hyperlink>
        </w:p>
        <w:p w14:paraId="539C2511" w14:textId="47A3DF16"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5" w:history="1">
            <w:r w:rsidR="00841478" w:rsidRPr="00841478">
              <w:rPr>
                <w:rStyle w:val="Hyperlink"/>
                <w:rFonts w:ascii="Arial" w:hAnsi="Arial" w:cs="Arial"/>
                <w:noProof/>
                <w:sz w:val="24"/>
                <w:szCs w:val="24"/>
              </w:rPr>
              <w:t xml:space="preserve">6.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Procedure for managing allegations: next steps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_Toc106799705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9</w:t>
            </w:r>
            <w:r w:rsidR="00841478" w:rsidRPr="00841478">
              <w:rPr>
                <w:rFonts w:ascii="Arial" w:hAnsi="Arial" w:cs="Arial"/>
                <w:noProof/>
                <w:webHidden/>
                <w:sz w:val="24"/>
                <w:szCs w:val="24"/>
              </w:rPr>
              <w:fldChar w:fldCharType="end"/>
            </w:r>
          </w:hyperlink>
        </w:p>
        <w:p w14:paraId="2846E75A" w14:textId="78273C30"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6" w:history="1">
            <w:r w:rsidR="00841478" w:rsidRPr="00841478">
              <w:rPr>
                <w:rStyle w:val="Hyperlink"/>
                <w:rFonts w:ascii="Arial" w:hAnsi="Arial" w:cs="Arial"/>
                <w:noProof/>
                <w:sz w:val="24"/>
                <w:szCs w:val="24"/>
              </w:rPr>
              <w:t xml:space="preserve">7.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Informing the referred person</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_Toc106799706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10</w:t>
            </w:r>
            <w:r w:rsidR="00841478" w:rsidRPr="00841478">
              <w:rPr>
                <w:rFonts w:ascii="Arial" w:hAnsi="Arial" w:cs="Arial"/>
                <w:noProof/>
                <w:webHidden/>
                <w:sz w:val="24"/>
                <w:szCs w:val="24"/>
              </w:rPr>
              <w:fldChar w:fldCharType="end"/>
            </w:r>
          </w:hyperlink>
        </w:p>
        <w:p w14:paraId="432629EF" w14:textId="0D9895DC"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7" w:history="1">
            <w:r w:rsidR="00841478" w:rsidRPr="00841478">
              <w:rPr>
                <w:rStyle w:val="Hyperlink"/>
                <w:rFonts w:ascii="Arial" w:hAnsi="Arial" w:cs="Arial"/>
                <w:noProof/>
                <w:sz w:val="24"/>
                <w:szCs w:val="24"/>
              </w:rPr>
              <w:t xml:space="preserve">8.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Strategy Meeting and LADO/DASM Discussion Meeting</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_Toc106799707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10</w:t>
            </w:r>
            <w:r w:rsidR="00841478" w:rsidRPr="00841478">
              <w:rPr>
                <w:rFonts w:ascii="Arial" w:hAnsi="Arial" w:cs="Arial"/>
                <w:noProof/>
                <w:webHidden/>
                <w:sz w:val="24"/>
                <w:szCs w:val="24"/>
              </w:rPr>
              <w:fldChar w:fldCharType="end"/>
            </w:r>
          </w:hyperlink>
        </w:p>
        <w:p w14:paraId="2A237F2E" w14:textId="7BC981BF"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8" w:history="1">
            <w:r w:rsidR="00841478" w:rsidRPr="00841478">
              <w:rPr>
                <w:rStyle w:val="Hyperlink"/>
                <w:rFonts w:ascii="Arial" w:hAnsi="Arial" w:cs="Arial"/>
                <w:noProof/>
                <w:sz w:val="24"/>
                <w:szCs w:val="24"/>
              </w:rPr>
              <w:t xml:space="preserve">9.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Managing allegations against staff in their personal lives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_Toc106799708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10</w:t>
            </w:r>
            <w:r w:rsidR="00841478" w:rsidRPr="00841478">
              <w:rPr>
                <w:rFonts w:ascii="Arial" w:hAnsi="Arial" w:cs="Arial"/>
                <w:noProof/>
                <w:webHidden/>
                <w:sz w:val="24"/>
                <w:szCs w:val="24"/>
              </w:rPr>
              <w:fldChar w:fldCharType="end"/>
            </w:r>
          </w:hyperlink>
        </w:p>
        <w:p w14:paraId="2ED2DAE2" w14:textId="31738164"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09" w:history="1">
            <w:r w:rsidR="00841478" w:rsidRPr="00841478">
              <w:rPr>
                <w:rStyle w:val="Hyperlink"/>
                <w:rFonts w:ascii="Arial" w:hAnsi="Arial" w:cs="Arial"/>
                <w:noProof/>
                <w:sz w:val="24"/>
                <w:szCs w:val="24"/>
              </w:rPr>
              <w:t xml:space="preserve">10.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Managing allegations: non-directly employed staff</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_Toc106799709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11</w:t>
            </w:r>
            <w:r w:rsidR="00841478" w:rsidRPr="00841478">
              <w:rPr>
                <w:rFonts w:ascii="Arial" w:hAnsi="Arial" w:cs="Arial"/>
                <w:noProof/>
                <w:webHidden/>
                <w:sz w:val="24"/>
                <w:szCs w:val="24"/>
              </w:rPr>
              <w:fldChar w:fldCharType="end"/>
            </w:r>
          </w:hyperlink>
        </w:p>
        <w:p w14:paraId="6A23DB67" w14:textId="011AF088"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0" w:history="1">
            <w:r w:rsidR="00841478" w:rsidRPr="00841478">
              <w:rPr>
                <w:rStyle w:val="Hyperlink"/>
                <w:rFonts w:ascii="Arial" w:hAnsi="Arial" w:cs="Arial"/>
                <w:noProof/>
                <w:sz w:val="24"/>
                <w:szCs w:val="24"/>
              </w:rPr>
              <w:t xml:space="preserve">11.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Procedure for Managing allegations: actions and outcomes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_Toc106799710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12</w:t>
            </w:r>
            <w:r w:rsidR="00841478" w:rsidRPr="00841478">
              <w:rPr>
                <w:rFonts w:ascii="Arial" w:hAnsi="Arial" w:cs="Arial"/>
                <w:noProof/>
                <w:webHidden/>
                <w:sz w:val="24"/>
                <w:szCs w:val="24"/>
              </w:rPr>
              <w:fldChar w:fldCharType="end"/>
            </w:r>
          </w:hyperlink>
        </w:p>
        <w:p w14:paraId="7CA4ED4F" w14:textId="33DC10BF"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1" w:history="1">
            <w:r w:rsidR="00841478" w:rsidRPr="00841478">
              <w:rPr>
                <w:rStyle w:val="Hyperlink"/>
                <w:rFonts w:ascii="Arial" w:hAnsi="Arial" w:cs="Arial"/>
                <w:noProof/>
                <w:sz w:val="24"/>
                <w:szCs w:val="24"/>
              </w:rPr>
              <w:t xml:space="preserve">12.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Disclosure and Barring Service (DBS)</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_Toc106799711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14</w:t>
            </w:r>
            <w:r w:rsidR="00841478" w:rsidRPr="00841478">
              <w:rPr>
                <w:rFonts w:ascii="Arial" w:hAnsi="Arial" w:cs="Arial"/>
                <w:noProof/>
                <w:webHidden/>
                <w:sz w:val="24"/>
                <w:szCs w:val="24"/>
              </w:rPr>
              <w:fldChar w:fldCharType="end"/>
            </w:r>
          </w:hyperlink>
        </w:p>
        <w:p w14:paraId="5E30E94E" w14:textId="1BAAF1ED"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2" w:history="1">
            <w:r w:rsidR="00841478" w:rsidRPr="00841478">
              <w:rPr>
                <w:rStyle w:val="Hyperlink"/>
                <w:rFonts w:ascii="Arial" w:hAnsi="Arial" w:cs="Arial"/>
                <w:noProof/>
                <w:sz w:val="24"/>
                <w:szCs w:val="24"/>
              </w:rPr>
              <w:t xml:space="preserve">13.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Record Keeping</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_Toc106799712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15</w:t>
            </w:r>
            <w:r w:rsidR="00841478" w:rsidRPr="00841478">
              <w:rPr>
                <w:rFonts w:ascii="Arial" w:hAnsi="Arial" w:cs="Arial"/>
                <w:noProof/>
                <w:webHidden/>
                <w:sz w:val="24"/>
                <w:szCs w:val="24"/>
              </w:rPr>
              <w:fldChar w:fldCharType="end"/>
            </w:r>
          </w:hyperlink>
        </w:p>
        <w:p w14:paraId="15734E0C" w14:textId="10E851AC"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3" w:history="1">
            <w:r w:rsidR="00841478" w:rsidRPr="00841478">
              <w:rPr>
                <w:rStyle w:val="Hyperlink"/>
                <w:rFonts w:ascii="Arial" w:hAnsi="Arial" w:cs="Arial"/>
                <w:noProof/>
                <w:sz w:val="24"/>
                <w:szCs w:val="24"/>
              </w:rPr>
              <w:t xml:space="preserve">14.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Implementation</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_Toc106799713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16</w:t>
            </w:r>
            <w:r w:rsidR="00841478" w:rsidRPr="00841478">
              <w:rPr>
                <w:rFonts w:ascii="Arial" w:hAnsi="Arial" w:cs="Arial"/>
                <w:noProof/>
                <w:webHidden/>
                <w:sz w:val="24"/>
                <w:szCs w:val="24"/>
              </w:rPr>
              <w:fldChar w:fldCharType="end"/>
            </w:r>
          </w:hyperlink>
        </w:p>
        <w:p w14:paraId="0385EDBE" w14:textId="2267413A"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4" w:history="1">
            <w:r w:rsidR="00841478" w:rsidRPr="00841478">
              <w:rPr>
                <w:rStyle w:val="Hyperlink"/>
                <w:rFonts w:ascii="Arial" w:hAnsi="Arial" w:cs="Arial"/>
                <w:noProof/>
                <w:sz w:val="24"/>
                <w:szCs w:val="24"/>
              </w:rPr>
              <w:t>15.</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Equality</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_Toc106799714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16</w:t>
            </w:r>
            <w:r w:rsidR="00841478" w:rsidRPr="00841478">
              <w:rPr>
                <w:rFonts w:ascii="Arial" w:hAnsi="Arial" w:cs="Arial"/>
                <w:noProof/>
                <w:webHidden/>
                <w:sz w:val="24"/>
                <w:szCs w:val="24"/>
              </w:rPr>
              <w:fldChar w:fldCharType="end"/>
            </w:r>
          </w:hyperlink>
        </w:p>
        <w:p w14:paraId="43FE3B29" w14:textId="08372995"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5" w:history="1">
            <w:r w:rsidR="00841478" w:rsidRPr="00841478">
              <w:rPr>
                <w:rStyle w:val="Hyperlink"/>
                <w:rFonts w:ascii="Arial" w:hAnsi="Arial" w:cs="Arial"/>
                <w:noProof/>
                <w:sz w:val="24"/>
                <w:szCs w:val="24"/>
              </w:rPr>
              <w:t>16.</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Data Protection</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_Toc106799715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16</w:t>
            </w:r>
            <w:r w:rsidR="00841478" w:rsidRPr="00841478">
              <w:rPr>
                <w:rFonts w:ascii="Arial" w:hAnsi="Arial" w:cs="Arial"/>
                <w:noProof/>
                <w:webHidden/>
                <w:sz w:val="24"/>
                <w:szCs w:val="24"/>
              </w:rPr>
              <w:fldChar w:fldCharType="end"/>
            </w:r>
          </w:hyperlink>
        </w:p>
        <w:p w14:paraId="0B306306" w14:textId="378150B0" w:rsidR="00841478" w:rsidRPr="00841478" w:rsidRDefault="000E4141" w:rsidP="00841478">
          <w:pPr>
            <w:pStyle w:val="TOC1"/>
            <w:tabs>
              <w:tab w:val="left" w:pos="567"/>
              <w:tab w:val="left" w:pos="660"/>
              <w:tab w:val="right" w:leader="dot" w:pos="9016"/>
            </w:tabs>
            <w:rPr>
              <w:rFonts w:ascii="Arial" w:hAnsi="Arial" w:cs="Arial"/>
              <w:noProof/>
              <w:sz w:val="24"/>
              <w:szCs w:val="24"/>
              <w:lang w:eastAsia="en-GB"/>
            </w:rPr>
          </w:pPr>
          <w:hyperlink w:anchor="_Toc106799716" w:history="1">
            <w:r w:rsidR="00841478" w:rsidRPr="00841478">
              <w:rPr>
                <w:rStyle w:val="Hyperlink"/>
                <w:rFonts w:ascii="Arial" w:hAnsi="Arial" w:cs="Arial"/>
                <w:noProof/>
                <w:sz w:val="24"/>
                <w:szCs w:val="24"/>
              </w:rPr>
              <w:t xml:space="preserve">17. </w:t>
            </w:r>
            <w:r w:rsidR="00841478" w:rsidRPr="00841478">
              <w:rPr>
                <w:rFonts w:ascii="Arial" w:hAnsi="Arial" w:cs="Arial"/>
                <w:noProof/>
                <w:sz w:val="24"/>
                <w:szCs w:val="24"/>
                <w:lang w:eastAsia="en-GB"/>
              </w:rPr>
              <w:tab/>
            </w:r>
            <w:r w:rsidR="00841478" w:rsidRPr="00841478">
              <w:rPr>
                <w:rStyle w:val="Hyperlink"/>
                <w:rFonts w:ascii="Arial" w:hAnsi="Arial" w:cs="Arial"/>
                <w:noProof/>
                <w:sz w:val="24"/>
                <w:szCs w:val="24"/>
              </w:rPr>
              <w:t>Monitoring &amp; Review</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_Toc106799716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16</w:t>
            </w:r>
            <w:r w:rsidR="00841478" w:rsidRPr="00841478">
              <w:rPr>
                <w:rFonts w:ascii="Arial" w:hAnsi="Arial" w:cs="Arial"/>
                <w:noProof/>
                <w:webHidden/>
                <w:sz w:val="24"/>
                <w:szCs w:val="24"/>
              </w:rPr>
              <w:fldChar w:fldCharType="end"/>
            </w:r>
          </w:hyperlink>
        </w:p>
        <w:p w14:paraId="5A538976" w14:textId="1A217686" w:rsidR="00841478" w:rsidRPr="00841478" w:rsidRDefault="000E4141" w:rsidP="00841478">
          <w:pPr>
            <w:pStyle w:val="TOC1"/>
            <w:tabs>
              <w:tab w:val="left" w:pos="567"/>
              <w:tab w:val="right" w:leader="dot" w:pos="9016"/>
            </w:tabs>
            <w:rPr>
              <w:rFonts w:ascii="Arial" w:hAnsi="Arial" w:cs="Arial"/>
              <w:noProof/>
              <w:sz w:val="24"/>
              <w:szCs w:val="24"/>
              <w:lang w:eastAsia="en-GB"/>
            </w:rPr>
          </w:pPr>
          <w:hyperlink w:anchor="_Toc106799717" w:history="1">
            <w:r w:rsidR="00841478" w:rsidRPr="00841478">
              <w:rPr>
                <w:rStyle w:val="Hyperlink"/>
                <w:rFonts w:ascii="Arial" w:hAnsi="Arial" w:cs="Arial"/>
                <w:noProof/>
                <w:sz w:val="24"/>
                <w:szCs w:val="24"/>
              </w:rPr>
              <w:t>Appendix 1 - Equality Impact Assessment</w:t>
            </w:r>
            <w:r w:rsidR="00841478" w:rsidRPr="00841478">
              <w:rPr>
                <w:rFonts w:ascii="Arial" w:hAnsi="Arial" w:cs="Arial"/>
                <w:noProof/>
                <w:webHidden/>
                <w:sz w:val="24"/>
                <w:szCs w:val="24"/>
              </w:rPr>
              <w:tab/>
            </w:r>
            <w:r w:rsidR="00841478" w:rsidRPr="00841478">
              <w:rPr>
                <w:rFonts w:ascii="Arial" w:hAnsi="Arial" w:cs="Arial"/>
                <w:noProof/>
                <w:webHidden/>
                <w:sz w:val="24"/>
                <w:szCs w:val="24"/>
              </w:rPr>
              <w:fldChar w:fldCharType="begin"/>
            </w:r>
            <w:r w:rsidR="00841478" w:rsidRPr="00841478">
              <w:rPr>
                <w:rFonts w:ascii="Arial" w:hAnsi="Arial" w:cs="Arial"/>
                <w:noProof/>
                <w:webHidden/>
                <w:sz w:val="24"/>
                <w:szCs w:val="24"/>
              </w:rPr>
              <w:instrText xml:space="preserve"> PAGEREF _Toc106799717 \h </w:instrText>
            </w:r>
            <w:r w:rsidR="00841478" w:rsidRPr="00841478">
              <w:rPr>
                <w:rFonts w:ascii="Arial" w:hAnsi="Arial" w:cs="Arial"/>
                <w:noProof/>
                <w:webHidden/>
                <w:sz w:val="24"/>
                <w:szCs w:val="24"/>
              </w:rPr>
            </w:r>
            <w:r w:rsidR="00841478" w:rsidRPr="00841478">
              <w:rPr>
                <w:rFonts w:ascii="Arial" w:hAnsi="Arial" w:cs="Arial"/>
                <w:noProof/>
                <w:webHidden/>
                <w:sz w:val="24"/>
                <w:szCs w:val="24"/>
              </w:rPr>
              <w:fldChar w:fldCharType="separate"/>
            </w:r>
            <w:r w:rsidR="00841478" w:rsidRPr="00841478">
              <w:rPr>
                <w:rFonts w:ascii="Arial" w:hAnsi="Arial" w:cs="Arial"/>
                <w:noProof/>
                <w:webHidden/>
                <w:sz w:val="24"/>
                <w:szCs w:val="24"/>
              </w:rPr>
              <w:t>17</w:t>
            </w:r>
            <w:r w:rsidR="00841478" w:rsidRPr="00841478">
              <w:rPr>
                <w:rFonts w:ascii="Arial" w:hAnsi="Arial" w:cs="Arial"/>
                <w:noProof/>
                <w:webHidden/>
                <w:sz w:val="24"/>
                <w:szCs w:val="24"/>
              </w:rPr>
              <w:fldChar w:fldCharType="end"/>
            </w:r>
          </w:hyperlink>
        </w:p>
        <w:p w14:paraId="53395B90" w14:textId="51CD5B1E" w:rsidR="00841478" w:rsidRDefault="00841478" w:rsidP="00841478">
          <w:pPr>
            <w:spacing w:after="0" w:line="240" w:lineRule="auto"/>
          </w:pPr>
          <w:r w:rsidRPr="00841478">
            <w:rPr>
              <w:rFonts w:ascii="Arial" w:hAnsi="Arial" w:cs="Arial"/>
              <w:noProof/>
              <w:sz w:val="24"/>
              <w:szCs w:val="24"/>
            </w:rPr>
            <w:fldChar w:fldCharType="end"/>
          </w:r>
        </w:p>
      </w:sdtContent>
    </w:sdt>
    <w:p w14:paraId="745EEA31" w14:textId="60A50498" w:rsidR="00841478" w:rsidRDefault="00841478" w:rsidP="00841478">
      <w:pPr>
        <w:spacing w:after="0" w:line="240" w:lineRule="auto"/>
        <w:rPr>
          <w:rFonts w:ascii="Arial" w:eastAsiaTheme="majorEastAsia" w:hAnsi="Arial" w:cs="Arial"/>
          <w:b/>
          <w:bCs/>
          <w:sz w:val="24"/>
          <w:szCs w:val="24"/>
        </w:rPr>
      </w:pPr>
      <w:r>
        <w:rPr>
          <w:rFonts w:ascii="Arial" w:eastAsiaTheme="majorEastAsia" w:hAnsi="Arial" w:cs="Arial"/>
          <w:b/>
          <w:bCs/>
          <w:sz w:val="24"/>
          <w:szCs w:val="24"/>
        </w:rPr>
        <w:br w:type="page"/>
      </w:r>
    </w:p>
    <w:p w14:paraId="1B155449" w14:textId="77777777" w:rsidR="004F3A48" w:rsidRPr="00841478" w:rsidRDefault="004F3A48" w:rsidP="00841478">
      <w:pPr>
        <w:pStyle w:val="NoSpacing"/>
        <w:outlineLvl w:val="0"/>
        <w:rPr>
          <w:rFonts w:ascii="Arial" w:hAnsi="Arial" w:cs="Arial"/>
          <w:b/>
          <w:smallCaps/>
          <w:spacing w:val="-2"/>
          <w:sz w:val="28"/>
          <w:szCs w:val="28"/>
        </w:rPr>
      </w:pPr>
      <w:bookmarkStart w:id="3" w:name="_Toc106799700"/>
      <w:r w:rsidRPr="00841478">
        <w:rPr>
          <w:rFonts w:ascii="Arial" w:hAnsi="Arial" w:cs="Arial"/>
          <w:b/>
          <w:smallCaps/>
          <w:spacing w:val="-2"/>
          <w:sz w:val="28"/>
          <w:szCs w:val="28"/>
        </w:rPr>
        <w:lastRenderedPageBreak/>
        <w:t>1.</w:t>
      </w:r>
      <w:r w:rsidRPr="00841478">
        <w:rPr>
          <w:rFonts w:ascii="Arial" w:hAnsi="Arial" w:cs="Arial"/>
          <w:b/>
          <w:smallCaps/>
          <w:spacing w:val="-2"/>
          <w:sz w:val="28"/>
          <w:szCs w:val="28"/>
        </w:rPr>
        <w:tab/>
      </w:r>
      <w:r w:rsidRPr="00841478">
        <w:rPr>
          <w:rFonts w:ascii="Arial" w:hAnsi="Arial" w:cs="Arial"/>
          <w:b/>
          <w:sz w:val="28"/>
          <w:szCs w:val="28"/>
        </w:rPr>
        <w:t>Introduction</w:t>
      </w:r>
      <w:bookmarkEnd w:id="3"/>
    </w:p>
    <w:p w14:paraId="1C4F4718" w14:textId="77777777" w:rsidR="004F3A48" w:rsidRPr="004F3A48" w:rsidRDefault="004F3A48" w:rsidP="00841478">
      <w:pPr>
        <w:pStyle w:val="NoSpacing"/>
        <w:ind w:left="720" w:hanging="720"/>
        <w:rPr>
          <w:rFonts w:ascii="Arial" w:hAnsi="Arial" w:cs="Arial"/>
          <w:sz w:val="24"/>
          <w:szCs w:val="24"/>
        </w:rPr>
      </w:pPr>
    </w:p>
    <w:p w14:paraId="28671DA4" w14:textId="24D1CA5D" w:rsidR="004F3A48" w:rsidRPr="002F2A2E" w:rsidRDefault="004F3A48" w:rsidP="00841478">
      <w:pPr>
        <w:pStyle w:val="NoSpacing"/>
        <w:ind w:left="720" w:hanging="720"/>
        <w:rPr>
          <w:rFonts w:ascii="Arial" w:hAnsi="Arial" w:cs="Arial"/>
          <w:smallCaps/>
          <w:spacing w:val="-2"/>
          <w:sz w:val="24"/>
          <w:szCs w:val="24"/>
        </w:rPr>
      </w:pPr>
      <w:r w:rsidRPr="002F2A2E">
        <w:rPr>
          <w:rFonts w:ascii="Arial" w:hAnsi="Arial" w:cs="Arial"/>
          <w:sz w:val="24"/>
          <w:szCs w:val="24"/>
        </w:rPr>
        <w:t>1.1</w:t>
      </w:r>
      <w:r w:rsidRPr="002F2A2E">
        <w:rPr>
          <w:rFonts w:ascii="Arial" w:hAnsi="Arial" w:cs="Arial"/>
          <w:sz w:val="24"/>
          <w:szCs w:val="24"/>
        </w:rPr>
        <w:tab/>
        <w:t xml:space="preserve">The </w:t>
      </w:r>
      <w:proofErr w:type="gramStart"/>
      <w:r w:rsidR="00655D06">
        <w:rPr>
          <w:rFonts w:ascii="Arial" w:hAnsi="Arial" w:cs="Arial"/>
          <w:sz w:val="24"/>
          <w:szCs w:val="24"/>
        </w:rPr>
        <w:t>North East</w:t>
      </w:r>
      <w:proofErr w:type="gramEnd"/>
      <w:r w:rsidR="00655D06">
        <w:rPr>
          <w:rFonts w:ascii="Arial" w:hAnsi="Arial" w:cs="Arial"/>
          <w:sz w:val="24"/>
          <w:szCs w:val="24"/>
        </w:rPr>
        <w:t xml:space="preserve"> and North Cumbria Integrated Care Board (the O</w:t>
      </w:r>
      <w:r w:rsidR="002F2A2E">
        <w:rPr>
          <w:rFonts w:ascii="Arial" w:hAnsi="Arial" w:cs="Arial"/>
          <w:sz w:val="24"/>
          <w:szCs w:val="24"/>
        </w:rPr>
        <w:t>rganisation</w:t>
      </w:r>
      <w:r w:rsidR="00655D06">
        <w:rPr>
          <w:rFonts w:ascii="Arial" w:hAnsi="Arial" w:cs="Arial"/>
          <w:sz w:val="24"/>
          <w:szCs w:val="24"/>
        </w:rPr>
        <w:t>)</w:t>
      </w:r>
      <w:r w:rsidR="002F2A2E">
        <w:rPr>
          <w:rFonts w:ascii="Arial" w:hAnsi="Arial" w:cs="Arial"/>
          <w:sz w:val="24"/>
          <w:szCs w:val="24"/>
        </w:rPr>
        <w:t xml:space="preserve"> </w:t>
      </w:r>
      <w:r w:rsidRPr="002F2A2E">
        <w:rPr>
          <w:rFonts w:ascii="Arial" w:hAnsi="Arial" w:cs="Arial"/>
          <w:sz w:val="24"/>
          <w:szCs w:val="24"/>
        </w:rPr>
        <w:t xml:space="preserve">aspires to the highest standards of corporate behaviour and clinical competence, to ensure that safe, fair and equitable procedures are applied to all organisational transactions, including relationships with patients their </w:t>
      </w:r>
      <w:proofErr w:type="spellStart"/>
      <w:r w:rsidRPr="002F2A2E">
        <w:rPr>
          <w:rFonts w:ascii="Arial" w:hAnsi="Arial" w:cs="Arial"/>
          <w:sz w:val="24"/>
          <w:szCs w:val="24"/>
        </w:rPr>
        <w:t>carers</w:t>
      </w:r>
      <w:proofErr w:type="spellEnd"/>
      <w:r w:rsidRPr="002F2A2E">
        <w:rPr>
          <w:rFonts w:ascii="Arial" w:hAnsi="Arial" w:cs="Arial"/>
          <w:sz w:val="24"/>
          <w:szCs w:val="24"/>
        </w:rPr>
        <w:t xml:space="preserve">, public, staff, stakeholders and the use of public resources.  </w:t>
      </w:r>
    </w:p>
    <w:p w14:paraId="16E8DFB7" w14:textId="77777777" w:rsidR="004F3A48" w:rsidRPr="004F3A48" w:rsidRDefault="004F3A48" w:rsidP="00841478">
      <w:pPr>
        <w:pStyle w:val="NoSpacing"/>
        <w:rPr>
          <w:rFonts w:ascii="Arial" w:hAnsi="Arial" w:cs="Arial"/>
          <w:sz w:val="24"/>
          <w:szCs w:val="24"/>
        </w:rPr>
      </w:pPr>
    </w:p>
    <w:p w14:paraId="7EDB3FBA" w14:textId="43B84947"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1.2</w:t>
      </w:r>
      <w:r w:rsidRPr="004F3A48">
        <w:rPr>
          <w:rFonts w:ascii="Arial" w:hAnsi="Arial" w:cs="Arial"/>
          <w:sz w:val="24"/>
          <w:szCs w:val="24"/>
        </w:rPr>
        <w:tab/>
        <w:t xml:space="preserve">The </w:t>
      </w:r>
      <w:r w:rsidR="002F2A2E">
        <w:rPr>
          <w:rFonts w:ascii="Arial" w:hAnsi="Arial" w:cs="Arial"/>
          <w:sz w:val="24"/>
          <w:szCs w:val="24"/>
        </w:rPr>
        <w:t>organisation</w:t>
      </w:r>
      <w:r w:rsidRPr="002F2A2E">
        <w:rPr>
          <w:rFonts w:ascii="Arial" w:hAnsi="Arial" w:cs="Arial"/>
          <w:sz w:val="24"/>
          <w:szCs w:val="24"/>
        </w:rPr>
        <w:t xml:space="preserve"> is required to fulfil its legal duties under the Children Act 1989, Section 11 of the Children Act 2004, and Statutory Guidance on promoting the health and well-being of Looked After Children (2015). Working Together to Safeguard Children (2018) provides the statutory framework for safeguarding and promoting the welfare of children.</w:t>
      </w:r>
    </w:p>
    <w:p w14:paraId="3C28B104" w14:textId="77777777" w:rsidR="004F3A48" w:rsidRPr="004F3A48" w:rsidRDefault="004F3A48" w:rsidP="00841478">
      <w:pPr>
        <w:pStyle w:val="NoSpacing"/>
        <w:ind w:left="720" w:hanging="720"/>
        <w:rPr>
          <w:rFonts w:ascii="Arial" w:hAnsi="Arial" w:cs="Arial"/>
          <w:sz w:val="24"/>
          <w:szCs w:val="24"/>
        </w:rPr>
      </w:pPr>
    </w:p>
    <w:p w14:paraId="001BB668" w14:textId="77777777"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1.3</w:t>
      </w:r>
      <w:r w:rsidRPr="004F3A48">
        <w:rPr>
          <w:rFonts w:ascii="Arial" w:hAnsi="Arial" w:cs="Arial"/>
          <w:sz w:val="24"/>
          <w:szCs w:val="24"/>
        </w:rPr>
        <w:tab/>
        <w:t>The Care Act (2014) and accompanying guidance provides the statutory framework for safeguarding and promoting the welfare of adults. This guidance has replaced previous guidance in the document ‘No Secrets’ (2000).</w:t>
      </w:r>
    </w:p>
    <w:p w14:paraId="42315FFD" w14:textId="77777777" w:rsidR="004F3A48" w:rsidRPr="004F3A48" w:rsidRDefault="004F3A48" w:rsidP="00841478">
      <w:pPr>
        <w:pStyle w:val="NoSpacing"/>
        <w:ind w:left="720" w:hanging="720"/>
        <w:rPr>
          <w:rFonts w:ascii="Arial" w:hAnsi="Arial" w:cs="Arial"/>
          <w:sz w:val="24"/>
          <w:szCs w:val="24"/>
        </w:rPr>
      </w:pPr>
    </w:p>
    <w:p w14:paraId="7B3C4D31" w14:textId="1DECCCD7" w:rsidR="004F3A48" w:rsidRPr="002F2A2E" w:rsidRDefault="004F3A48" w:rsidP="00841478">
      <w:pPr>
        <w:pStyle w:val="NoSpacing"/>
        <w:ind w:left="720" w:hanging="720"/>
        <w:rPr>
          <w:rFonts w:ascii="Arial" w:hAnsi="Arial" w:cs="Arial"/>
          <w:sz w:val="24"/>
          <w:szCs w:val="24"/>
        </w:rPr>
      </w:pPr>
      <w:r w:rsidRPr="004F3A48">
        <w:rPr>
          <w:rFonts w:ascii="Arial" w:hAnsi="Arial" w:cs="Arial"/>
          <w:sz w:val="24"/>
          <w:szCs w:val="24"/>
        </w:rPr>
        <w:t>1.4</w:t>
      </w:r>
      <w:r w:rsidRPr="004F3A48">
        <w:rPr>
          <w:rFonts w:ascii="Arial" w:hAnsi="Arial" w:cs="Arial"/>
          <w:sz w:val="24"/>
          <w:szCs w:val="24"/>
        </w:rPr>
        <w:tab/>
        <w:t xml:space="preserve">This policy is supported by </w:t>
      </w:r>
      <w:proofErr w:type="gramStart"/>
      <w:r w:rsidRPr="004F3A48">
        <w:rPr>
          <w:rFonts w:ascii="Arial" w:hAnsi="Arial" w:cs="Arial"/>
          <w:sz w:val="24"/>
          <w:szCs w:val="24"/>
        </w:rPr>
        <w:t>a number of</w:t>
      </w:r>
      <w:proofErr w:type="gramEnd"/>
      <w:r w:rsidRPr="004F3A48">
        <w:rPr>
          <w:rFonts w:ascii="Arial" w:hAnsi="Arial" w:cs="Arial"/>
          <w:sz w:val="24"/>
          <w:szCs w:val="24"/>
        </w:rPr>
        <w:t xml:space="preserve"> </w:t>
      </w:r>
      <w:r w:rsidR="002F2A2E">
        <w:rPr>
          <w:rFonts w:ascii="Arial" w:hAnsi="Arial" w:cs="Arial"/>
          <w:sz w:val="24"/>
          <w:szCs w:val="24"/>
        </w:rPr>
        <w:t>organisation</w:t>
      </w:r>
      <w:r w:rsidRPr="002F2A2E">
        <w:rPr>
          <w:rFonts w:ascii="Arial" w:hAnsi="Arial" w:cs="Arial"/>
          <w:sz w:val="24"/>
          <w:szCs w:val="24"/>
        </w:rPr>
        <w:t xml:space="preserve"> policies and procedures as well as a Safeguarding Training Strategy which demonstrates the organisation’s commitment to improving safeguarding competencies at all levels within agencies commissioned by the </w:t>
      </w:r>
      <w:r w:rsidR="002F2A2E">
        <w:rPr>
          <w:rFonts w:ascii="Arial" w:hAnsi="Arial" w:cs="Arial"/>
          <w:sz w:val="24"/>
          <w:szCs w:val="24"/>
        </w:rPr>
        <w:t>organisation</w:t>
      </w:r>
      <w:r w:rsidRPr="002F2A2E">
        <w:rPr>
          <w:rFonts w:ascii="Arial" w:hAnsi="Arial" w:cs="Arial"/>
          <w:sz w:val="24"/>
          <w:szCs w:val="24"/>
        </w:rPr>
        <w:t xml:space="preserve">. All staff working within the </w:t>
      </w:r>
      <w:r w:rsidR="002F2A2E">
        <w:rPr>
          <w:rFonts w:ascii="Arial" w:hAnsi="Arial" w:cs="Arial"/>
          <w:sz w:val="24"/>
          <w:szCs w:val="24"/>
        </w:rPr>
        <w:t>organisation</w:t>
      </w:r>
      <w:r w:rsidRPr="002F2A2E">
        <w:rPr>
          <w:rFonts w:ascii="Arial" w:hAnsi="Arial" w:cs="Arial"/>
          <w:sz w:val="24"/>
          <w:szCs w:val="24"/>
        </w:rPr>
        <w:t>’s health economy that commission or provide services for children and adults at risk must make safeguarding and promoting the welfare of children and adults at risk an integral part of the care they offer.</w:t>
      </w:r>
    </w:p>
    <w:p w14:paraId="536A48AF" w14:textId="77777777" w:rsidR="004F3A48" w:rsidRPr="004F3A48" w:rsidRDefault="004F3A48" w:rsidP="00841478">
      <w:pPr>
        <w:pStyle w:val="NoSpacing"/>
        <w:ind w:left="720" w:hanging="720"/>
        <w:rPr>
          <w:rFonts w:ascii="Arial" w:hAnsi="Arial" w:cs="Arial"/>
          <w:b/>
          <w:bCs/>
          <w:sz w:val="24"/>
          <w:szCs w:val="24"/>
        </w:rPr>
      </w:pPr>
    </w:p>
    <w:p w14:paraId="2F735364" w14:textId="46D8DABA" w:rsidR="004F3A48" w:rsidRPr="004F3A48" w:rsidRDefault="004F3A48" w:rsidP="00841478">
      <w:pPr>
        <w:pStyle w:val="NoSpacing"/>
        <w:ind w:left="720" w:hanging="720"/>
        <w:rPr>
          <w:rFonts w:ascii="Arial" w:hAnsi="Arial" w:cs="Arial"/>
          <w:sz w:val="24"/>
          <w:szCs w:val="24"/>
        </w:rPr>
      </w:pPr>
      <w:r w:rsidRPr="004F3A48">
        <w:rPr>
          <w:rFonts w:ascii="Arial" w:hAnsi="Arial" w:cs="Arial"/>
          <w:bCs/>
          <w:sz w:val="24"/>
          <w:szCs w:val="24"/>
        </w:rPr>
        <w:t xml:space="preserve">1.5 </w:t>
      </w:r>
      <w:r w:rsidRPr="004F3A48">
        <w:rPr>
          <w:rFonts w:ascii="Arial" w:hAnsi="Arial" w:cs="Arial"/>
          <w:bCs/>
          <w:sz w:val="24"/>
          <w:szCs w:val="24"/>
        </w:rPr>
        <w:tab/>
      </w:r>
      <w:r w:rsidRPr="004F3A48">
        <w:rPr>
          <w:rFonts w:ascii="Arial" w:hAnsi="Arial" w:cs="Arial"/>
          <w:sz w:val="24"/>
          <w:szCs w:val="24"/>
        </w:rPr>
        <w:t xml:space="preserve">This policy outlines how, as a commissioning organisation, the </w:t>
      </w:r>
      <w:r w:rsidR="002F2A2E">
        <w:rPr>
          <w:rFonts w:ascii="Arial" w:hAnsi="Arial" w:cs="Arial"/>
          <w:sz w:val="24"/>
          <w:szCs w:val="24"/>
        </w:rPr>
        <w:t>organisation</w:t>
      </w:r>
      <w:r w:rsidRPr="002F2A2E">
        <w:rPr>
          <w:rFonts w:ascii="Arial" w:hAnsi="Arial" w:cs="Arial"/>
          <w:sz w:val="24"/>
          <w:szCs w:val="24"/>
        </w:rPr>
        <w:t xml:space="preserve"> will effectively fulfil its legal duties and statutory responsibilities </w:t>
      </w:r>
      <w:proofErr w:type="gramStart"/>
      <w:r w:rsidRPr="002F2A2E">
        <w:rPr>
          <w:rFonts w:ascii="Arial" w:hAnsi="Arial" w:cs="Arial"/>
          <w:sz w:val="24"/>
          <w:szCs w:val="24"/>
        </w:rPr>
        <w:t>with regard to</w:t>
      </w:r>
      <w:proofErr w:type="gramEnd"/>
      <w:r w:rsidRPr="002F2A2E">
        <w:rPr>
          <w:rFonts w:ascii="Arial" w:hAnsi="Arial" w:cs="Arial"/>
          <w:sz w:val="24"/>
          <w:szCs w:val="24"/>
        </w:rPr>
        <w:t xml:space="preserve"> managing allegations against staff. </w:t>
      </w:r>
    </w:p>
    <w:p w14:paraId="7652F9CB" w14:textId="77777777" w:rsidR="004F3A48" w:rsidRPr="004F3A48" w:rsidRDefault="004F3A48" w:rsidP="00841478">
      <w:pPr>
        <w:pStyle w:val="NoSpacing"/>
        <w:rPr>
          <w:rFonts w:ascii="Arial" w:hAnsi="Arial" w:cs="Arial"/>
          <w:bCs/>
          <w:sz w:val="24"/>
          <w:szCs w:val="24"/>
        </w:rPr>
      </w:pPr>
    </w:p>
    <w:p w14:paraId="6845D21C" w14:textId="4378A4CD" w:rsidR="004F3A48" w:rsidRPr="002F2A2E" w:rsidRDefault="004F3A48" w:rsidP="00841478">
      <w:pPr>
        <w:pStyle w:val="NoSpacing"/>
        <w:ind w:left="720" w:hanging="720"/>
        <w:rPr>
          <w:rFonts w:ascii="Arial" w:hAnsi="Arial" w:cs="Arial"/>
          <w:sz w:val="24"/>
          <w:szCs w:val="24"/>
        </w:rPr>
      </w:pPr>
      <w:r w:rsidRPr="004F3A48">
        <w:rPr>
          <w:rFonts w:ascii="Arial" w:hAnsi="Arial" w:cs="Arial"/>
          <w:bCs/>
          <w:sz w:val="24"/>
          <w:szCs w:val="24"/>
        </w:rPr>
        <w:t xml:space="preserve">1.6 </w:t>
      </w:r>
      <w:r w:rsidRPr="004F3A48">
        <w:rPr>
          <w:rFonts w:ascii="Arial" w:hAnsi="Arial" w:cs="Arial"/>
          <w:bCs/>
          <w:sz w:val="24"/>
          <w:szCs w:val="24"/>
        </w:rPr>
        <w:tab/>
      </w:r>
      <w:r w:rsidRPr="004F3A48">
        <w:rPr>
          <w:rFonts w:ascii="Arial" w:hAnsi="Arial" w:cs="Arial"/>
          <w:sz w:val="24"/>
          <w:szCs w:val="24"/>
        </w:rPr>
        <w:t xml:space="preserve">This policy applies to all </w:t>
      </w:r>
      <w:r w:rsidR="002F2A2E">
        <w:rPr>
          <w:rFonts w:ascii="Arial" w:hAnsi="Arial" w:cs="Arial"/>
          <w:sz w:val="24"/>
          <w:szCs w:val="24"/>
        </w:rPr>
        <w:t>organisation</w:t>
      </w:r>
      <w:r w:rsidRPr="002F2A2E">
        <w:rPr>
          <w:rFonts w:ascii="Arial" w:hAnsi="Arial" w:cs="Arial"/>
          <w:sz w:val="24"/>
          <w:szCs w:val="24"/>
        </w:rPr>
        <w:t xml:space="preserve"> staff, and anyone working on behalf of, or undertaking work or volunteering for the </w:t>
      </w:r>
      <w:r w:rsidR="002F2A2E">
        <w:rPr>
          <w:rFonts w:ascii="Arial" w:hAnsi="Arial" w:cs="Arial"/>
          <w:sz w:val="24"/>
          <w:szCs w:val="24"/>
        </w:rPr>
        <w:t>organisation</w:t>
      </w:r>
      <w:r w:rsidRPr="002F2A2E">
        <w:rPr>
          <w:rFonts w:ascii="Arial" w:hAnsi="Arial" w:cs="Arial"/>
          <w:sz w:val="24"/>
          <w:szCs w:val="24"/>
        </w:rPr>
        <w:t xml:space="preserve">, including those staff registered as Performers on the National Performers List: </w:t>
      </w:r>
      <w:proofErr w:type="spellStart"/>
      <w:proofErr w:type="gramStart"/>
      <w:r w:rsidRPr="002F2A2E">
        <w:rPr>
          <w:rFonts w:ascii="Arial" w:hAnsi="Arial" w:cs="Arial"/>
          <w:sz w:val="24"/>
          <w:szCs w:val="24"/>
        </w:rPr>
        <w:t>ie</w:t>
      </w:r>
      <w:proofErr w:type="spellEnd"/>
      <w:proofErr w:type="gramEnd"/>
      <w:r w:rsidRPr="002F2A2E">
        <w:rPr>
          <w:rFonts w:ascii="Arial" w:hAnsi="Arial" w:cs="Arial"/>
          <w:sz w:val="24"/>
          <w:szCs w:val="24"/>
        </w:rPr>
        <w:t xml:space="preserve"> GPs. </w:t>
      </w:r>
    </w:p>
    <w:p w14:paraId="599A75A1" w14:textId="77777777" w:rsidR="004F3A48" w:rsidRPr="004F3A48" w:rsidRDefault="004F3A48" w:rsidP="00841478">
      <w:pPr>
        <w:pStyle w:val="NoSpacing"/>
        <w:rPr>
          <w:rFonts w:ascii="Arial" w:hAnsi="Arial" w:cs="Arial"/>
          <w:bCs/>
          <w:sz w:val="24"/>
          <w:szCs w:val="24"/>
        </w:rPr>
      </w:pPr>
    </w:p>
    <w:p w14:paraId="159F8C30" w14:textId="67633E97" w:rsidR="004F3A48" w:rsidRPr="002F2A2E" w:rsidRDefault="004F3A48" w:rsidP="00841478">
      <w:pPr>
        <w:pStyle w:val="NoSpacing"/>
        <w:ind w:left="720" w:hanging="720"/>
        <w:rPr>
          <w:rFonts w:ascii="Arial" w:hAnsi="Arial" w:cs="Arial"/>
          <w:sz w:val="24"/>
          <w:szCs w:val="24"/>
        </w:rPr>
      </w:pPr>
      <w:r w:rsidRPr="004F3A48">
        <w:rPr>
          <w:rFonts w:ascii="Arial" w:hAnsi="Arial" w:cs="Arial"/>
          <w:bCs/>
          <w:sz w:val="24"/>
          <w:szCs w:val="24"/>
        </w:rPr>
        <w:t xml:space="preserve">1.7 </w:t>
      </w:r>
      <w:r w:rsidRPr="004F3A48">
        <w:rPr>
          <w:rFonts w:ascii="Arial" w:hAnsi="Arial" w:cs="Arial"/>
          <w:bCs/>
          <w:sz w:val="24"/>
          <w:szCs w:val="24"/>
        </w:rPr>
        <w:tab/>
      </w:r>
      <w:r w:rsidRPr="004F3A48">
        <w:rPr>
          <w:rFonts w:ascii="Arial" w:hAnsi="Arial" w:cs="Arial"/>
          <w:sz w:val="24"/>
          <w:szCs w:val="24"/>
        </w:rPr>
        <w:t xml:space="preserve">It provides a framework to ensure appropriate actions are taken to manage allegations, regardless of whether they are made in connection to duties with the </w:t>
      </w:r>
      <w:r w:rsidR="002F2A2E">
        <w:rPr>
          <w:rFonts w:ascii="Arial" w:hAnsi="Arial" w:cs="Arial"/>
          <w:sz w:val="24"/>
          <w:szCs w:val="24"/>
        </w:rPr>
        <w:t>organisation</w:t>
      </w:r>
      <w:r w:rsidRPr="002F2A2E">
        <w:rPr>
          <w:rFonts w:ascii="Arial" w:hAnsi="Arial" w:cs="Arial"/>
          <w:sz w:val="24"/>
          <w:szCs w:val="24"/>
        </w:rPr>
        <w:t xml:space="preserve"> or if they fall outside of this such as in their private life or any other capacity. </w:t>
      </w:r>
    </w:p>
    <w:p w14:paraId="24D1DA17" w14:textId="77777777" w:rsidR="004F3A48" w:rsidRPr="004F3A48" w:rsidRDefault="004F3A48" w:rsidP="00841478">
      <w:pPr>
        <w:pStyle w:val="Default"/>
        <w:rPr>
          <w:bCs/>
        </w:rPr>
      </w:pPr>
    </w:p>
    <w:p w14:paraId="21A8773A" w14:textId="1763C3C9" w:rsidR="004F3A48" w:rsidRPr="002F2A2E" w:rsidRDefault="004F3A48" w:rsidP="00841478">
      <w:pPr>
        <w:pStyle w:val="Default"/>
      </w:pPr>
      <w:r w:rsidRPr="004F3A48">
        <w:rPr>
          <w:bCs/>
        </w:rPr>
        <w:t xml:space="preserve">1.8 </w:t>
      </w:r>
      <w:r w:rsidRPr="004F3A48">
        <w:rPr>
          <w:bCs/>
        </w:rPr>
        <w:tab/>
      </w:r>
      <w:r w:rsidRPr="004F3A48">
        <w:t xml:space="preserve">This policy should be read in conjunction with the </w:t>
      </w:r>
      <w:r w:rsidR="002F2A2E">
        <w:t>organisation</w:t>
      </w:r>
      <w:r w:rsidRPr="002F2A2E">
        <w:t xml:space="preserve">: </w:t>
      </w:r>
    </w:p>
    <w:p w14:paraId="56F2C1DD" w14:textId="77777777" w:rsidR="004F3A48" w:rsidRPr="004F3A48" w:rsidRDefault="004F3A48" w:rsidP="00841478">
      <w:pPr>
        <w:pStyle w:val="Default"/>
        <w:widowControl/>
        <w:numPr>
          <w:ilvl w:val="0"/>
          <w:numId w:val="1"/>
        </w:numPr>
        <w:ind w:left="1134"/>
      </w:pPr>
      <w:r w:rsidRPr="004F3A48">
        <w:t xml:space="preserve">Safeguarding Strategy </w:t>
      </w:r>
    </w:p>
    <w:p w14:paraId="3A04144D" w14:textId="77777777" w:rsidR="004F3A48" w:rsidRPr="004F3A48" w:rsidRDefault="004F3A48" w:rsidP="00841478">
      <w:pPr>
        <w:pStyle w:val="Default"/>
        <w:widowControl/>
        <w:numPr>
          <w:ilvl w:val="0"/>
          <w:numId w:val="1"/>
        </w:numPr>
        <w:ind w:left="1134"/>
      </w:pPr>
      <w:r w:rsidRPr="004F3A48">
        <w:t xml:space="preserve">Safeguarding Children Policy </w:t>
      </w:r>
    </w:p>
    <w:p w14:paraId="498B9FB8" w14:textId="77777777" w:rsidR="004F3A48" w:rsidRPr="004F3A48" w:rsidRDefault="004F3A48" w:rsidP="00841478">
      <w:pPr>
        <w:pStyle w:val="Default"/>
        <w:widowControl/>
        <w:numPr>
          <w:ilvl w:val="0"/>
          <w:numId w:val="1"/>
        </w:numPr>
        <w:ind w:left="1134"/>
      </w:pPr>
      <w:r w:rsidRPr="004F3A48">
        <w:t xml:space="preserve">Safeguarding Adults Policy </w:t>
      </w:r>
    </w:p>
    <w:p w14:paraId="0C7B3634" w14:textId="77777777" w:rsidR="004F3A48" w:rsidRPr="004F3A48" w:rsidRDefault="004F3A48" w:rsidP="00841478">
      <w:pPr>
        <w:pStyle w:val="Default"/>
        <w:widowControl/>
        <w:numPr>
          <w:ilvl w:val="0"/>
          <w:numId w:val="1"/>
        </w:numPr>
        <w:ind w:left="1134"/>
      </w:pPr>
      <w:r w:rsidRPr="004F3A48">
        <w:t xml:space="preserve">Safeguarding Training Strategy </w:t>
      </w:r>
    </w:p>
    <w:p w14:paraId="6DDB32FE" w14:textId="77777777" w:rsidR="004F3A48" w:rsidRPr="004F3A48" w:rsidRDefault="004F3A48" w:rsidP="00841478">
      <w:pPr>
        <w:pStyle w:val="Default"/>
        <w:ind w:left="1134"/>
      </w:pPr>
    </w:p>
    <w:p w14:paraId="0D402CC4" w14:textId="38AE6B72" w:rsidR="004F3A48" w:rsidRPr="002F2A2E" w:rsidRDefault="004F3A48" w:rsidP="00841478">
      <w:pPr>
        <w:spacing w:after="0" w:line="240" w:lineRule="auto"/>
        <w:ind w:left="720" w:hanging="720"/>
        <w:rPr>
          <w:rFonts w:ascii="Arial" w:hAnsi="Arial" w:cs="Arial"/>
          <w:sz w:val="24"/>
          <w:szCs w:val="24"/>
        </w:rPr>
      </w:pPr>
      <w:r w:rsidRPr="004F3A48">
        <w:rPr>
          <w:rFonts w:ascii="Arial" w:hAnsi="Arial" w:cs="Arial"/>
          <w:bCs/>
          <w:sz w:val="24"/>
          <w:szCs w:val="24"/>
        </w:rPr>
        <w:t xml:space="preserve">1.9 </w:t>
      </w:r>
      <w:r w:rsidRPr="004F3A48">
        <w:rPr>
          <w:rFonts w:ascii="Arial" w:hAnsi="Arial" w:cs="Arial"/>
          <w:bCs/>
          <w:sz w:val="24"/>
          <w:szCs w:val="24"/>
        </w:rPr>
        <w:tab/>
      </w:r>
      <w:r w:rsidRPr="004F3A48">
        <w:rPr>
          <w:rFonts w:ascii="Arial" w:hAnsi="Arial" w:cs="Arial"/>
          <w:sz w:val="24"/>
          <w:szCs w:val="24"/>
        </w:rPr>
        <w:t xml:space="preserve">This </w:t>
      </w:r>
      <w:r w:rsidR="002F2A2E">
        <w:rPr>
          <w:rFonts w:ascii="Arial" w:hAnsi="Arial" w:cs="Arial"/>
          <w:sz w:val="24"/>
          <w:szCs w:val="24"/>
        </w:rPr>
        <w:t>organisation</w:t>
      </w:r>
      <w:r w:rsidRPr="002F2A2E">
        <w:rPr>
          <w:rFonts w:ascii="Arial" w:hAnsi="Arial" w:cs="Arial"/>
          <w:sz w:val="24"/>
          <w:szCs w:val="24"/>
        </w:rPr>
        <w:t xml:space="preserve"> Policy should be used in conjunction with the Local Safeguarding Children Board’s (LSCB) safeguarding </w:t>
      </w:r>
      <w:proofErr w:type="gramStart"/>
      <w:r w:rsidRPr="002F2A2E">
        <w:rPr>
          <w:rFonts w:ascii="Arial" w:hAnsi="Arial" w:cs="Arial"/>
          <w:sz w:val="24"/>
          <w:szCs w:val="24"/>
        </w:rPr>
        <w:t>children</w:t>
      </w:r>
      <w:proofErr w:type="gramEnd"/>
      <w:r w:rsidRPr="002F2A2E">
        <w:rPr>
          <w:rFonts w:ascii="Arial" w:hAnsi="Arial" w:cs="Arial"/>
          <w:sz w:val="24"/>
          <w:szCs w:val="24"/>
        </w:rPr>
        <w:t xml:space="preserve"> procedures, and the Local Safeguarding Adult’s Board (SAB) procedures.</w:t>
      </w:r>
    </w:p>
    <w:p w14:paraId="720223A8" w14:textId="77777777" w:rsidR="004F3A48" w:rsidRPr="004F3A48" w:rsidRDefault="004F3A48" w:rsidP="00841478">
      <w:pPr>
        <w:spacing w:after="0" w:line="240" w:lineRule="auto"/>
        <w:rPr>
          <w:rFonts w:ascii="Arial" w:eastAsia="Times New Roman" w:hAnsi="Arial" w:cs="Arial"/>
          <w:b/>
          <w:bCs/>
          <w:sz w:val="24"/>
          <w:szCs w:val="24"/>
        </w:rPr>
      </w:pPr>
    </w:p>
    <w:p w14:paraId="571ED6AC" w14:textId="567AF098" w:rsidR="004F3A48" w:rsidRDefault="004F3A48" w:rsidP="00841478">
      <w:pPr>
        <w:pStyle w:val="Heading1"/>
        <w:spacing w:before="0" w:after="0"/>
        <w:rPr>
          <w:rFonts w:ascii="Arial" w:eastAsia="Times New Roman" w:hAnsi="Arial" w:cs="Arial"/>
          <w:b/>
          <w:bCs/>
          <w:color w:val="auto"/>
          <w:sz w:val="28"/>
          <w:szCs w:val="28"/>
        </w:rPr>
      </w:pPr>
      <w:bookmarkStart w:id="4" w:name="_Toc106799701"/>
      <w:r w:rsidRPr="00841478">
        <w:rPr>
          <w:rFonts w:ascii="Arial" w:eastAsia="Times New Roman" w:hAnsi="Arial" w:cs="Arial"/>
          <w:b/>
          <w:bCs/>
          <w:color w:val="auto"/>
          <w:sz w:val="28"/>
          <w:szCs w:val="28"/>
        </w:rPr>
        <w:lastRenderedPageBreak/>
        <w:t>2.</w:t>
      </w:r>
      <w:r w:rsidRPr="00841478">
        <w:rPr>
          <w:rFonts w:ascii="Arial" w:eastAsia="Times New Roman" w:hAnsi="Arial" w:cs="Arial"/>
          <w:b/>
          <w:bCs/>
          <w:color w:val="auto"/>
          <w:sz w:val="28"/>
          <w:szCs w:val="28"/>
        </w:rPr>
        <w:tab/>
        <w:t>Purpose and scope</w:t>
      </w:r>
      <w:bookmarkEnd w:id="4"/>
      <w:r w:rsidRPr="00841478">
        <w:rPr>
          <w:rFonts w:ascii="Arial" w:eastAsia="Times New Roman" w:hAnsi="Arial" w:cs="Arial"/>
          <w:b/>
          <w:bCs/>
          <w:color w:val="auto"/>
          <w:sz w:val="28"/>
          <w:szCs w:val="28"/>
        </w:rPr>
        <w:t xml:space="preserve"> </w:t>
      </w:r>
    </w:p>
    <w:p w14:paraId="456CE178" w14:textId="77777777" w:rsidR="00841478" w:rsidRPr="00841478" w:rsidRDefault="00841478" w:rsidP="00841478"/>
    <w:p w14:paraId="551E5B07" w14:textId="58B9ADC5" w:rsidR="004F3A48" w:rsidRPr="004F3A48" w:rsidRDefault="004F3A48" w:rsidP="00841478">
      <w:pPr>
        <w:pStyle w:val="Default"/>
        <w:ind w:left="720" w:hanging="720"/>
        <w:rPr>
          <w:rFonts w:eastAsia="Calibri"/>
        </w:rPr>
      </w:pPr>
      <w:r w:rsidRPr="004F3A48">
        <w:t>2.1</w:t>
      </w:r>
      <w:r w:rsidRPr="004F3A48">
        <w:tab/>
        <w:t xml:space="preserve">The purpose of this Policy is to provide a framework for managing cases where allegations are made about </w:t>
      </w:r>
      <w:r w:rsidR="002F2A2E">
        <w:t>organisation</w:t>
      </w:r>
      <w:r w:rsidRPr="002F2A2E">
        <w:t xml:space="preserve"> staff or GPs which indicate that vulnerable persons (children, young </w:t>
      </w:r>
      <w:proofErr w:type="gramStart"/>
      <w:r w:rsidRPr="002F2A2E">
        <w:t>people</w:t>
      </w:r>
      <w:proofErr w:type="gramEnd"/>
      <w:r w:rsidRPr="002F2A2E">
        <w:t xml:space="preserve"> or adults) are believed to have suffered, or are likely to suffer, significant harm. Concerns may also be raised if the staff member is behaving in a way which demonstrates unsuitability for working with vulnerable persons (children, young </w:t>
      </w:r>
      <w:proofErr w:type="gramStart"/>
      <w:r w:rsidRPr="002F2A2E">
        <w:t>people</w:t>
      </w:r>
      <w:proofErr w:type="gramEnd"/>
      <w:r w:rsidRPr="002F2A2E">
        <w:t xml:space="preserve"> or adults), in their present position, or in any capacity. </w:t>
      </w:r>
    </w:p>
    <w:p w14:paraId="0896ED85" w14:textId="77777777" w:rsidR="004F3A48" w:rsidRPr="004F3A48" w:rsidRDefault="004F3A48" w:rsidP="00841478">
      <w:pPr>
        <w:pStyle w:val="Default"/>
        <w:ind w:left="720" w:hanging="720"/>
      </w:pPr>
    </w:p>
    <w:p w14:paraId="2122AFDB" w14:textId="77777777" w:rsidR="004F3A48" w:rsidRPr="004F3A48" w:rsidRDefault="004F3A48" w:rsidP="00841478">
      <w:pPr>
        <w:pStyle w:val="Default"/>
        <w:ind w:left="720" w:hanging="720"/>
      </w:pPr>
      <w:r w:rsidRPr="004F3A48">
        <w:t>2.2</w:t>
      </w:r>
      <w:r w:rsidRPr="004F3A48">
        <w:tab/>
        <w:t xml:space="preserve">The allegation or issue may arise either in the employee’s/professional’s work or private life. Examples include: </w:t>
      </w:r>
    </w:p>
    <w:p w14:paraId="4AC1224D" w14:textId="77777777" w:rsidR="004F3A48" w:rsidRPr="004F3A48" w:rsidRDefault="004F3A48" w:rsidP="00841478">
      <w:pPr>
        <w:pStyle w:val="Default"/>
        <w:widowControl/>
        <w:numPr>
          <w:ilvl w:val="0"/>
          <w:numId w:val="2"/>
        </w:numPr>
        <w:ind w:left="1134"/>
      </w:pPr>
      <w:r w:rsidRPr="004F3A48">
        <w:t xml:space="preserve">Commitment of a criminal offence against, or related to, children, young </w:t>
      </w:r>
      <w:proofErr w:type="gramStart"/>
      <w:r w:rsidRPr="004F3A48">
        <w:t>people</w:t>
      </w:r>
      <w:proofErr w:type="gramEnd"/>
      <w:r w:rsidRPr="004F3A48">
        <w:t xml:space="preserve"> or vulnerable adults. </w:t>
      </w:r>
    </w:p>
    <w:p w14:paraId="6E4DB139" w14:textId="77777777" w:rsidR="004F3A48" w:rsidRPr="004F3A48" w:rsidRDefault="004F3A48" w:rsidP="00841478">
      <w:pPr>
        <w:pStyle w:val="Default"/>
        <w:widowControl/>
        <w:numPr>
          <w:ilvl w:val="0"/>
          <w:numId w:val="2"/>
        </w:numPr>
        <w:ind w:left="1134"/>
      </w:pPr>
      <w:r w:rsidRPr="004F3A48">
        <w:t xml:space="preserve">Behaving towards children, young people or vulnerable adults in a manner that indicates they are unsuitable to work with children, young </w:t>
      </w:r>
      <w:proofErr w:type="gramStart"/>
      <w:r w:rsidRPr="004F3A48">
        <w:t>people</w:t>
      </w:r>
      <w:proofErr w:type="gramEnd"/>
      <w:r w:rsidRPr="004F3A48">
        <w:t xml:space="preserve"> or adults at risk of harm or abuse. </w:t>
      </w:r>
    </w:p>
    <w:p w14:paraId="3594BBF6" w14:textId="77777777" w:rsidR="004F3A48" w:rsidRPr="004F3A48" w:rsidRDefault="004F3A48" w:rsidP="00841478">
      <w:pPr>
        <w:pStyle w:val="Default"/>
        <w:widowControl/>
        <w:numPr>
          <w:ilvl w:val="0"/>
          <w:numId w:val="2"/>
        </w:numPr>
        <w:ind w:left="1134"/>
      </w:pPr>
      <w:r w:rsidRPr="004F3A48">
        <w:t xml:space="preserve">Where an allegation or concern arises about a member of staff from their private life such as perpetration of domestic violence or where inadequate steps have been taken to protect vulnerable individuals from the impact of violence or abuse. </w:t>
      </w:r>
    </w:p>
    <w:p w14:paraId="25FBA7B5" w14:textId="77777777" w:rsidR="004F3A48" w:rsidRPr="004F3A48" w:rsidRDefault="004F3A48" w:rsidP="00841478">
      <w:pPr>
        <w:pStyle w:val="Default"/>
        <w:widowControl/>
        <w:numPr>
          <w:ilvl w:val="0"/>
          <w:numId w:val="2"/>
        </w:numPr>
        <w:ind w:left="1134"/>
      </w:pPr>
      <w:r w:rsidRPr="004F3A48">
        <w:t>Where an allegation of abuse is made against someone closely associated with a member of staff such as a partner, member of the family or other household member.</w:t>
      </w:r>
    </w:p>
    <w:p w14:paraId="425D8E57" w14:textId="77777777" w:rsidR="004F3A48" w:rsidRPr="004F3A48" w:rsidRDefault="004F3A48" w:rsidP="00841478">
      <w:pPr>
        <w:pStyle w:val="Default"/>
        <w:ind w:left="360"/>
      </w:pPr>
    </w:p>
    <w:p w14:paraId="1A2A734E" w14:textId="77777777" w:rsidR="004F3A48" w:rsidRPr="004F3A48" w:rsidRDefault="004F3A48" w:rsidP="00841478">
      <w:pPr>
        <w:pStyle w:val="Default"/>
        <w:ind w:left="720" w:hanging="720"/>
      </w:pPr>
      <w:r w:rsidRPr="004F3A48">
        <w:t>2.3</w:t>
      </w:r>
      <w:r w:rsidRPr="004F3A48">
        <w:tab/>
        <w:t xml:space="preserve">The procedures also apply where there are concerns relating to inappropriate relationships between those who work with children or young people as outlined in the </w:t>
      </w:r>
      <w:r w:rsidRPr="004F3A48">
        <w:rPr>
          <w:i/>
        </w:rPr>
        <w:t>Sexual Offences Act 2003</w:t>
      </w:r>
      <w:r w:rsidRPr="004F3A48">
        <w:t>, namely:</w:t>
      </w:r>
    </w:p>
    <w:p w14:paraId="699626B0" w14:textId="77777777" w:rsidR="004F3A48" w:rsidRPr="004F3A48" w:rsidRDefault="004F3A48" w:rsidP="00841478">
      <w:pPr>
        <w:pStyle w:val="Default"/>
        <w:widowControl/>
        <w:numPr>
          <w:ilvl w:val="0"/>
          <w:numId w:val="3"/>
        </w:numPr>
        <w:ind w:left="1134"/>
      </w:pPr>
      <w:r w:rsidRPr="004F3A48">
        <w:t>Having a sexual relationship with a child under 18 if in a position of trust in respect of that child, even if consensual (</w:t>
      </w:r>
      <w:r w:rsidRPr="004F3A48">
        <w:rPr>
          <w:i/>
        </w:rPr>
        <w:t>section 16-19 Sexual Offences Act 2003</w:t>
      </w:r>
      <w:proofErr w:type="gramStart"/>
      <w:r w:rsidRPr="004F3A48">
        <w:t>);</w:t>
      </w:r>
      <w:proofErr w:type="gramEnd"/>
    </w:p>
    <w:p w14:paraId="40572659" w14:textId="77777777" w:rsidR="004F3A48" w:rsidRPr="004F3A48" w:rsidRDefault="004F3A48" w:rsidP="00841478">
      <w:pPr>
        <w:pStyle w:val="Default"/>
        <w:widowControl/>
        <w:numPr>
          <w:ilvl w:val="0"/>
          <w:numId w:val="3"/>
        </w:numPr>
        <w:ind w:left="1134"/>
      </w:pPr>
      <w:r w:rsidRPr="004F3A48">
        <w:t xml:space="preserve">‘Grooming’, </w:t>
      </w:r>
      <w:proofErr w:type="spellStart"/>
      <w:proofErr w:type="gramStart"/>
      <w:r w:rsidRPr="004F3A48">
        <w:t>ie</w:t>
      </w:r>
      <w:proofErr w:type="spellEnd"/>
      <w:proofErr w:type="gramEnd"/>
      <w:r w:rsidRPr="004F3A48">
        <w:t xml:space="preserve"> meeting a child under 16 with intent to commit a relevant offence (</w:t>
      </w:r>
      <w:r w:rsidRPr="004F3A48">
        <w:rPr>
          <w:i/>
        </w:rPr>
        <w:t>section 15 Sexual Offences Act 2003</w:t>
      </w:r>
      <w:r w:rsidRPr="004F3A48">
        <w:t>);</w:t>
      </w:r>
    </w:p>
    <w:p w14:paraId="6A66FA33" w14:textId="77777777" w:rsidR="004F3A48" w:rsidRPr="004F3A48" w:rsidRDefault="004F3A48" w:rsidP="00841478">
      <w:pPr>
        <w:pStyle w:val="Default"/>
        <w:widowControl/>
        <w:numPr>
          <w:ilvl w:val="0"/>
          <w:numId w:val="3"/>
        </w:numPr>
        <w:ind w:left="1134"/>
      </w:pPr>
      <w:r w:rsidRPr="004F3A48">
        <w:t>Other ‘grooming’ behaviour giving rise to concerns of a broader child protection nature (</w:t>
      </w:r>
      <w:proofErr w:type="spellStart"/>
      <w:proofErr w:type="gramStart"/>
      <w:r w:rsidRPr="004F3A48">
        <w:t>eg</w:t>
      </w:r>
      <w:proofErr w:type="spellEnd"/>
      <w:proofErr w:type="gramEnd"/>
      <w:r w:rsidRPr="004F3A48">
        <w:t xml:space="preserve"> inappropriate text/e-mail messages or images, gifts, socialising, use of social media etc);</w:t>
      </w:r>
    </w:p>
    <w:p w14:paraId="0B995684" w14:textId="77777777" w:rsidR="004F3A48" w:rsidRPr="004F3A48" w:rsidRDefault="004F3A48" w:rsidP="00841478">
      <w:pPr>
        <w:pStyle w:val="Default"/>
        <w:widowControl/>
        <w:numPr>
          <w:ilvl w:val="0"/>
          <w:numId w:val="3"/>
        </w:numPr>
        <w:ind w:left="1134"/>
      </w:pPr>
      <w:r w:rsidRPr="004F3A48">
        <w:t>Possession of indecent images of children or use of the internet to access indecent images of children.</w:t>
      </w:r>
    </w:p>
    <w:p w14:paraId="1498AD38" w14:textId="77777777" w:rsidR="004F3A48" w:rsidRPr="004F3A48" w:rsidRDefault="004F3A48" w:rsidP="00841478">
      <w:pPr>
        <w:pStyle w:val="Default"/>
      </w:pPr>
    </w:p>
    <w:p w14:paraId="4039F7B7" w14:textId="4EC8F40B" w:rsidR="004F3A48" w:rsidRDefault="004F3A48" w:rsidP="00841478">
      <w:pPr>
        <w:pStyle w:val="Default"/>
        <w:ind w:left="720" w:hanging="720"/>
      </w:pPr>
      <w:r w:rsidRPr="004F3A48">
        <w:rPr>
          <w:bCs/>
        </w:rPr>
        <w:t xml:space="preserve">2.4 </w:t>
      </w:r>
      <w:r w:rsidRPr="004F3A48">
        <w:rPr>
          <w:bCs/>
        </w:rPr>
        <w:tab/>
      </w:r>
      <w:r w:rsidRPr="004F3A48">
        <w:t xml:space="preserve">If an allegation relating to a child is made about a person who works with vulnerable adults, consideration should be given to alerting their line manager. This policy applies to all employees and contractors of the </w:t>
      </w:r>
      <w:r w:rsidR="002F2A2E">
        <w:t>organisation</w:t>
      </w:r>
      <w:r w:rsidRPr="002F2A2E">
        <w:t xml:space="preserve">, including staff seconded into and out of the organisation, volunteers, students, honorary appointees, trainees, and temporary workers, including locum doctors and those working on a bank or agency contract. Performers registered on the National Performers List are also included. This list is not exhaustive, but encompasses all that work for, and on behalf of, the </w:t>
      </w:r>
      <w:r w:rsidR="002F2A2E">
        <w:t>organi</w:t>
      </w:r>
      <w:r w:rsidR="003C4BF7">
        <w:t>sation</w:t>
      </w:r>
      <w:r w:rsidRPr="002F2A2E">
        <w:t xml:space="preserve">. For ease of reference, all employees and professionals who fall under these groups will be uniformly referred to as “staff” in this document. </w:t>
      </w:r>
    </w:p>
    <w:p w14:paraId="0E472A22" w14:textId="77777777" w:rsidR="003C4BF7" w:rsidRPr="002F2A2E" w:rsidRDefault="003C4BF7" w:rsidP="00841478">
      <w:pPr>
        <w:pStyle w:val="Default"/>
        <w:ind w:left="720" w:hanging="720"/>
      </w:pPr>
    </w:p>
    <w:p w14:paraId="0AE0EE11" w14:textId="7D1281CC" w:rsidR="004F3A48" w:rsidRDefault="004F3A48" w:rsidP="00841478">
      <w:pPr>
        <w:spacing w:after="0" w:line="240" w:lineRule="auto"/>
        <w:ind w:left="720" w:hanging="720"/>
        <w:rPr>
          <w:rFonts w:ascii="Arial" w:hAnsi="Arial" w:cs="Arial"/>
          <w:sz w:val="24"/>
          <w:szCs w:val="24"/>
        </w:rPr>
      </w:pPr>
      <w:r w:rsidRPr="003C4BF7">
        <w:rPr>
          <w:rFonts w:ascii="Arial" w:hAnsi="Arial" w:cs="Arial"/>
          <w:bCs/>
          <w:sz w:val="24"/>
          <w:szCs w:val="24"/>
        </w:rPr>
        <w:t xml:space="preserve">2.5 </w:t>
      </w:r>
      <w:r w:rsidRPr="003C4BF7">
        <w:rPr>
          <w:rFonts w:ascii="Arial" w:hAnsi="Arial" w:cs="Arial"/>
          <w:bCs/>
          <w:sz w:val="24"/>
          <w:szCs w:val="24"/>
        </w:rPr>
        <w:tab/>
      </w:r>
      <w:r w:rsidRPr="003C4BF7">
        <w:rPr>
          <w:rFonts w:ascii="Arial" w:hAnsi="Arial" w:cs="Arial"/>
          <w:sz w:val="24"/>
          <w:szCs w:val="24"/>
        </w:rPr>
        <w:t>Although managing safeguarding allegations against staff is a requirement under the Children Acts (1989 and 2004), this policy also applies to adults at risk of harm or abuse as defined the Care Act (2014). Working Together to Safeguard Child</w:t>
      </w:r>
      <w:r w:rsidRPr="004F3A48">
        <w:rPr>
          <w:rFonts w:ascii="Arial" w:hAnsi="Arial" w:cs="Arial"/>
          <w:sz w:val="24"/>
          <w:szCs w:val="24"/>
        </w:rPr>
        <w:t xml:space="preserve">ren and Young People (2018, page 55) sets out expectations that all statutory organisations will have a procedure for managing allegations against staff. </w:t>
      </w:r>
    </w:p>
    <w:p w14:paraId="4A0A5AB5" w14:textId="77777777" w:rsidR="00841478" w:rsidRPr="004F3A48" w:rsidRDefault="00841478" w:rsidP="00841478">
      <w:pPr>
        <w:spacing w:after="0" w:line="240" w:lineRule="auto"/>
        <w:ind w:left="720" w:hanging="720"/>
        <w:rPr>
          <w:rFonts w:ascii="Arial" w:hAnsi="Arial" w:cs="Arial"/>
          <w:sz w:val="24"/>
          <w:szCs w:val="24"/>
        </w:rPr>
      </w:pPr>
    </w:p>
    <w:p w14:paraId="7219B9B2" w14:textId="0A46A54D" w:rsidR="004F3A48" w:rsidRPr="00841478" w:rsidRDefault="004F3A48" w:rsidP="00841478">
      <w:pPr>
        <w:pStyle w:val="Heading1"/>
        <w:rPr>
          <w:rFonts w:ascii="Arial" w:eastAsia="Times New Roman" w:hAnsi="Arial" w:cs="Arial"/>
          <w:b/>
          <w:bCs/>
          <w:color w:val="auto"/>
          <w:sz w:val="28"/>
          <w:szCs w:val="28"/>
        </w:rPr>
      </w:pPr>
      <w:bookmarkStart w:id="5" w:name="_Toc106799702"/>
      <w:r w:rsidRPr="00841478">
        <w:rPr>
          <w:rFonts w:ascii="Arial" w:eastAsia="Times New Roman" w:hAnsi="Arial" w:cs="Arial"/>
          <w:b/>
          <w:bCs/>
          <w:color w:val="auto"/>
          <w:sz w:val="28"/>
          <w:szCs w:val="28"/>
        </w:rPr>
        <w:t xml:space="preserve">3. </w:t>
      </w:r>
      <w:r w:rsidRPr="00841478">
        <w:rPr>
          <w:rFonts w:ascii="Arial" w:eastAsia="Times New Roman" w:hAnsi="Arial" w:cs="Arial"/>
          <w:b/>
          <w:bCs/>
          <w:color w:val="auto"/>
          <w:sz w:val="28"/>
          <w:szCs w:val="28"/>
        </w:rPr>
        <w:tab/>
        <w:t>Definitions</w:t>
      </w:r>
      <w:bookmarkEnd w:id="5"/>
    </w:p>
    <w:p w14:paraId="534042C1" w14:textId="77777777" w:rsidR="00841478" w:rsidRPr="004F3A48" w:rsidRDefault="00841478" w:rsidP="00841478">
      <w:pPr>
        <w:spacing w:after="0" w:line="240" w:lineRule="auto"/>
        <w:ind w:left="720" w:hanging="720"/>
        <w:rPr>
          <w:rFonts w:ascii="Arial" w:eastAsia="Times New Roman" w:hAnsi="Arial" w:cs="Arial"/>
          <w:b/>
          <w:bCs/>
          <w:sz w:val="24"/>
          <w:szCs w:val="24"/>
        </w:rPr>
      </w:pPr>
    </w:p>
    <w:p w14:paraId="5FF5D25B" w14:textId="77777777" w:rsidR="004F3A48" w:rsidRPr="004F3A48" w:rsidRDefault="004F3A48" w:rsidP="00841478">
      <w:pPr>
        <w:pStyle w:val="Default"/>
        <w:ind w:left="720" w:hanging="720"/>
        <w:rPr>
          <w:rFonts w:eastAsia="Calibri"/>
        </w:rPr>
      </w:pPr>
      <w:r w:rsidRPr="004F3A48">
        <w:t>3.1</w:t>
      </w:r>
      <w:r w:rsidRPr="004F3A48">
        <w:tab/>
        <w:t xml:space="preserve">This policy is focused on management of risk, based on assessment of harm and abuse. </w:t>
      </w:r>
    </w:p>
    <w:p w14:paraId="7493CE16" w14:textId="77777777" w:rsidR="004F3A48" w:rsidRPr="004F3A48" w:rsidRDefault="004F3A48" w:rsidP="00841478">
      <w:pPr>
        <w:pStyle w:val="Default"/>
      </w:pPr>
    </w:p>
    <w:p w14:paraId="65562ACF" w14:textId="1D819653" w:rsidR="004F3A48" w:rsidRPr="002F2A2E" w:rsidRDefault="004F3A48" w:rsidP="00841478">
      <w:pPr>
        <w:spacing w:after="0" w:line="240" w:lineRule="auto"/>
        <w:ind w:left="720" w:hanging="720"/>
        <w:rPr>
          <w:rFonts w:ascii="Arial" w:hAnsi="Arial" w:cs="Arial"/>
          <w:sz w:val="24"/>
          <w:szCs w:val="24"/>
        </w:rPr>
      </w:pPr>
      <w:r w:rsidRPr="004F3A48">
        <w:rPr>
          <w:rFonts w:ascii="Arial" w:hAnsi="Arial" w:cs="Arial"/>
          <w:sz w:val="24"/>
          <w:szCs w:val="24"/>
        </w:rPr>
        <w:t>3.2</w:t>
      </w:r>
      <w:r w:rsidRPr="004F3A48">
        <w:rPr>
          <w:rFonts w:ascii="Arial" w:hAnsi="Arial" w:cs="Arial"/>
          <w:sz w:val="24"/>
          <w:szCs w:val="24"/>
        </w:rPr>
        <w:tab/>
        <w:t xml:space="preserve">Definitions of harm as detailed in the Children Acts 1989 and 2004 and the Care Act 2014 can be found in the </w:t>
      </w:r>
      <w:r w:rsidR="003C4BF7">
        <w:rPr>
          <w:rFonts w:ascii="Arial" w:hAnsi="Arial" w:cs="Arial"/>
          <w:sz w:val="24"/>
          <w:szCs w:val="24"/>
        </w:rPr>
        <w:t>organisation's</w:t>
      </w:r>
      <w:r w:rsidRPr="003C4BF7">
        <w:rPr>
          <w:rFonts w:ascii="Arial" w:hAnsi="Arial" w:cs="Arial"/>
          <w:sz w:val="24"/>
          <w:szCs w:val="24"/>
        </w:rPr>
        <w:t xml:space="preserve"> Safeguarding and Looked After Children Policy and the </w:t>
      </w:r>
      <w:r w:rsidR="002F2A2E">
        <w:rPr>
          <w:rFonts w:ascii="Arial" w:hAnsi="Arial" w:cs="Arial"/>
          <w:sz w:val="24"/>
          <w:szCs w:val="24"/>
        </w:rPr>
        <w:t xml:space="preserve">organisation </w:t>
      </w:r>
      <w:r w:rsidRPr="002F2A2E">
        <w:rPr>
          <w:rFonts w:ascii="Arial" w:hAnsi="Arial" w:cs="Arial"/>
          <w:sz w:val="24"/>
          <w:szCs w:val="24"/>
        </w:rPr>
        <w:t>Safeguarding Adults Policy.</w:t>
      </w:r>
    </w:p>
    <w:p w14:paraId="35B53B1D" w14:textId="77777777" w:rsidR="004F3A48" w:rsidRPr="004F3A48" w:rsidRDefault="004F3A48" w:rsidP="00841478">
      <w:pPr>
        <w:pStyle w:val="Default"/>
      </w:pPr>
      <w:r w:rsidRPr="004F3A48">
        <w:t>3.3</w:t>
      </w:r>
      <w:r w:rsidRPr="004F3A48">
        <w:tab/>
        <w:t xml:space="preserve">There are four categories of child abuse: </w:t>
      </w:r>
    </w:p>
    <w:p w14:paraId="04A9A14E" w14:textId="77777777" w:rsidR="004F3A48" w:rsidRPr="004F3A48" w:rsidRDefault="004F3A48" w:rsidP="00841478">
      <w:pPr>
        <w:pStyle w:val="Default"/>
        <w:widowControl/>
        <w:numPr>
          <w:ilvl w:val="0"/>
          <w:numId w:val="3"/>
        </w:numPr>
        <w:ind w:left="1134"/>
      </w:pPr>
      <w:r w:rsidRPr="004F3A48">
        <w:t>Neglect</w:t>
      </w:r>
    </w:p>
    <w:p w14:paraId="7A9DD1AC" w14:textId="77777777" w:rsidR="004F3A48" w:rsidRPr="004F3A48" w:rsidRDefault="004F3A48" w:rsidP="00841478">
      <w:pPr>
        <w:pStyle w:val="Default"/>
        <w:widowControl/>
        <w:numPr>
          <w:ilvl w:val="0"/>
          <w:numId w:val="3"/>
        </w:numPr>
        <w:ind w:left="1134"/>
      </w:pPr>
      <w:r w:rsidRPr="004F3A48">
        <w:t>Sexual</w:t>
      </w:r>
    </w:p>
    <w:p w14:paraId="1381B75C" w14:textId="77777777" w:rsidR="004F3A48" w:rsidRPr="004F3A48" w:rsidRDefault="004F3A48" w:rsidP="00841478">
      <w:pPr>
        <w:pStyle w:val="Default"/>
        <w:widowControl/>
        <w:numPr>
          <w:ilvl w:val="0"/>
          <w:numId w:val="3"/>
        </w:numPr>
        <w:ind w:left="1134"/>
      </w:pPr>
      <w:r w:rsidRPr="004F3A48">
        <w:t>Emotional</w:t>
      </w:r>
    </w:p>
    <w:p w14:paraId="72641245" w14:textId="77777777" w:rsidR="004F3A48" w:rsidRPr="004F3A48" w:rsidRDefault="004F3A48" w:rsidP="00841478">
      <w:pPr>
        <w:pStyle w:val="Default"/>
        <w:widowControl/>
        <w:numPr>
          <w:ilvl w:val="0"/>
          <w:numId w:val="3"/>
        </w:numPr>
        <w:ind w:left="1134"/>
      </w:pPr>
      <w:r w:rsidRPr="004F3A48">
        <w:t>Physical</w:t>
      </w:r>
    </w:p>
    <w:p w14:paraId="041DD6B5" w14:textId="77777777" w:rsidR="004F3A48" w:rsidRPr="004F3A48" w:rsidRDefault="004F3A48" w:rsidP="00841478">
      <w:pPr>
        <w:pStyle w:val="Default"/>
      </w:pPr>
    </w:p>
    <w:p w14:paraId="07C29820" w14:textId="77777777" w:rsidR="004F3A48" w:rsidRPr="004F3A48" w:rsidRDefault="004F3A48" w:rsidP="00841478">
      <w:pPr>
        <w:pStyle w:val="Default"/>
        <w:rPr>
          <w:color w:val="auto"/>
        </w:rPr>
      </w:pPr>
      <w:r w:rsidRPr="004F3A48">
        <w:t>3.4</w:t>
      </w:r>
      <w:r w:rsidRPr="004F3A48">
        <w:tab/>
        <w:t xml:space="preserve">The Care Act 2014 identifies ten </w:t>
      </w:r>
      <w:r w:rsidRPr="004F3A48">
        <w:rPr>
          <w:color w:val="auto"/>
        </w:rPr>
        <w:t xml:space="preserve">categories of abuse for adults: </w:t>
      </w:r>
    </w:p>
    <w:p w14:paraId="4F52CA35" w14:textId="77777777" w:rsidR="004F3A48" w:rsidRPr="004F3A48" w:rsidRDefault="004F3A48" w:rsidP="00841478">
      <w:pPr>
        <w:pStyle w:val="Default"/>
        <w:widowControl/>
        <w:numPr>
          <w:ilvl w:val="0"/>
          <w:numId w:val="3"/>
        </w:numPr>
        <w:ind w:left="1134"/>
        <w:rPr>
          <w:color w:val="auto"/>
        </w:rPr>
      </w:pPr>
      <w:r w:rsidRPr="004F3A48">
        <w:rPr>
          <w:color w:val="auto"/>
        </w:rPr>
        <w:t>Physical abuse</w:t>
      </w:r>
    </w:p>
    <w:p w14:paraId="36243124" w14:textId="77777777" w:rsidR="004F3A48" w:rsidRPr="004F3A48" w:rsidRDefault="004F3A48" w:rsidP="00841478">
      <w:pPr>
        <w:pStyle w:val="Default"/>
        <w:widowControl/>
        <w:numPr>
          <w:ilvl w:val="0"/>
          <w:numId w:val="3"/>
        </w:numPr>
        <w:ind w:left="1134"/>
        <w:rPr>
          <w:color w:val="auto"/>
        </w:rPr>
      </w:pPr>
      <w:r w:rsidRPr="004F3A48">
        <w:rPr>
          <w:color w:val="auto"/>
        </w:rPr>
        <w:t>Domestic Violence</w:t>
      </w:r>
    </w:p>
    <w:p w14:paraId="257DFC69" w14:textId="77777777" w:rsidR="004F3A48" w:rsidRPr="004F3A48" w:rsidRDefault="004F3A48" w:rsidP="00841478">
      <w:pPr>
        <w:pStyle w:val="Default"/>
        <w:widowControl/>
        <w:numPr>
          <w:ilvl w:val="0"/>
          <w:numId w:val="3"/>
        </w:numPr>
        <w:ind w:left="1134"/>
        <w:rPr>
          <w:color w:val="auto"/>
        </w:rPr>
      </w:pPr>
      <w:proofErr w:type="gramStart"/>
      <w:r w:rsidRPr="004F3A48">
        <w:rPr>
          <w:color w:val="auto"/>
        </w:rPr>
        <w:t>Sexual  abuse</w:t>
      </w:r>
      <w:proofErr w:type="gramEnd"/>
    </w:p>
    <w:p w14:paraId="6D4902D0" w14:textId="77777777" w:rsidR="004F3A48" w:rsidRPr="004F3A48" w:rsidRDefault="004F3A48" w:rsidP="00841478">
      <w:pPr>
        <w:pStyle w:val="Default"/>
        <w:widowControl/>
        <w:numPr>
          <w:ilvl w:val="0"/>
          <w:numId w:val="3"/>
        </w:numPr>
        <w:ind w:left="1134"/>
        <w:rPr>
          <w:color w:val="auto"/>
        </w:rPr>
      </w:pPr>
      <w:r w:rsidRPr="004F3A48">
        <w:rPr>
          <w:color w:val="auto"/>
        </w:rPr>
        <w:t>Psychological abuse</w:t>
      </w:r>
    </w:p>
    <w:p w14:paraId="24FDC805" w14:textId="77777777" w:rsidR="004F3A48" w:rsidRPr="004F3A48" w:rsidRDefault="004F3A48" w:rsidP="00841478">
      <w:pPr>
        <w:pStyle w:val="Default"/>
        <w:widowControl/>
        <w:numPr>
          <w:ilvl w:val="0"/>
          <w:numId w:val="3"/>
        </w:numPr>
        <w:ind w:left="1134"/>
        <w:rPr>
          <w:color w:val="auto"/>
        </w:rPr>
      </w:pPr>
      <w:r w:rsidRPr="004F3A48">
        <w:rPr>
          <w:color w:val="auto"/>
        </w:rPr>
        <w:t>Financial or material abuse</w:t>
      </w:r>
    </w:p>
    <w:p w14:paraId="36EF355E" w14:textId="77777777" w:rsidR="004F3A48" w:rsidRPr="004F3A48" w:rsidRDefault="004F3A48" w:rsidP="00841478">
      <w:pPr>
        <w:pStyle w:val="Default"/>
        <w:widowControl/>
        <w:numPr>
          <w:ilvl w:val="0"/>
          <w:numId w:val="3"/>
        </w:numPr>
        <w:ind w:left="1134"/>
        <w:rPr>
          <w:color w:val="auto"/>
        </w:rPr>
      </w:pPr>
      <w:r w:rsidRPr="004F3A48">
        <w:rPr>
          <w:color w:val="auto"/>
        </w:rPr>
        <w:t>Modern slavery</w:t>
      </w:r>
    </w:p>
    <w:p w14:paraId="11DF30EA" w14:textId="77777777" w:rsidR="004F3A48" w:rsidRPr="004F3A48" w:rsidRDefault="004F3A48" w:rsidP="00841478">
      <w:pPr>
        <w:pStyle w:val="Default"/>
        <w:widowControl/>
        <w:numPr>
          <w:ilvl w:val="0"/>
          <w:numId w:val="3"/>
        </w:numPr>
        <w:ind w:left="1134"/>
        <w:rPr>
          <w:color w:val="auto"/>
        </w:rPr>
      </w:pPr>
      <w:r w:rsidRPr="004F3A48">
        <w:rPr>
          <w:color w:val="auto"/>
        </w:rPr>
        <w:t xml:space="preserve">Discriminatory </w:t>
      </w:r>
    </w:p>
    <w:p w14:paraId="3A644BB6" w14:textId="77777777" w:rsidR="004F3A48" w:rsidRPr="004F3A48" w:rsidRDefault="004F3A48" w:rsidP="00841478">
      <w:pPr>
        <w:pStyle w:val="Default"/>
        <w:widowControl/>
        <w:numPr>
          <w:ilvl w:val="0"/>
          <w:numId w:val="3"/>
        </w:numPr>
        <w:ind w:left="1134"/>
        <w:rPr>
          <w:color w:val="auto"/>
        </w:rPr>
      </w:pPr>
      <w:r w:rsidRPr="004F3A48">
        <w:rPr>
          <w:color w:val="auto"/>
        </w:rPr>
        <w:t xml:space="preserve">Organisational </w:t>
      </w:r>
    </w:p>
    <w:p w14:paraId="34B962A1" w14:textId="77777777" w:rsidR="004F3A48" w:rsidRPr="004F3A48" w:rsidRDefault="004F3A48" w:rsidP="00841478">
      <w:pPr>
        <w:pStyle w:val="Default"/>
        <w:widowControl/>
        <w:numPr>
          <w:ilvl w:val="0"/>
          <w:numId w:val="3"/>
        </w:numPr>
        <w:ind w:left="1134"/>
        <w:rPr>
          <w:color w:val="auto"/>
        </w:rPr>
      </w:pPr>
      <w:r w:rsidRPr="004F3A48">
        <w:rPr>
          <w:color w:val="auto"/>
        </w:rPr>
        <w:t>Neglect and acts of omission</w:t>
      </w:r>
    </w:p>
    <w:p w14:paraId="47098857" w14:textId="77777777" w:rsidR="004F3A48" w:rsidRPr="004F3A48" w:rsidRDefault="004F3A48" w:rsidP="00841478">
      <w:pPr>
        <w:pStyle w:val="Default"/>
        <w:widowControl/>
        <w:numPr>
          <w:ilvl w:val="0"/>
          <w:numId w:val="3"/>
        </w:numPr>
        <w:ind w:left="1134"/>
        <w:rPr>
          <w:color w:val="auto"/>
        </w:rPr>
      </w:pPr>
      <w:r w:rsidRPr="004F3A48">
        <w:rPr>
          <w:color w:val="auto"/>
        </w:rPr>
        <w:t>Self-neglect</w:t>
      </w:r>
    </w:p>
    <w:p w14:paraId="53C040E1" w14:textId="77777777" w:rsidR="004F3A48" w:rsidRPr="004F3A48" w:rsidRDefault="004F3A48" w:rsidP="00841478">
      <w:pPr>
        <w:pStyle w:val="Default"/>
        <w:rPr>
          <w:color w:val="FF0000"/>
        </w:rPr>
      </w:pPr>
    </w:p>
    <w:p w14:paraId="1185D853" w14:textId="038B6B57" w:rsidR="004F3A48" w:rsidRPr="00841478" w:rsidRDefault="004F3A48" w:rsidP="00841478">
      <w:pPr>
        <w:pStyle w:val="Heading1"/>
        <w:rPr>
          <w:rFonts w:ascii="Arial" w:hAnsi="Arial" w:cs="Arial"/>
          <w:b/>
          <w:color w:val="auto"/>
          <w:sz w:val="28"/>
          <w:szCs w:val="28"/>
        </w:rPr>
      </w:pPr>
      <w:bookmarkStart w:id="6" w:name="_Toc106799703"/>
      <w:r w:rsidRPr="00841478">
        <w:rPr>
          <w:rFonts w:ascii="Arial" w:hAnsi="Arial" w:cs="Arial"/>
          <w:b/>
          <w:color w:val="auto"/>
          <w:sz w:val="28"/>
          <w:szCs w:val="28"/>
        </w:rPr>
        <w:t xml:space="preserve">4. </w:t>
      </w:r>
      <w:r w:rsidRPr="00841478">
        <w:rPr>
          <w:rFonts w:ascii="Arial" w:hAnsi="Arial" w:cs="Arial"/>
          <w:b/>
          <w:color w:val="auto"/>
          <w:sz w:val="28"/>
          <w:szCs w:val="28"/>
        </w:rPr>
        <w:tab/>
        <w:t>Principles</w:t>
      </w:r>
      <w:bookmarkEnd w:id="6"/>
    </w:p>
    <w:p w14:paraId="16A18801" w14:textId="77777777" w:rsidR="00841478" w:rsidRPr="004F3A48" w:rsidRDefault="00841478" w:rsidP="00841478">
      <w:pPr>
        <w:spacing w:after="0" w:line="240" w:lineRule="auto"/>
        <w:rPr>
          <w:rFonts w:ascii="Arial" w:hAnsi="Arial" w:cs="Arial"/>
          <w:b/>
          <w:sz w:val="24"/>
          <w:szCs w:val="24"/>
        </w:rPr>
      </w:pPr>
    </w:p>
    <w:p w14:paraId="56C8A0CC" w14:textId="77777777" w:rsidR="004F3A48" w:rsidRPr="004F3A48" w:rsidRDefault="004F3A48" w:rsidP="00841478">
      <w:pPr>
        <w:pStyle w:val="Default"/>
        <w:ind w:left="720" w:hanging="720"/>
      </w:pPr>
      <w:r w:rsidRPr="004F3A48">
        <w:t>4.1</w:t>
      </w:r>
      <w:r w:rsidRPr="004F3A48">
        <w:tab/>
        <w:t xml:space="preserve">The NHS Constitution establishes the principles and values of the NHS in England and the rights that patients, public and staff are entitled to. It sets out the pledges that the NHS is committed to achieve, together with responsibilities that the public, </w:t>
      </w:r>
      <w:proofErr w:type="gramStart"/>
      <w:r w:rsidRPr="004F3A48">
        <w:t>patients</w:t>
      </w:r>
      <w:proofErr w:type="gramEnd"/>
      <w:r w:rsidRPr="004F3A48">
        <w:t xml:space="preserve"> and staff owe to one another to ensure that the NHS operates fairly and effectively. </w:t>
      </w:r>
    </w:p>
    <w:p w14:paraId="69CD983C" w14:textId="77777777" w:rsidR="004F3A48" w:rsidRPr="004F3A48" w:rsidRDefault="004F3A48" w:rsidP="00841478">
      <w:pPr>
        <w:pStyle w:val="Default"/>
      </w:pPr>
    </w:p>
    <w:p w14:paraId="0F5625BE" w14:textId="64ADA4B1" w:rsidR="004F3A48" w:rsidRPr="003C4BF7" w:rsidRDefault="004F3A48" w:rsidP="00841478">
      <w:pPr>
        <w:spacing w:after="0" w:line="240" w:lineRule="auto"/>
        <w:ind w:left="720" w:hanging="720"/>
        <w:rPr>
          <w:rFonts w:ascii="Arial" w:hAnsi="Arial" w:cs="Arial"/>
          <w:sz w:val="24"/>
          <w:szCs w:val="24"/>
        </w:rPr>
      </w:pPr>
      <w:r w:rsidRPr="004F3A48">
        <w:rPr>
          <w:rFonts w:ascii="Arial" w:hAnsi="Arial" w:cs="Arial"/>
          <w:sz w:val="24"/>
          <w:szCs w:val="24"/>
        </w:rPr>
        <w:t>4.2</w:t>
      </w:r>
      <w:r w:rsidRPr="004F3A48">
        <w:rPr>
          <w:rFonts w:ascii="Arial" w:hAnsi="Arial" w:cs="Arial"/>
          <w:sz w:val="24"/>
          <w:szCs w:val="24"/>
        </w:rPr>
        <w:tab/>
        <w:t xml:space="preserve">As a publicly funded NHS body, the </w:t>
      </w:r>
      <w:r w:rsidR="003C4BF7">
        <w:rPr>
          <w:rFonts w:ascii="Arial" w:hAnsi="Arial" w:cs="Arial"/>
          <w:sz w:val="24"/>
          <w:szCs w:val="24"/>
        </w:rPr>
        <w:t>organisation</w:t>
      </w:r>
      <w:r w:rsidRPr="003C4BF7">
        <w:rPr>
          <w:rFonts w:ascii="Arial" w:hAnsi="Arial" w:cs="Arial"/>
          <w:sz w:val="24"/>
          <w:szCs w:val="24"/>
        </w:rPr>
        <w:t xml:space="preserve"> expects high standards from all of its employees and, in line with the key principles of the constitution, aspires to the highest standards of excellence and professionalism in the </w:t>
      </w:r>
      <w:r w:rsidRPr="003C4BF7">
        <w:rPr>
          <w:rFonts w:ascii="Arial" w:hAnsi="Arial" w:cs="Arial"/>
          <w:sz w:val="24"/>
          <w:szCs w:val="24"/>
        </w:rPr>
        <w:lastRenderedPageBreak/>
        <w:t xml:space="preserve">people it employs, the education, training and development they receive </w:t>
      </w:r>
      <w:proofErr w:type="gramStart"/>
      <w:r w:rsidRPr="003C4BF7">
        <w:rPr>
          <w:rFonts w:ascii="Arial" w:hAnsi="Arial" w:cs="Arial"/>
          <w:sz w:val="24"/>
          <w:szCs w:val="24"/>
        </w:rPr>
        <w:t>and in the leadership</w:t>
      </w:r>
      <w:proofErr w:type="gramEnd"/>
      <w:r w:rsidRPr="003C4BF7">
        <w:rPr>
          <w:rFonts w:ascii="Arial" w:hAnsi="Arial" w:cs="Arial"/>
          <w:sz w:val="24"/>
          <w:szCs w:val="24"/>
        </w:rPr>
        <w:t xml:space="preserve"> and management of the organisation.</w:t>
      </w:r>
    </w:p>
    <w:p w14:paraId="76F2ABBC" w14:textId="3CD45392" w:rsidR="004F3A48" w:rsidRPr="003C4BF7" w:rsidRDefault="004F3A48" w:rsidP="00841478">
      <w:pPr>
        <w:spacing w:after="0" w:line="240" w:lineRule="auto"/>
        <w:ind w:left="720" w:hanging="720"/>
        <w:rPr>
          <w:rFonts w:ascii="Arial" w:hAnsi="Arial" w:cs="Arial"/>
          <w:sz w:val="24"/>
          <w:szCs w:val="24"/>
        </w:rPr>
      </w:pPr>
      <w:r w:rsidRPr="003C4BF7">
        <w:rPr>
          <w:rFonts w:ascii="Arial" w:hAnsi="Arial" w:cs="Arial"/>
          <w:sz w:val="24"/>
          <w:szCs w:val="24"/>
        </w:rPr>
        <w:t>4.3</w:t>
      </w:r>
      <w:r w:rsidRPr="003C4BF7">
        <w:rPr>
          <w:rFonts w:ascii="Arial" w:hAnsi="Arial" w:cs="Arial"/>
          <w:sz w:val="24"/>
          <w:szCs w:val="24"/>
        </w:rPr>
        <w:tab/>
        <w:t xml:space="preserve">The Safeguarding </w:t>
      </w:r>
      <w:proofErr w:type="spellStart"/>
      <w:r w:rsidRPr="003C4BF7">
        <w:rPr>
          <w:rFonts w:ascii="Arial" w:hAnsi="Arial" w:cs="Arial"/>
          <w:sz w:val="24"/>
          <w:szCs w:val="24"/>
        </w:rPr>
        <w:t>Childrens</w:t>
      </w:r>
      <w:proofErr w:type="spellEnd"/>
      <w:r w:rsidRPr="003C4BF7">
        <w:rPr>
          <w:rFonts w:ascii="Arial" w:hAnsi="Arial" w:cs="Arial"/>
          <w:sz w:val="24"/>
          <w:szCs w:val="24"/>
        </w:rPr>
        <w:t xml:space="preserve"> Partnership (SCP) has the responsibility to ensure that the </w:t>
      </w:r>
      <w:r w:rsidR="003C4BF7">
        <w:rPr>
          <w:rFonts w:ascii="Arial" w:hAnsi="Arial" w:cs="Arial"/>
          <w:sz w:val="24"/>
          <w:szCs w:val="24"/>
        </w:rPr>
        <w:t>organisation</w:t>
      </w:r>
      <w:r w:rsidRPr="003C4BF7">
        <w:rPr>
          <w:rFonts w:ascii="Arial" w:hAnsi="Arial" w:cs="Arial"/>
          <w:sz w:val="24"/>
          <w:szCs w:val="24"/>
        </w:rPr>
        <w:t xml:space="preserve"> has effective procedures for dealing with allegations against people who work with children and expects that each member organisation will identify a named Senior Nominated Officer (SNO).</w:t>
      </w:r>
    </w:p>
    <w:p w14:paraId="56B33099" w14:textId="6407A998" w:rsidR="004F3A48" w:rsidRPr="003C4BF7" w:rsidRDefault="004F3A48" w:rsidP="00841478">
      <w:pPr>
        <w:pStyle w:val="NoSpacing"/>
        <w:rPr>
          <w:rFonts w:ascii="Arial" w:hAnsi="Arial" w:cs="Arial"/>
          <w:sz w:val="24"/>
          <w:szCs w:val="24"/>
        </w:rPr>
      </w:pPr>
      <w:r w:rsidRPr="003C4BF7">
        <w:rPr>
          <w:rFonts w:ascii="Arial" w:hAnsi="Arial" w:cs="Arial"/>
          <w:sz w:val="24"/>
          <w:szCs w:val="24"/>
        </w:rPr>
        <w:t>4.4</w:t>
      </w:r>
      <w:r w:rsidRPr="003C4BF7">
        <w:rPr>
          <w:rFonts w:ascii="Arial" w:hAnsi="Arial" w:cs="Arial"/>
          <w:sz w:val="24"/>
          <w:szCs w:val="24"/>
        </w:rPr>
        <w:tab/>
        <w:t xml:space="preserve">The </w:t>
      </w:r>
      <w:r w:rsidR="00841478">
        <w:rPr>
          <w:rFonts w:ascii="Arial" w:hAnsi="Arial" w:cs="Arial"/>
          <w:sz w:val="24"/>
          <w:szCs w:val="24"/>
        </w:rPr>
        <w:t>Chief Nurse</w:t>
      </w:r>
      <w:r w:rsidRPr="003C4BF7">
        <w:rPr>
          <w:rFonts w:ascii="Arial" w:hAnsi="Arial" w:cs="Arial"/>
          <w:sz w:val="24"/>
          <w:szCs w:val="24"/>
        </w:rPr>
        <w:t xml:space="preserve"> is the SNO for the </w:t>
      </w:r>
      <w:r w:rsidR="003C4BF7">
        <w:rPr>
          <w:rFonts w:ascii="Arial" w:hAnsi="Arial" w:cs="Arial"/>
          <w:sz w:val="24"/>
          <w:szCs w:val="24"/>
        </w:rPr>
        <w:t>organisation</w:t>
      </w:r>
      <w:r w:rsidRPr="003C4BF7">
        <w:rPr>
          <w:rFonts w:ascii="Arial" w:hAnsi="Arial" w:cs="Arial"/>
          <w:sz w:val="24"/>
          <w:szCs w:val="24"/>
        </w:rPr>
        <w:t xml:space="preserve"> and has the responsibility for:</w:t>
      </w:r>
    </w:p>
    <w:p w14:paraId="335C4D9A" w14:textId="6879707B" w:rsidR="004F3A48" w:rsidRPr="004F3A48" w:rsidRDefault="004F3A48" w:rsidP="00841478">
      <w:pPr>
        <w:pStyle w:val="NoSpacing"/>
        <w:numPr>
          <w:ilvl w:val="0"/>
          <w:numId w:val="4"/>
        </w:numPr>
        <w:ind w:left="1134"/>
        <w:rPr>
          <w:rFonts w:ascii="Arial" w:hAnsi="Arial" w:cs="Arial"/>
          <w:sz w:val="24"/>
          <w:szCs w:val="24"/>
        </w:rPr>
      </w:pPr>
      <w:r w:rsidRPr="003C4BF7">
        <w:rPr>
          <w:rFonts w:ascii="Arial" w:hAnsi="Arial" w:cs="Arial"/>
          <w:sz w:val="24"/>
          <w:szCs w:val="24"/>
        </w:rPr>
        <w:t xml:space="preserve">Ensuring that the </w:t>
      </w:r>
      <w:r w:rsidR="003C4BF7">
        <w:rPr>
          <w:rFonts w:ascii="Arial" w:hAnsi="Arial" w:cs="Arial"/>
          <w:sz w:val="24"/>
          <w:szCs w:val="24"/>
        </w:rPr>
        <w:t>organisation</w:t>
      </w:r>
      <w:r w:rsidRPr="003C4BF7">
        <w:rPr>
          <w:rFonts w:ascii="Arial" w:hAnsi="Arial" w:cs="Arial"/>
          <w:sz w:val="24"/>
          <w:szCs w:val="24"/>
        </w:rPr>
        <w:t xml:space="preserve"> deals with allegations in accordance with SCP/Safeguarding Adults Board (SAB) </w:t>
      </w:r>
      <w:proofErr w:type="gramStart"/>
      <w:r w:rsidRPr="003C4BF7">
        <w:rPr>
          <w:rFonts w:ascii="Arial" w:hAnsi="Arial" w:cs="Arial"/>
          <w:sz w:val="24"/>
          <w:szCs w:val="24"/>
        </w:rPr>
        <w:t>procedures;</w:t>
      </w:r>
      <w:proofErr w:type="gramEnd"/>
    </w:p>
    <w:p w14:paraId="7719D59F" w14:textId="77777777" w:rsidR="004F3A48" w:rsidRPr="004F3A48" w:rsidRDefault="004F3A48" w:rsidP="00841478">
      <w:pPr>
        <w:pStyle w:val="NoSpacing"/>
        <w:numPr>
          <w:ilvl w:val="0"/>
          <w:numId w:val="4"/>
        </w:numPr>
        <w:ind w:left="1134"/>
        <w:rPr>
          <w:rFonts w:ascii="Arial" w:hAnsi="Arial" w:cs="Arial"/>
          <w:sz w:val="24"/>
          <w:szCs w:val="24"/>
        </w:rPr>
      </w:pPr>
      <w:r w:rsidRPr="004F3A48">
        <w:rPr>
          <w:rFonts w:ascii="Arial" w:hAnsi="Arial" w:cs="Arial"/>
          <w:sz w:val="24"/>
          <w:szCs w:val="24"/>
        </w:rPr>
        <w:t>Resolving any inter-agency issues when an allegation is made</w:t>
      </w:r>
    </w:p>
    <w:p w14:paraId="35253C4F" w14:textId="77777777" w:rsidR="004F3A48" w:rsidRPr="004F3A48" w:rsidRDefault="004F3A48" w:rsidP="00841478">
      <w:pPr>
        <w:pStyle w:val="NoSpacing"/>
        <w:numPr>
          <w:ilvl w:val="0"/>
          <w:numId w:val="4"/>
        </w:numPr>
        <w:ind w:left="1134"/>
        <w:rPr>
          <w:rFonts w:ascii="Arial" w:hAnsi="Arial" w:cs="Arial"/>
          <w:sz w:val="24"/>
          <w:szCs w:val="24"/>
        </w:rPr>
      </w:pPr>
      <w:r w:rsidRPr="004F3A48">
        <w:rPr>
          <w:rFonts w:ascii="Arial" w:hAnsi="Arial" w:cs="Arial"/>
          <w:sz w:val="24"/>
          <w:szCs w:val="24"/>
        </w:rPr>
        <w:t>Liaising with the Local Authority Designated Officer (LADO) / Designated Adult Safeguarding Manager (DASM).</w:t>
      </w:r>
    </w:p>
    <w:p w14:paraId="70876CCD" w14:textId="77777777" w:rsidR="004F3A48" w:rsidRPr="004F3A48" w:rsidRDefault="004F3A48" w:rsidP="00841478">
      <w:pPr>
        <w:pStyle w:val="NoSpacing"/>
        <w:ind w:left="720" w:hanging="720"/>
        <w:rPr>
          <w:rFonts w:ascii="Arial" w:hAnsi="Arial" w:cs="Arial"/>
          <w:sz w:val="24"/>
          <w:szCs w:val="24"/>
        </w:rPr>
      </w:pPr>
    </w:p>
    <w:p w14:paraId="1665E6F7" w14:textId="77777777"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4.5</w:t>
      </w:r>
      <w:r w:rsidRPr="004F3A48">
        <w:rPr>
          <w:rFonts w:ascii="Arial" w:hAnsi="Arial" w:cs="Arial"/>
          <w:sz w:val="24"/>
          <w:szCs w:val="24"/>
        </w:rPr>
        <w:tab/>
        <w:t>Each Local Authority has a Local Authority Designated Officer (LADO) / Designated Adult Safeguarding Manager (DASM) to act on their behalf in investigating allegations. This role plays a critical part in terms of working in partnership with the NHS to manage risk and was cited as the critical relationship in the Savile investigations. The LADO/DASM will:</w:t>
      </w:r>
    </w:p>
    <w:p w14:paraId="5E5A5A2F" w14:textId="77777777" w:rsidR="004F3A48" w:rsidRPr="004F3A48" w:rsidRDefault="004F3A48" w:rsidP="00841478">
      <w:pPr>
        <w:pStyle w:val="NoSpacing"/>
        <w:numPr>
          <w:ilvl w:val="0"/>
          <w:numId w:val="5"/>
        </w:numPr>
        <w:ind w:left="1134"/>
        <w:rPr>
          <w:rFonts w:ascii="Arial" w:hAnsi="Arial" w:cs="Arial"/>
          <w:sz w:val="24"/>
          <w:szCs w:val="24"/>
        </w:rPr>
      </w:pPr>
      <w:r w:rsidRPr="004F3A48">
        <w:rPr>
          <w:rFonts w:ascii="Arial" w:hAnsi="Arial" w:cs="Arial"/>
          <w:sz w:val="24"/>
          <w:szCs w:val="24"/>
        </w:rPr>
        <w:t xml:space="preserve">Be involved in the management and oversight of individual </w:t>
      </w:r>
      <w:proofErr w:type="gramStart"/>
      <w:r w:rsidRPr="004F3A48">
        <w:rPr>
          <w:rFonts w:ascii="Arial" w:hAnsi="Arial" w:cs="Arial"/>
          <w:sz w:val="24"/>
          <w:szCs w:val="24"/>
        </w:rPr>
        <w:t>cases;</w:t>
      </w:r>
      <w:proofErr w:type="gramEnd"/>
    </w:p>
    <w:p w14:paraId="4B42AFB7" w14:textId="77777777" w:rsidR="004F3A48" w:rsidRPr="004F3A48" w:rsidRDefault="004F3A48" w:rsidP="00841478">
      <w:pPr>
        <w:pStyle w:val="NoSpacing"/>
        <w:numPr>
          <w:ilvl w:val="0"/>
          <w:numId w:val="5"/>
        </w:numPr>
        <w:ind w:left="1134"/>
        <w:rPr>
          <w:rFonts w:ascii="Arial" w:hAnsi="Arial" w:cs="Arial"/>
          <w:sz w:val="24"/>
          <w:szCs w:val="24"/>
        </w:rPr>
      </w:pPr>
      <w:r w:rsidRPr="004F3A48">
        <w:rPr>
          <w:rFonts w:ascii="Arial" w:hAnsi="Arial" w:cs="Arial"/>
          <w:sz w:val="24"/>
          <w:szCs w:val="24"/>
        </w:rPr>
        <w:t xml:space="preserve">Provide advice and guidance on managing </w:t>
      </w:r>
      <w:proofErr w:type="gramStart"/>
      <w:r w:rsidRPr="004F3A48">
        <w:rPr>
          <w:rFonts w:ascii="Arial" w:hAnsi="Arial" w:cs="Arial"/>
          <w:sz w:val="24"/>
          <w:szCs w:val="24"/>
        </w:rPr>
        <w:t>allegations;</w:t>
      </w:r>
      <w:proofErr w:type="gramEnd"/>
    </w:p>
    <w:p w14:paraId="585BD5DF" w14:textId="77777777" w:rsidR="004F3A48" w:rsidRPr="004F3A48" w:rsidRDefault="004F3A48" w:rsidP="00841478">
      <w:pPr>
        <w:pStyle w:val="NoSpacing"/>
        <w:numPr>
          <w:ilvl w:val="0"/>
          <w:numId w:val="5"/>
        </w:numPr>
        <w:ind w:left="1134"/>
        <w:rPr>
          <w:rFonts w:ascii="Arial" w:hAnsi="Arial" w:cs="Arial"/>
          <w:sz w:val="24"/>
          <w:szCs w:val="24"/>
        </w:rPr>
      </w:pPr>
      <w:r w:rsidRPr="004F3A48">
        <w:rPr>
          <w:rFonts w:ascii="Arial" w:hAnsi="Arial" w:cs="Arial"/>
          <w:sz w:val="24"/>
          <w:szCs w:val="24"/>
        </w:rPr>
        <w:t xml:space="preserve">Liaise with police and other </w:t>
      </w:r>
      <w:proofErr w:type="gramStart"/>
      <w:r w:rsidRPr="004F3A48">
        <w:rPr>
          <w:rFonts w:ascii="Arial" w:hAnsi="Arial" w:cs="Arial"/>
          <w:sz w:val="24"/>
          <w:szCs w:val="24"/>
        </w:rPr>
        <w:t>agencies;</w:t>
      </w:r>
      <w:proofErr w:type="gramEnd"/>
    </w:p>
    <w:p w14:paraId="5628B669" w14:textId="77777777" w:rsidR="004F3A48" w:rsidRPr="004F3A48" w:rsidRDefault="004F3A48" w:rsidP="00841478">
      <w:pPr>
        <w:pStyle w:val="NoSpacing"/>
        <w:numPr>
          <w:ilvl w:val="0"/>
          <w:numId w:val="5"/>
        </w:numPr>
        <w:ind w:left="1134"/>
        <w:rPr>
          <w:rFonts w:ascii="Arial" w:hAnsi="Arial" w:cs="Arial"/>
          <w:sz w:val="24"/>
          <w:szCs w:val="24"/>
        </w:rPr>
      </w:pPr>
      <w:r w:rsidRPr="004F3A48">
        <w:rPr>
          <w:rFonts w:ascii="Arial" w:hAnsi="Arial" w:cs="Arial"/>
          <w:sz w:val="24"/>
          <w:szCs w:val="24"/>
        </w:rPr>
        <w:t>Monitor the progress of cases to ensure that they are dealt with as quickly as possible.</w:t>
      </w:r>
    </w:p>
    <w:p w14:paraId="30A020E0" w14:textId="4DEB45F6" w:rsidR="004F3A48" w:rsidRPr="00841478" w:rsidRDefault="004F3A48" w:rsidP="00841478">
      <w:pPr>
        <w:pStyle w:val="Heading1"/>
        <w:rPr>
          <w:rFonts w:ascii="Arial" w:hAnsi="Arial" w:cs="Arial"/>
          <w:b/>
          <w:color w:val="auto"/>
          <w:sz w:val="28"/>
          <w:szCs w:val="28"/>
        </w:rPr>
      </w:pPr>
      <w:bookmarkStart w:id="7" w:name="_Toc106799704"/>
      <w:r w:rsidRPr="00841478">
        <w:rPr>
          <w:rFonts w:ascii="Arial" w:hAnsi="Arial" w:cs="Arial"/>
          <w:b/>
          <w:color w:val="auto"/>
          <w:sz w:val="28"/>
          <w:szCs w:val="28"/>
        </w:rPr>
        <w:t xml:space="preserve">5. </w:t>
      </w:r>
      <w:r w:rsidRPr="00841478">
        <w:rPr>
          <w:rFonts w:ascii="Arial" w:hAnsi="Arial" w:cs="Arial"/>
          <w:b/>
          <w:color w:val="auto"/>
          <w:sz w:val="28"/>
          <w:szCs w:val="28"/>
        </w:rPr>
        <w:tab/>
        <w:t>Procedure for managing allegations: Immediate actions</w:t>
      </w:r>
      <w:bookmarkEnd w:id="7"/>
    </w:p>
    <w:p w14:paraId="55E7BFAA" w14:textId="77777777" w:rsidR="00841478" w:rsidRPr="004F3A48" w:rsidRDefault="00841478" w:rsidP="00841478">
      <w:pPr>
        <w:spacing w:after="0" w:line="240" w:lineRule="auto"/>
        <w:rPr>
          <w:rFonts w:ascii="Arial" w:hAnsi="Arial" w:cs="Arial"/>
          <w:b/>
          <w:sz w:val="24"/>
          <w:szCs w:val="24"/>
        </w:rPr>
      </w:pPr>
    </w:p>
    <w:p w14:paraId="0A1A05D3" w14:textId="77777777"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5.1</w:t>
      </w:r>
      <w:r w:rsidRPr="004F3A48">
        <w:rPr>
          <w:rFonts w:ascii="Arial" w:hAnsi="Arial" w:cs="Arial"/>
          <w:sz w:val="24"/>
          <w:szCs w:val="24"/>
        </w:rPr>
        <w:tab/>
        <w:t xml:space="preserve">There are </w:t>
      </w:r>
      <w:proofErr w:type="gramStart"/>
      <w:r w:rsidRPr="004F3A48">
        <w:rPr>
          <w:rFonts w:ascii="Arial" w:hAnsi="Arial" w:cs="Arial"/>
          <w:sz w:val="24"/>
          <w:szCs w:val="24"/>
        </w:rPr>
        <w:t>a number of</w:t>
      </w:r>
      <w:proofErr w:type="gramEnd"/>
      <w:r w:rsidRPr="004F3A48">
        <w:rPr>
          <w:rFonts w:ascii="Arial" w:hAnsi="Arial" w:cs="Arial"/>
          <w:sz w:val="24"/>
          <w:szCs w:val="24"/>
        </w:rPr>
        <w:t xml:space="preserve"> sources from which a complaint or an allegation might arise, including those from:</w:t>
      </w:r>
    </w:p>
    <w:p w14:paraId="235E17F7"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A child or young person</w:t>
      </w:r>
    </w:p>
    <w:p w14:paraId="6BCA2DED"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A parent or other adult</w:t>
      </w:r>
    </w:p>
    <w:p w14:paraId="4650DD13"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A member of the public</w:t>
      </w:r>
    </w:p>
    <w:p w14:paraId="273E0509"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A colleague (see whistle blowing procedure)</w:t>
      </w:r>
    </w:p>
    <w:p w14:paraId="1153E9A9"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A disciplinary investigation</w:t>
      </w:r>
    </w:p>
    <w:p w14:paraId="5B37C57F"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 xml:space="preserve">A child protection/safeguarding </w:t>
      </w:r>
      <w:proofErr w:type="gramStart"/>
      <w:r w:rsidRPr="004F3A48">
        <w:rPr>
          <w:rFonts w:ascii="Arial" w:hAnsi="Arial" w:cs="Arial"/>
          <w:sz w:val="24"/>
          <w:szCs w:val="24"/>
        </w:rPr>
        <w:t>adults</w:t>
      </w:r>
      <w:proofErr w:type="gramEnd"/>
      <w:r w:rsidRPr="004F3A48">
        <w:rPr>
          <w:rFonts w:ascii="Arial" w:hAnsi="Arial" w:cs="Arial"/>
          <w:sz w:val="24"/>
          <w:szCs w:val="24"/>
        </w:rPr>
        <w:t xml:space="preserve"> investigation </w:t>
      </w:r>
    </w:p>
    <w:p w14:paraId="05A06F75" w14:textId="77777777" w:rsidR="004F3A48" w:rsidRPr="004F3A48" w:rsidRDefault="004F3A48" w:rsidP="00841478">
      <w:pPr>
        <w:pStyle w:val="NoSpacing"/>
        <w:numPr>
          <w:ilvl w:val="0"/>
          <w:numId w:val="6"/>
        </w:numPr>
        <w:ind w:left="1134"/>
        <w:rPr>
          <w:rFonts w:ascii="Arial" w:hAnsi="Arial" w:cs="Arial"/>
          <w:sz w:val="24"/>
          <w:szCs w:val="24"/>
        </w:rPr>
      </w:pPr>
      <w:r w:rsidRPr="004F3A48">
        <w:rPr>
          <w:rFonts w:ascii="Arial" w:hAnsi="Arial" w:cs="Arial"/>
          <w:sz w:val="24"/>
          <w:szCs w:val="24"/>
        </w:rPr>
        <w:t>A police investigation</w:t>
      </w:r>
    </w:p>
    <w:p w14:paraId="76E09891" w14:textId="77777777" w:rsidR="004F3A48" w:rsidRPr="004F3A48" w:rsidRDefault="004F3A48" w:rsidP="00841478">
      <w:pPr>
        <w:pStyle w:val="NoSpacing"/>
        <w:ind w:left="1134"/>
        <w:rPr>
          <w:rFonts w:ascii="Arial" w:hAnsi="Arial" w:cs="Arial"/>
          <w:sz w:val="24"/>
          <w:szCs w:val="24"/>
        </w:rPr>
      </w:pPr>
    </w:p>
    <w:p w14:paraId="2149F44E" w14:textId="77777777" w:rsidR="004F3A48" w:rsidRPr="004F3A48" w:rsidRDefault="004F3A48" w:rsidP="00841478">
      <w:pPr>
        <w:spacing w:after="0" w:line="240" w:lineRule="auto"/>
        <w:rPr>
          <w:rFonts w:ascii="Arial" w:hAnsi="Arial" w:cs="Arial"/>
          <w:b/>
          <w:sz w:val="24"/>
          <w:szCs w:val="24"/>
        </w:rPr>
      </w:pPr>
      <w:r w:rsidRPr="004F3A48">
        <w:rPr>
          <w:rFonts w:ascii="Arial" w:hAnsi="Arial" w:cs="Arial"/>
          <w:b/>
          <w:sz w:val="24"/>
          <w:szCs w:val="24"/>
        </w:rPr>
        <w:t xml:space="preserve">5.2 </w:t>
      </w:r>
      <w:r w:rsidRPr="004F3A48">
        <w:rPr>
          <w:rFonts w:ascii="Arial" w:hAnsi="Arial" w:cs="Arial"/>
          <w:b/>
          <w:sz w:val="24"/>
          <w:szCs w:val="24"/>
        </w:rPr>
        <w:tab/>
        <w:t>Initial action by a person receiving or identifying an allegation</w:t>
      </w:r>
    </w:p>
    <w:p w14:paraId="2D2E111B" w14:textId="77777777" w:rsidR="004F3A48" w:rsidRPr="004F3A48" w:rsidRDefault="004F3A48" w:rsidP="00841478">
      <w:pPr>
        <w:spacing w:after="0" w:line="240" w:lineRule="auto"/>
        <w:ind w:left="720" w:hanging="720"/>
        <w:rPr>
          <w:rFonts w:ascii="Arial" w:hAnsi="Arial" w:cs="Arial"/>
          <w:sz w:val="24"/>
          <w:szCs w:val="24"/>
        </w:rPr>
      </w:pPr>
      <w:r w:rsidRPr="004F3A48">
        <w:rPr>
          <w:rFonts w:ascii="Arial" w:hAnsi="Arial" w:cs="Arial"/>
          <w:sz w:val="24"/>
          <w:szCs w:val="24"/>
        </w:rPr>
        <w:t>5.2.1</w:t>
      </w:r>
      <w:r w:rsidRPr="004F3A48">
        <w:rPr>
          <w:rFonts w:ascii="Arial" w:hAnsi="Arial" w:cs="Arial"/>
          <w:sz w:val="24"/>
          <w:szCs w:val="24"/>
        </w:rPr>
        <w:tab/>
        <w:t xml:space="preserve">The person to whom the allegation is first reported should treat the matter seriously and keep an open mind. </w:t>
      </w:r>
    </w:p>
    <w:p w14:paraId="5B52F832" w14:textId="77777777" w:rsidR="004F3A48" w:rsidRPr="004F3A48" w:rsidRDefault="004F3A48" w:rsidP="00841478">
      <w:pPr>
        <w:spacing w:after="0" w:line="240" w:lineRule="auto"/>
        <w:ind w:left="720" w:hanging="720"/>
        <w:rPr>
          <w:rFonts w:ascii="Arial" w:hAnsi="Arial" w:cs="Arial"/>
          <w:sz w:val="24"/>
          <w:szCs w:val="24"/>
        </w:rPr>
      </w:pPr>
      <w:r w:rsidRPr="004F3A48">
        <w:rPr>
          <w:rFonts w:ascii="Arial" w:hAnsi="Arial" w:cs="Arial"/>
          <w:sz w:val="24"/>
          <w:szCs w:val="24"/>
        </w:rPr>
        <w:t>5.2.2</w:t>
      </w:r>
      <w:r w:rsidRPr="004F3A48">
        <w:rPr>
          <w:rFonts w:ascii="Arial" w:hAnsi="Arial" w:cs="Arial"/>
          <w:sz w:val="24"/>
          <w:szCs w:val="24"/>
        </w:rPr>
        <w:tab/>
        <w:t xml:space="preserve">The safety of the vulnerable person (child, young </w:t>
      </w:r>
      <w:proofErr w:type="gramStart"/>
      <w:r w:rsidRPr="004F3A48">
        <w:rPr>
          <w:rFonts w:ascii="Arial" w:hAnsi="Arial" w:cs="Arial"/>
          <w:sz w:val="24"/>
          <w:szCs w:val="24"/>
        </w:rPr>
        <w:t>person</w:t>
      </w:r>
      <w:proofErr w:type="gramEnd"/>
      <w:r w:rsidRPr="004F3A48">
        <w:rPr>
          <w:rFonts w:ascii="Arial" w:hAnsi="Arial" w:cs="Arial"/>
          <w:sz w:val="24"/>
          <w:szCs w:val="24"/>
        </w:rPr>
        <w:t xml:space="preserve"> or adult) is of paramount importance. Immediate action may be required to safeguard investigations and any other children, young </w:t>
      </w:r>
      <w:proofErr w:type="gramStart"/>
      <w:r w:rsidRPr="004F3A48">
        <w:rPr>
          <w:rFonts w:ascii="Arial" w:hAnsi="Arial" w:cs="Arial"/>
          <w:sz w:val="24"/>
          <w:szCs w:val="24"/>
        </w:rPr>
        <w:t>people</w:t>
      </w:r>
      <w:proofErr w:type="gramEnd"/>
      <w:r w:rsidRPr="004F3A48">
        <w:rPr>
          <w:rFonts w:ascii="Arial" w:hAnsi="Arial" w:cs="Arial"/>
          <w:sz w:val="24"/>
          <w:szCs w:val="24"/>
        </w:rPr>
        <w:t xml:space="preserve"> or adults at risk, in which case a referral to the police should be made.</w:t>
      </w:r>
    </w:p>
    <w:p w14:paraId="190889A2" w14:textId="77777777" w:rsidR="004F3A48" w:rsidRPr="004F3A48" w:rsidRDefault="004F3A48" w:rsidP="00841478">
      <w:pPr>
        <w:pStyle w:val="NoSpacing"/>
        <w:rPr>
          <w:rFonts w:ascii="Arial" w:hAnsi="Arial" w:cs="Arial"/>
          <w:sz w:val="24"/>
          <w:szCs w:val="24"/>
        </w:rPr>
      </w:pPr>
      <w:r w:rsidRPr="004F3A48">
        <w:rPr>
          <w:rFonts w:ascii="Arial" w:hAnsi="Arial" w:cs="Arial"/>
          <w:sz w:val="24"/>
          <w:szCs w:val="24"/>
        </w:rPr>
        <w:t>5.2.3</w:t>
      </w:r>
      <w:r w:rsidRPr="004F3A48">
        <w:rPr>
          <w:rFonts w:ascii="Arial" w:hAnsi="Arial" w:cs="Arial"/>
          <w:sz w:val="24"/>
          <w:szCs w:val="24"/>
        </w:rPr>
        <w:tab/>
        <w:t xml:space="preserve">The person receiving the allegation </w:t>
      </w:r>
      <w:r w:rsidRPr="004F3A48">
        <w:rPr>
          <w:rFonts w:ascii="Arial" w:hAnsi="Arial" w:cs="Arial"/>
          <w:b/>
          <w:sz w:val="24"/>
          <w:szCs w:val="24"/>
        </w:rPr>
        <w:t>should</w:t>
      </w:r>
      <w:r w:rsidRPr="004F3A48">
        <w:rPr>
          <w:rFonts w:ascii="Arial" w:hAnsi="Arial" w:cs="Arial"/>
          <w:sz w:val="24"/>
          <w:szCs w:val="24"/>
        </w:rPr>
        <w:t>:</w:t>
      </w:r>
    </w:p>
    <w:p w14:paraId="7794BBCD" w14:textId="77777777" w:rsidR="004F3A48" w:rsidRPr="004F3A48" w:rsidRDefault="004F3A48" w:rsidP="00841478">
      <w:pPr>
        <w:pStyle w:val="NoSpacing"/>
        <w:numPr>
          <w:ilvl w:val="0"/>
          <w:numId w:val="7"/>
        </w:numPr>
        <w:ind w:left="1134"/>
        <w:rPr>
          <w:rFonts w:ascii="Arial" w:hAnsi="Arial" w:cs="Arial"/>
          <w:sz w:val="24"/>
          <w:szCs w:val="24"/>
        </w:rPr>
      </w:pPr>
      <w:r w:rsidRPr="004F3A48">
        <w:rPr>
          <w:rFonts w:ascii="Arial" w:hAnsi="Arial" w:cs="Arial"/>
          <w:sz w:val="24"/>
          <w:szCs w:val="24"/>
        </w:rPr>
        <w:t xml:space="preserve">Record the information (where possible using the child’s/adult’s own words), including the time, date and place of incident, persons present and what was </w:t>
      </w:r>
      <w:proofErr w:type="gramStart"/>
      <w:r w:rsidRPr="004F3A48">
        <w:rPr>
          <w:rFonts w:ascii="Arial" w:hAnsi="Arial" w:cs="Arial"/>
          <w:sz w:val="24"/>
          <w:szCs w:val="24"/>
        </w:rPr>
        <w:t>said;</w:t>
      </w:r>
      <w:proofErr w:type="gramEnd"/>
      <w:r w:rsidRPr="004F3A48">
        <w:rPr>
          <w:rFonts w:ascii="Arial" w:hAnsi="Arial" w:cs="Arial"/>
          <w:sz w:val="24"/>
          <w:szCs w:val="24"/>
        </w:rPr>
        <w:t xml:space="preserve"> </w:t>
      </w:r>
    </w:p>
    <w:p w14:paraId="1FF5B145" w14:textId="77777777" w:rsidR="004F3A48" w:rsidRPr="004F3A48" w:rsidRDefault="004F3A48" w:rsidP="00841478">
      <w:pPr>
        <w:pStyle w:val="NoSpacing"/>
        <w:numPr>
          <w:ilvl w:val="0"/>
          <w:numId w:val="7"/>
        </w:numPr>
        <w:ind w:left="1134"/>
        <w:rPr>
          <w:rFonts w:ascii="Arial" w:hAnsi="Arial" w:cs="Arial"/>
          <w:sz w:val="24"/>
          <w:szCs w:val="24"/>
        </w:rPr>
      </w:pPr>
      <w:r w:rsidRPr="004F3A48">
        <w:rPr>
          <w:rFonts w:ascii="Arial" w:hAnsi="Arial" w:cs="Arial"/>
          <w:sz w:val="24"/>
          <w:szCs w:val="24"/>
        </w:rPr>
        <w:lastRenderedPageBreak/>
        <w:t>Immediately report the matter to the SNO and Designated Nurse for Safeguarding and Looked After Children/ Designated Nurse</w:t>
      </w:r>
      <w:r w:rsidRPr="004F3A48">
        <w:rPr>
          <w:rFonts w:ascii="Arial" w:hAnsi="Arial" w:cs="Arial"/>
          <w:color w:val="FF0000"/>
          <w:sz w:val="24"/>
          <w:szCs w:val="24"/>
        </w:rPr>
        <w:t xml:space="preserve"> </w:t>
      </w:r>
      <w:r w:rsidRPr="004F3A48">
        <w:rPr>
          <w:rFonts w:ascii="Arial" w:hAnsi="Arial" w:cs="Arial"/>
          <w:sz w:val="24"/>
          <w:szCs w:val="24"/>
        </w:rPr>
        <w:t xml:space="preserve">for Safeguarding Adults; or to the Chief Operating Officer if the SNO or their deputy is the subject of the </w:t>
      </w:r>
      <w:proofErr w:type="gramStart"/>
      <w:r w:rsidRPr="004F3A48">
        <w:rPr>
          <w:rFonts w:ascii="Arial" w:hAnsi="Arial" w:cs="Arial"/>
          <w:sz w:val="24"/>
          <w:szCs w:val="24"/>
        </w:rPr>
        <w:t>allegation;</w:t>
      </w:r>
      <w:proofErr w:type="gramEnd"/>
    </w:p>
    <w:p w14:paraId="2F9E590B" w14:textId="62263E5A" w:rsidR="004F3A48" w:rsidRPr="003C4BF7" w:rsidRDefault="004F3A48" w:rsidP="00841478">
      <w:pPr>
        <w:pStyle w:val="NoSpacing"/>
        <w:numPr>
          <w:ilvl w:val="0"/>
          <w:numId w:val="7"/>
        </w:numPr>
        <w:ind w:left="1134"/>
        <w:rPr>
          <w:rFonts w:ascii="Arial" w:hAnsi="Arial" w:cs="Arial"/>
          <w:sz w:val="24"/>
          <w:szCs w:val="24"/>
        </w:rPr>
      </w:pPr>
      <w:r w:rsidRPr="004F3A48">
        <w:rPr>
          <w:rFonts w:ascii="Arial" w:hAnsi="Arial" w:cs="Arial"/>
          <w:sz w:val="24"/>
          <w:szCs w:val="24"/>
        </w:rPr>
        <w:t xml:space="preserve">Consider if the child or vulnerable person has suffered, or is at risk of suffering, significant harm and if this is the case make an immediate referral to the </w:t>
      </w:r>
      <w:proofErr w:type="spellStart"/>
      <w:r w:rsidRPr="004F3A48">
        <w:rPr>
          <w:rFonts w:ascii="Arial" w:hAnsi="Arial" w:cs="Arial"/>
          <w:sz w:val="24"/>
          <w:szCs w:val="24"/>
        </w:rPr>
        <w:t>Childrens</w:t>
      </w:r>
      <w:proofErr w:type="spellEnd"/>
      <w:r w:rsidRPr="004F3A48">
        <w:rPr>
          <w:rFonts w:ascii="Arial" w:hAnsi="Arial" w:cs="Arial"/>
          <w:sz w:val="24"/>
          <w:szCs w:val="24"/>
        </w:rPr>
        <w:t xml:space="preserve"> Social Care or Adult Social Care in accordance with </w:t>
      </w:r>
      <w:r w:rsidR="003C4BF7">
        <w:rPr>
          <w:rFonts w:ascii="Arial" w:hAnsi="Arial" w:cs="Arial"/>
          <w:sz w:val="24"/>
          <w:szCs w:val="24"/>
        </w:rPr>
        <w:t xml:space="preserve">organisation </w:t>
      </w:r>
      <w:r w:rsidRPr="003C4BF7">
        <w:rPr>
          <w:rFonts w:ascii="Arial" w:hAnsi="Arial" w:cs="Arial"/>
          <w:sz w:val="24"/>
          <w:szCs w:val="24"/>
        </w:rPr>
        <w:t>policies, SCP or SAB procedures.</w:t>
      </w:r>
    </w:p>
    <w:p w14:paraId="68CABE94" w14:textId="77777777" w:rsidR="004F3A48" w:rsidRPr="004F3A48" w:rsidRDefault="004F3A48" w:rsidP="00841478">
      <w:pPr>
        <w:pStyle w:val="NoSpacing"/>
        <w:numPr>
          <w:ilvl w:val="0"/>
          <w:numId w:val="7"/>
        </w:numPr>
        <w:ind w:left="1134"/>
        <w:rPr>
          <w:rFonts w:ascii="Arial" w:hAnsi="Arial" w:cs="Arial"/>
          <w:sz w:val="24"/>
          <w:szCs w:val="24"/>
        </w:rPr>
      </w:pPr>
      <w:r w:rsidRPr="004F3A48">
        <w:rPr>
          <w:rFonts w:ascii="Arial" w:hAnsi="Arial" w:cs="Arial"/>
          <w:sz w:val="24"/>
          <w:szCs w:val="24"/>
        </w:rPr>
        <w:t>If the concern arises outside normal office hours, then the referral should be made to the Emergency Duty Team (EDT) and the SNO informed at the earliest opportunity the next working day.</w:t>
      </w:r>
    </w:p>
    <w:p w14:paraId="44FE2DD3" w14:textId="77777777" w:rsidR="004F3A48" w:rsidRPr="004F3A48" w:rsidRDefault="004F3A48" w:rsidP="00841478">
      <w:pPr>
        <w:pStyle w:val="NoSpacing"/>
        <w:rPr>
          <w:rFonts w:ascii="Arial" w:hAnsi="Arial" w:cs="Arial"/>
          <w:sz w:val="24"/>
          <w:szCs w:val="24"/>
        </w:rPr>
      </w:pPr>
    </w:p>
    <w:p w14:paraId="6630CD5E" w14:textId="77777777" w:rsidR="004F3A48" w:rsidRPr="004F3A48" w:rsidRDefault="004F3A48" w:rsidP="00841478">
      <w:pPr>
        <w:pStyle w:val="NoSpacing"/>
        <w:rPr>
          <w:rFonts w:ascii="Arial" w:hAnsi="Arial" w:cs="Arial"/>
          <w:sz w:val="24"/>
          <w:szCs w:val="24"/>
        </w:rPr>
      </w:pPr>
      <w:r w:rsidRPr="004F3A48">
        <w:rPr>
          <w:rFonts w:ascii="Arial" w:hAnsi="Arial" w:cs="Arial"/>
          <w:sz w:val="24"/>
          <w:szCs w:val="24"/>
        </w:rPr>
        <w:t>5.2.4</w:t>
      </w:r>
      <w:r w:rsidRPr="004F3A48">
        <w:rPr>
          <w:rFonts w:ascii="Arial" w:hAnsi="Arial" w:cs="Arial"/>
          <w:sz w:val="24"/>
          <w:szCs w:val="24"/>
        </w:rPr>
        <w:tab/>
        <w:t xml:space="preserve">They </w:t>
      </w:r>
      <w:r w:rsidRPr="004F3A48">
        <w:rPr>
          <w:rFonts w:ascii="Arial" w:hAnsi="Arial" w:cs="Arial"/>
          <w:b/>
          <w:sz w:val="24"/>
          <w:szCs w:val="24"/>
        </w:rPr>
        <w:t>should not</w:t>
      </w:r>
      <w:r w:rsidRPr="004F3A48">
        <w:rPr>
          <w:rFonts w:ascii="Arial" w:hAnsi="Arial" w:cs="Arial"/>
          <w:sz w:val="24"/>
          <w:szCs w:val="24"/>
        </w:rPr>
        <w:t>:</w:t>
      </w:r>
    </w:p>
    <w:p w14:paraId="7943878E" w14:textId="77777777" w:rsidR="004F3A48" w:rsidRPr="004F3A48" w:rsidRDefault="004F3A48" w:rsidP="00841478">
      <w:pPr>
        <w:pStyle w:val="NoSpacing"/>
        <w:numPr>
          <w:ilvl w:val="0"/>
          <w:numId w:val="8"/>
        </w:numPr>
        <w:ind w:left="1134"/>
        <w:rPr>
          <w:rFonts w:ascii="Arial" w:hAnsi="Arial" w:cs="Arial"/>
          <w:sz w:val="24"/>
          <w:szCs w:val="24"/>
        </w:rPr>
      </w:pPr>
      <w:r w:rsidRPr="004F3A48">
        <w:rPr>
          <w:rFonts w:ascii="Arial" w:hAnsi="Arial" w:cs="Arial"/>
          <w:sz w:val="24"/>
          <w:szCs w:val="24"/>
        </w:rPr>
        <w:t>Instigate an investigation; Investigate the issue being raised</w:t>
      </w:r>
    </w:p>
    <w:p w14:paraId="2EB44ED2" w14:textId="77777777" w:rsidR="004F3A48" w:rsidRPr="004F3A48" w:rsidRDefault="004F3A48" w:rsidP="00841478">
      <w:pPr>
        <w:pStyle w:val="NoSpacing"/>
        <w:numPr>
          <w:ilvl w:val="0"/>
          <w:numId w:val="8"/>
        </w:numPr>
        <w:ind w:left="1134"/>
        <w:rPr>
          <w:rFonts w:ascii="Arial" w:hAnsi="Arial" w:cs="Arial"/>
          <w:sz w:val="24"/>
          <w:szCs w:val="24"/>
        </w:rPr>
      </w:pPr>
      <w:r w:rsidRPr="004F3A48">
        <w:rPr>
          <w:rFonts w:ascii="Arial" w:hAnsi="Arial" w:cs="Arial"/>
          <w:sz w:val="24"/>
          <w:szCs w:val="24"/>
        </w:rPr>
        <w:t xml:space="preserve">Ask leading </w:t>
      </w:r>
      <w:proofErr w:type="gramStart"/>
      <w:r w:rsidRPr="004F3A48">
        <w:rPr>
          <w:rFonts w:ascii="Arial" w:hAnsi="Arial" w:cs="Arial"/>
          <w:sz w:val="24"/>
          <w:szCs w:val="24"/>
        </w:rPr>
        <w:t>questions;</w:t>
      </w:r>
      <w:proofErr w:type="gramEnd"/>
    </w:p>
    <w:p w14:paraId="5640880F" w14:textId="77777777" w:rsidR="004F3A48" w:rsidRPr="004F3A48" w:rsidRDefault="004F3A48" w:rsidP="00841478">
      <w:pPr>
        <w:pStyle w:val="NoSpacing"/>
        <w:numPr>
          <w:ilvl w:val="0"/>
          <w:numId w:val="8"/>
        </w:numPr>
        <w:ind w:left="1134"/>
        <w:rPr>
          <w:rFonts w:ascii="Arial" w:hAnsi="Arial" w:cs="Arial"/>
          <w:sz w:val="24"/>
          <w:szCs w:val="24"/>
        </w:rPr>
      </w:pPr>
      <w:r w:rsidRPr="004F3A48">
        <w:rPr>
          <w:rFonts w:ascii="Arial" w:hAnsi="Arial" w:cs="Arial"/>
          <w:sz w:val="24"/>
          <w:szCs w:val="24"/>
        </w:rPr>
        <w:t>Alert the alleged member of staff of the concern because it may hinder the investigation (advice should be sought from the SNO</w:t>
      </w:r>
      <w:proofErr w:type="gramStart"/>
      <w:r w:rsidRPr="004F3A48">
        <w:rPr>
          <w:rFonts w:ascii="Arial" w:hAnsi="Arial" w:cs="Arial"/>
          <w:sz w:val="24"/>
          <w:szCs w:val="24"/>
        </w:rPr>
        <w:t>);</w:t>
      </w:r>
      <w:proofErr w:type="gramEnd"/>
    </w:p>
    <w:p w14:paraId="04B08304" w14:textId="77777777" w:rsidR="004F3A48" w:rsidRPr="004F3A48" w:rsidRDefault="004F3A48" w:rsidP="00841478">
      <w:pPr>
        <w:pStyle w:val="NoSpacing"/>
        <w:numPr>
          <w:ilvl w:val="0"/>
          <w:numId w:val="8"/>
        </w:numPr>
        <w:ind w:left="1134"/>
        <w:rPr>
          <w:rFonts w:ascii="Arial" w:hAnsi="Arial" w:cs="Arial"/>
          <w:sz w:val="24"/>
          <w:szCs w:val="24"/>
        </w:rPr>
      </w:pPr>
      <w:r w:rsidRPr="004F3A48">
        <w:rPr>
          <w:rFonts w:ascii="Arial" w:hAnsi="Arial" w:cs="Arial"/>
          <w:sz w:val="24"/>
          <w:szCs w:val="24"/>
        </w:rPr>
        <w:t xml:space="preserve">Make assumptions or offer alternative </w:t>
      </w:r>
      <w:proofErr w:type="gramStart"/>
      <w:r w:rsidRPr="004F3A48">
        <w:rPr>
          <w:rFonts w:ascii="Arial" w:hAnsi="Arial" w:cs="Arial"/>
          <w:sz w:val="24"/>
          <w:szCs w:val="24"/>
        </w:rPr>
        <w:t>explanations;</w:t>
      </w:r>
      <w:proofErr w:type="gramEnd"/>
    </w:p>
    <w:p w14:paraId="029EE296" w14:textId="77777777" w:rsidR="004F3A48" w:rsidRPr="004F3A48" w:rsidRDefault="004F3A48" w:rsidP="00841478">
      <w:pPr>
        <w:pStyle w:val="NoSpacing"/>
        <w:numPr>
          <w:ilvl w:val="0"/>
          <w:numId w:val="8"/>
        </w:numPr>
        <w:ind w:left="1134"/>
        <w:rPr>
          <w:rFonts w:ascii="Arial" w:hAnsi="Arial" w:cs="Arial"/>
          <w:sz w:val="24"/>
          <w:szCs w:val="24"/>
        </w:rPr>
      </w:pPr>
      <w:r w:rsidRPr="004F3A48">
        <w:rPr>
          <w:rFonts w:ascii="Arial" w:hAnsi="Arial" w:cs="Arial"/>
          <w:sz w:val="24"/>
          <w:szCs w:val="24"/>
        </w:rPr>
        <w:t>Promise confidentiality (see below</w:t>
      </w:r>
      <w:proofErr w:type="gramStart"/>
      <w:r w:rsidRPr="004F3A48">
        <w:rPr>
          <w:rFonts w:ascii="Arial" w:hAnsi="Arial" w:cs="Arial"/>
          <w:sz w:val="24"/>
          <w:szCs w:val="24"/>
        </w:rPr>
        <w:t>);</w:t>
      </w:r>
      <w:proofErr w:type="gramEnd"/>
    </w:p>
    <w:p w14:paraId="24673576" w14:textId="77777777" w:rsidR="004F3A48" w:rsidRPr="004F3A48" w:rsidRDefault="004F3A48" w:rsidP="00841478">
      <w:pPr>
        <w:pStyle w:val="NoSpacing"/>
        <w:rPr>
          <w:rFonts w:ascii="Arial" w:hAnsi="Arial" w:cs="Arial"/>
          <w:sz w:val="24"/>
          <w:szCs w:val="24"/>
        </w:rPr>
      </w:pPr>
    </w:p>
    <w:p w14:paraId="267AC6B7" w14:textId="77777777" w:rsidR="004F3A48" w:rsidRPr="004F3A48" w:rsidRDefault="004F3A48" w:rsidP="00841478">
      <w:pPr>
        <w:pStyle w:val="NoSpacing"/>
        <w:rPr>
          <w:rFonts w:ascii="Arial" w:hAnsi="Arial" w:cs="Arial"/>
          <w:b/>
          <w:sz w:val="24"/>
          <w:szCs w:val="24"/>
        </w:rPr>
      </w:pPr>
      <w:r w:rsidRPr="004F3A48">
        <w:rPr>
          <w:rFonts w:ascii="Arial" w:hAnsi="Arial" w:cs="Arial"/>
          <w:b/>
          <w:sz w:val="24"/>
          <w:szCs w:val="24"/>
        </w:rPr>
        <w:t xml:space="preserve">5.3 </w:t>
      </w:r>
      <w:r w:rsidRPr="004F3A48">
        <w:rPr>
          <w:rFonts w:ascii="Arial" w:hAnsi="Arial" w:cs="Arial"/>
          <w:b/>
          <w:sz w:val="24"/>
          <w:szCs w:val="24"/>
        </w:rPr>
        <w:tab/>
        <w:t>Initial action by the Senior Nominated Officer</w:t>
      </w:r>
    </w:p>
    <w:p w14:paraId="4F26129A" w14:textId="77777777" w:rsidR="004F3A48" w:rsidRPr="004F3A48" w:rsidRDefault="004F3A48" w:rsidP="00841478">
      <w:pPr>
        <w:pStyle w:val="NoSpacing"/>
        <w:ind w:left="720" w:hanging="720"/>
        <w:rPr>
          <w:rFonts w:ascii="Arial" w:hAnsi="Arial" w:cs="Arial"/>
          <w:sz w:val="24"/>
          <w:szCs w:val="24"/>
        </w:rPr>
      </w:pPr>
    </w:p>
    <w:p w14:paraId="02A479A9" w14:textId="77777777"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5.3.1</w:t>
      </w:r>
      <w:r w:rsidRPr="004F3A48">
        <w:rPr>
          <w:rFonts w:ascii="Arial" w:hAnsi="Arial" w:cs="Arial"/>
          <w:sz w:val="24"/>
          <w:szCs w:val="24"/>
        </w:rPr>
        <w:tab/>
        <w:t xml:space="preserve">When informed of a concern or allegation the SNO should not investigate the matter or interview the member of staff or any potential witnesses. They should: </w:t>
      </w:r>
    </w:p>
    <w:p w14:paraId="7ADC0874" w14:textId="4DAD9B56" w:rsidR="004F3A48" w:rsidRPr="003C4BF7" w:rsidRDefault="004F3A48" w:rsidP="00841478">
      <w:pPr>
        <w:pStyle w:val="NoSpacing"/>
        <w:numPr>
          <w:ilvl w:val="0"/>
          <w:numId w:val="9"/>
        </w:numPr>
        <w:ind w:left="1134"/>
        <w:rPr>
          <w:rFonts w:ascii="Arial" w:hAnsi="Arial" w:cs="Arial"/>
          <w:sz w:val="24"/>
          <w:szCs w:val="24"/>
        </w:rPr>
      </w:pPr>
      <w:r w:rsidRPr="004F3A48">
        <w:rPr>
          <w:rFonts w:ascii="Arial" w:hAnsi="Arial" w:cs="Arial"/>
          <w:sz w:val="24"/>
          <w:szCs w:val="24"/>
        </w:rPr>
        <w:t xml:space="preserve">Ensure (if appropriate) that a </w:t>
      </w:r>
      <w:proofErr w:type="gramStart"/>
      <w:r w:rsidRPr="004F3A48">
        <w:rPr>
          <w:rFonts w:ascii="Arial" w:hAnsi="Arial" w:cs="Arial"/>
          <w:sz w:val="24"/>
          <w:szCs w:val="24"/>
        </w:rPr>
        <w:t>child protection/adults</w:t>
      </w:r>
      <w:proofErr w:type="gramEnd"/>
      <w:r w:rsidRPr="004F3A48">
        <w:rPr>
          <w:rFonts w:ascii="Arial" w:hAnsi="Arial" w:cs="Arial"/>
          <w:sz w:val="24"/>
          <w:szCs w:val="24"/>
        </w:rPr>
        <w:t xml:space="preserve"> at risk referral is made (or has been made) to and in accordance with the </w:t>
      </w:r>
      <w:r w:rsidR="003C4BF7">
        <w:rPr>
          <w:rFonts w:ascii="Arial" w:hAnsi="Arial" w:cs="Arial"/>
          <w:sz w:val="24"/>
          <w:szCs w:val="24"/>
        </w:rPr>
        <w:t>organisation</w:t>
      </w:r>
      <w:r w:rsidRPr="003C4BF7">
        <w:rPr>
          <w:rFonts w:ascii="Arial" w:hAnsi="Arial" w:cs="Arial"/>
          <w:sz w:val="24"/>
          <w:szCs w:val="24"/>
        </w:rPr>
        <w:t xml:space="preserve"> safeguarding policy, SCP or SAB multi agency procedures, and where appropriate to the Police. </w:t>
      </w:r>
    </w:p>
    <w:p w14:paraId="663D55F5" w14:textId="77777777" w:rsidR="004F3A48" w:rsidRPr="004F3A48" w:rsidRDefault="004F3A48" w:rsidP="00841478">
      <w:pPr>
        <w:pStyle w:val="NoSpacing"/>
        <w:numPr>
          <w:ilvl w:val="0"/>
          <w:numId w:val="9"/>
        </w:numPr>
        <w:ind w:left="1134"/>
        <w:rPr>
          <w:rFonts w:ascii="Arial" w:hAnsi="Arial" w:cs="Arial"/>
          <w:sz w:val="24"/>
          <w:szCs w:val="24"/>
        </w:rPr>
      </w:pPr>
      <w:r w:rsidRPr="004F3A48">
        <w:rPr>
          <w:rFonts w:ascii="Arial" w:hAnsi="Arial" w:cs="Arial"/>
          <w:sz w:val="24"/>
          <w:szCs w:val="24"/>
        </w:rPr>
        <w:t xml:space="preserve">Report the allegation to the LADO/DASM within </w:t>
      </w:r>
      <w:r w:rsidRPr="004F3A48">
        <w:rPr>
          <w:rFonts w:ascii="Arial" w:hAnsi="Arial" w:cs="Arial"/>
          <w:bCs/>
          <w:sz w:val="24"/>
          <w:szCs w:val="24"/>
        </w:rPr>
        <w:t xml:space="preserve">one working </w:t>
      </w:r>
      <w:proofErr w:type="gramStart"/>
      <w:r w:rsidRPr="004F3A48">
        <w:rPr>
          <w:rFonts w:ascii="Arial" w:hAnsi="Arial" w:cs="Arial"/>
          <w:bCs/>
          <w:sz w:val="24"/>
          <w:szCs w:val="24"/>
        </w:rPr>
        <w:t>day;</w:t>
      </w:r>
      <w:proofErr w:type="gramEnd"/>
      <w:r w:rsidRPr="004F3A48">
        <w:rPr>
          <w:rFonts w:ascii="Arial" w:hAnsi="Arial" w:cs="Arial"/>
          <w:bCs/>
          <w:sz w:val="24"/>
          <w:szCs w:val="24"/>
        </w:rPr>
        <w:t xml:space="preserve"> </w:t>
      </w:r>
    </w:p>
    <w:p w14:paraId="5A1786AC" w14:textId="77777777" w:rsidR="004F3A48" w:rsidRPr="004F3A48" w:rsidRDefault="004F3A48" w:rsidP="00841478">
      <w:pPr>
        <w:pStyle w:val="NoSpacing"/>
        <w:rPr>
          <w:rFonts w:ascii="Arial" w:hAnsi="Arial" w:cs="Arial"/>
          <w:sz w:val="24"/>
          <w:szCs w:val="24"/>
        </w:rPr>
      </w:pPr>
    </w:p>
    <w:p w14:paraId="53965930" w14:textId="645E7475" w:rsidR="004F3A48" w:rsidRPr="004F3A48" w:rsidRDefault="004F3A48" w:rsidP="00841478">
      <w:pPr>
        <w:pStyle w:val="NoSpacing"/>
        <w:rPr>
          <w:rFonts w:ascii="Arial" w:hAnsi="Arial" w:cs="Arial"/>
          <w:sz w:val="24"/>
          <w:szCs w:val="24"/>
        </w:rPr>
      </w:pPr>
      <w:r w:rsidRPr="004F3A48">
        <w:rPr>
          <w:rFonts w:ascii="Arial" w:hAnsi="Arial" w:cs="Arial"/>
          <w:sz w:val="24"/>
          <w:szCs w:val="24"/>
        </w:rPr>
        <w:t>5.3.2</w:t>
      </w:r>
      <w:r w:rsidRPr="004F3A48">
        <w:rPr>
          <w:rFonts w:ascii="Arial" w:hAnsi="Arial" w:cs="Arial"/>
          <w:sz w:val="24"/>
          <w:szCs w:val="24"/>
        </w:rPr>
        <w:tab/>
        <w:t xml:space="preserve">The LADO/DASM can be contacted during office hours on the details in </w:t>
      </w:r>
      <w:r w:rsidR="00455E19">
        <w:rPr>
          <w:rFonts w:ascii="Arial" w:hAnsi="Arial" w:cs="Arial"/>
          <w:sz w:val="24"/>
          <w:szCs w:val="24"/>
        </w:rPr>
        <w:t xml:space="preserve">resource pack </w:t>
      </w:r>
      <w:r w:rsidRPr="004F3A48">
        <w:rPr>
          <w:rFonts w:ascii="Arial" w:hAnsi="Arial" w:cs="Arial"/>
          <w:sz w:val="24"/>
          <w:szCs w:val="24"/>
        </w:rPr>
        <w:t>appendix 2.</w:t>
      </w:r>
    </w:p>
    <w:p w14:paraId="49E86512" w14:textId="77777777" w:rsidR="004F3A48" w:rsidRPr="004F3A48" w:rsidRDefault="004F3A48" w:rsidP="00841478">
      <w:pPr>
        <w:pStyle w:val="NoSpacing"/>
        <w:rPr>
          <w:rFonts w:ascii="Arial" w:hAnsi="Arial" w:cs="Arial"/>
          <w:bCs/>
          <w:sz w:val="24"/>
          <w:szCs w:val="24"/>
        </w:rPr>
      </w:pPr>
    </w:p>
    <w:p w14:paraId="737A4D2F" w14:textId="77777777" w:rsidR="004F3A48" w:rsidRPr="004F3A48" w:rsidRDefault="004F3A48" w:rsidP="00841478">
      <w:pPr>
        <w:pStyle w:val="NoSpacing"/>
        <w:rPr>
          <w:rFonts w:ascii="Arial" w:hAnsi="Arial" w:cs="Arial"/>
          <w:sz w:val="24"/>
          <w:szCs w:val="24"/>
        </w:rPr>
      </w:pPr>
      <w:r w:rsidRPr="004F3A48">
        <w:rPr>
          <w:rFonts w:ascii="Arial" w:hAnsi="Arial" w:cs="Arial"/>
          <w:bCs/>
          <w:sz w:val="24"/>
          <w:szCs w:val="24"/>
        </w:rPr>
        <w:t>5.3.3</w:t>
      </w:r>
      <w:r w:rsidRPr="004F3A48">
        <w:rPr>
          <w:rFonts w:ascii="Arial" w:hAnsi="Arial" w:cs="Arial"/>
          <w:bCs/>
          <w:sz w:val="24"/>
          <w:szCs w:val="24"/>
        </w:rPr>
        <w:tab/>
        <w:t xml:space="preserve">The report to the LADO/DASM should </w:t>
      </w:r>
      <w:proofErr w:type="gramStart"/>
      <w:r w:rsidRPr="004F3A48">
        <w:rPr>
          <w:rFonts w:ascii="Arial" w:hAnsi="Arial" w:cs="Arial"/>
          <w:bCs/>
          <w:sz w:val="24"/>
          <w:szCs w:val="24"/>
        </w:rPr>
        <w:t>include;</w:t>
      </w:r>
      <w:proofErr w:type="gramEnd"/>
      <w:r w:rsidRPr="004F3A48">
        <w:rPr>
          <w:rFonts w:ascii="Arial" w:hAnsi="Arial" w:cs="Arial"/>
          <w:bCs/>
          <w:sz w:val="24"/>
          <w:szCs w:val="24"/>
        </w:rPr>
        <w:t xml:space="preserve"> </w:t>
      </w:r>
    </w:p>
    <w:p w14:paraId="35F008A0" w14:textId="77777777" w:rsidR="004F3A48" w:rsidRPr="004F3A48" w:rsidRDefault="004F3A48" w:rsidP="00841478">
      <w:pPr>
        <w:pStyle w:val="NoSpacing"/>
        <w:numPr>
          <w:ilvl w:val="1"/>
          <w:numId w:val="10"/>
        </w:numPr>
        <w:ind w:left="1134" w:hanging="283"/>
        <w:rPr>
          <w:rFonts w:ascii="Arial" w:hAnsi="Arial" w:cs="Arial"/>
          <w:sz w:val="24"/>
          <w:szCs w:val="24"/>
        </w:rPr>
      </w:pPr>
      <w:r w:rsidRPr="004F3A48">
        <w:rPr>
          <w:rFonts w:ascii="Arial" w:hAnsi="Arial" w:cs="Arial"/>
          <w:sz w:val="24"/>
          <w:szCs w:val="24"/>
        </w:rPr>
        <w:t>written details of the concern/</w:t>
      </w:r>
      <w:proofErr w:type="gramStart"/>
      <w:r w:rsidRPr="004F3A48">
        <w:rPr>
          <w:rFonts w:ascii="Arial" w:hAnsi="Arial" w:cs="Arial"/>
          <w:sz w:val="24"/>
          <w:szCs w:val="24"/>
        </w:rPr>
        <w:t>allegation;</w:t>
      </w:r>
      <w:proofErr w:type="gramEnd"/>
      <w:r w:rsidRPr="004F3A48">
        <w:rPr>
          <w:rFonts w:ascii="Arial" w:hAnsi="Arial" w:cs="Arial"/>
          <w:sz w:val="24"/>
          <w:szCs w:val="24"/>
        </w:rPr>
        <w:t xml:space="preserve"> </w:t>
      </w:r>
    </w:p>
    <w:p w14:paraId="5487A20A" w14:textId="77777777" w:rsidR="004F3A48" w:rsidRPr="004F3A48" w:rsidRDefault="004F3A48" w:rsidP="00841478">
      <w:pPr>
        <w:pStyle w:val="NoSpacing"/>
        <w:numPr>
          <w:ilvl w:val="1"/>
          <w:numId w:val="10"/>
        </w:numPr>
        <w:ind w:left="1134" w:hanging="283"/>
        <w:rPr>
          <w:rFonts w:ascii="Arial" w:hAnsi="Arial" w:cs="Arial"/>
          <w:sz w:val="24"/>
          <w:szCs w:val="24"/>
        </w:rPr>
      </w:pPr>
      <w:r w:rsidRPr="004F3A48">
        <w:rPr>
          <w:rFonts w:ascii="Arial" w:hAnsi="Arial" w:cs="Arial"/>
          <w:sz w:val="24"/>
          <w:szCs w:val="24"/>
        </w:rPr>
        <w:t xml:space="preserve">Record any information relating to times, dates, location of the incident, and names of any potential </w:t>
      </w:r>
      <w:proofErr w:type="gramStart"/>
      <w:r w:rsidRPr="004F3A48">
        <w:rPr>
          <w:rFonts w:ascii="Arial" w:hAnsi="Arial" w:cs="Arial"/>
          <w:sz w:val="24"/>
          <w:szCs w:val="24"/>
        </w:rPr>
        <w:t>witnesses;</w:t>
      </w:r>
      <w:proofErr w:type="gramEnd"/>
      <w:r w:rsidRPr="004F3A48">
        <w:rPr>
          <w:rFonts w:ascii="Arial" w:hAnsi="Arial" w:cs="Arial"/>
          <w:sz w:val="24"/>
          <w:szCs w:val="24"/>
        </w:rPr>
        <w:t xml:space="preserve"> </w:t>
      </w:r>
    </w:p>
    <w:p w14:paraId="72603125" w14:textId="77777777" w:rsidR="004F3A48" w:rsidRPr="004F3A48" w:rsidRDefault="004F3A48" w:rsidP="00841478">
      <w:pPr>
        <w:pStyle w:val="NoSpacing"/>
        <w:numPr>
          <w:ilvl w:val="1"/>
          <w:numId w:val="10"/>
        </w:numPr>
        <w:ind w:left="1134" w:hanging="283"/>
        <w:rPr>
          <w:rFonts w:ascii="Arial" w:hAnsi="Arial" w:cs="Arial"/>
          <w:sz w:val="24"/>
          <w:szCs w:val="24"/>
        </w:rPr>
      </w:pPr>
      <w:r w:rsidRPr="004F3A48">
        <w:rPr>
          <w:rFonts w:ascii="Arial" w:hAnsi="Arial" w:cs="Arial"/>
          <w:sz w:val="24"/>
          <w:szCs w:val="24"/>
        </w:rPr>
        <w:t xml:space="preserve">Record all discussions, any decisions made and the reasons for the decisions. </w:t>
      </w:r>
    </w:p>
    <w:p w14:paraId="6F4A5EA3" w14:textId="77777777" w:rsidR="004F3A48" w:rsidRPr="004F3A48" w:rsidRDefault="004F3A48" w:rsidP="00841478">
      <w:pPr>
        <w:pStyle w:val="NoSpacing"/>
        <w:rPr>
          <w:rFonts w:ascii="Arial" w:hAnsi="Arial" w:cs="Arial"/>
          <w:sz w:val="24"/>
          <w:szCs w:val="24"/>
        </w:rPr>
      </w:pPr>
    </w:p>
    <w:p w14:paraId="131D7958" w14:textId="77777777"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5.3.4</w:t>
      </w:r>
      <w:r w:rsidRPr="004F3A48">
        <w:rPr>
          <w:rFonts w:ascii="Arial" w:hAnsi="Arial" w:cs="Arial"/>
          <w:sz w:val="24"/>
          <w:szCs w:val="24"/>
        </w:rPr>
        <w:tab/>
        <w:t xml:space="preserve">If the concern is received outside normal working hours and requires immediate action, the SNO should consult with the Out of Hours Team or Police and inform the LADO/DASM the next working day. </w:t>
      </w:r>
    </w:p>
    <w:p w14:paraId="6CC4EE9F" w14:textId="77777777" w:rsidR="004F3A48" w:rsidRPr="004F3A48" w:rsidRDefault="004F3A48" w:rsidP="00841478">
      <w:pPr>
        <w:pStyle w:val="NoSpacing"/>
        <w:rPr>
          <w:rFonts w:ascii="Arial" w:hAnsi="Arial" w:cs="Arial"/>
          <w:sz w:val="24"/>
          <w:szCs w:val="24"/>
        </w:rPr>
      </w:pPr>
    </w:p>
    <w:p w14:paraId="5A0338CE" w14:textId="59442333" w:rsidR="004F3A48" w:rsidRPr="003C4BF7" w:rsidRDefault="004F3A48" w:rsidP="00841478">
      <w:pPr>
        <w:pStyle w:val="NoSpacing"/>
        <w:ind w:left="720" w:hanging="720"/>
        <w:rPr>
          <w:rFonts w:ascii="Arial" w:hAnsi="Arial" w:cs="Arial"/>
          <w:sz w:val="24"/>
          <w:szCs w:val="24"/>
        </w:rPr>
      </w:pPr>
      <w:r w:rsidRPr="004F3A48">
        <w:rPr>
          <w:rFonts w:ascii="Arial" w:hAnsi="Arial" w:cs="Arial"/>
          <w:sz w:val="24"/>
          <w:szCs w:val="24"/>
        </w:rPr>
        <w:t>5.3.5</w:t>
      </w:r>
      <w:r w:rsidRPr="004F3A48">
        <w:rPr>
          <w:rFonts w:ascii="Arial" w:hAnsi="Arial" w:cs="Arial"/>
          <w:sz w:val="24"/>
          <w:szCs w:val="24"/>
        </w:rPr>
        <w:tab/>
        <w:t xml:space="preserve">The information shared with the LADO/DASM should be recorded in accordance with </w:t>
      </w:r>
      <w:r w:rsidR="003C4BF7">
        <w:rPr>
          <w:rFonts w:ascii="Arial" w:hAnsi="Arial" w:cs="Arial"/>
          <w:sz w:val="24"/>
          <w:szCs w:val="24"/>
        </w:rPr>
        <w:t>organisation</w:t>
      </w:r>
      <w:r w:rsidRPr="003C4BF7">
        <w:rPr>
          <w:rFonts w:ascii="Arial" w:hAnsi="Arial" w:cs="Arial"/>
          <w:sz w:val="24"/>
          <w:szCs w:val="24"/>
        </w:rPr>
        <w:t xml:space="preserve"> safeguarding policy and the SCP Multi Agency procedures. </w:t>
      </w:r>
    </w:p>
    <w:p w14:paraId="48A7182B" w14:textId="77777777" w:rsidR="004F3A48" w:rsidRPr="004F3A48" w:rsidRDefault="004F3A48" w:rsidP="00841478">
      <w:pPr>
        <w:pStyle w:val="NoSpacing"/>
        <w:rPr>
          <w:rFonts w:ascii="Arial" w:hAnsi="Arial" w:cs="Arial"/>
          <w:sz w:val="24"/>
          <w:szCs w:val="24"/>
        </w:rPr>
      </w:pPr>
    </w:p>
    <w:p w14:paraId="4D570196" w14:textId="77777777" w:rsidR="004F3A48" w:rsidRPr="004F3A48" w:rsidRDefault="004F3A48" w:rsidP="00841478">
      <w:pPr>
        <w:pStyle w:val="NoSpacing"/>
        <w:ind w:left="720" w:hanging="720"/>
        <w:rPr>
          <w:rFonts w:ascii="Arial" w:hAnsi="Arial" w:cs="Arial"/>
          <w:sz w:val="24"/>
          <w:szCs w:val="24"/>
        </w:rPr>
      </w:pPr>
    </w:p>
    <w:p w14:paraId="1DE4BAC6" w14:textId="77777777" w:rsidR="004F3A48" w:rsidRPr="004F3A48" w:rsidRDefault="004F3A48" w:rsidP="00841478">
      <w:pPr>
        <w:pStyle w:val="NoSpacing"/>
        <w:ind w:left="720" w:hanging="720"/>
        <w:rPr>
          <w:rFonts w:ascii="Arial" w:hAnsi="Arial" w:cs="Arial"/>
          <w:sz w:val="24"/>
          <w:szCs w:val="24"/>
        </w:rPr>
      </w:pPr>
    </w:p>
    <w:p w14:paraId="6ADE0B41" w14:textId="6A35AC64" w:rsidR="004F3A48" w:rsidRPr="004F3A48" w:rsidRDefault="004F3A48" w:rsidP="00841478">
      <w:pPr>
        <w:pStyle w:val="NoSpacing"/>
        <w:ind w:left="720" w:hanging="720"/>
        <w:rPr>
          <w:rFonts w:ascii="Arial" w:hAnsi="Arial" w:cs="Arial"/>
          <w:sz w:val="24"/>
          <w:szCs w:val="24"/>
        </w:rPr>
      </w:pPr>
      <w:r w:rsidRPr="004F3A48">
        <w:rPr>
          <w:rFonts w:ascii="Arial" w:hAnsi="Arial" w:cs="Arial"/>
          <w:sz w:val="24"/>
          <w:szCs w:val="24"/>
        </w:rPr>
        <w:t>5.3.6</w:t>
      </w:r>
      <w:r w:rsidRPr="004F3A48">
        <w:rPr>
          <w:rFonts w:ascii="Arial" w:hAnsi="Arial" w:cs="Arial"/>
          <w:sz w:val="24"/>
          <w:szCs w:val="24"/>
        </w:rPr>
        <w:tab/>
        <w:t xml:space="preserve">The SNO should inform the </w:t>
      </w:r>
      <w:r w:rsidR="003C4BF7">
        <w:rPr>
          <w:rFonts w:ascii="Arial" w:hAnsi="Arial" w:cs="Arial"/>
          <w:sz w:val="24"/>
          <w:szCs w:val="24"/>
        </w:rPr>
        <w:t xml:space="preserve">organisation </w:t>
      </w:r>
      <w:r w:rsidRPr="003C4BF7">
        <w:rPr>
          <w:rFonts w:ascii="Arial" w:hAnsi="Arial" w:cs="Arial"/>
          <w:sz w:val="24"/>
          <w:szCs w:val="24"/>
        </w:rPr>
        <w:t xml:space="preserve">Accountable Officer and a Serious Incident report of the allegation against a healthcare or non-healthcare professional should be reported on the Strategic Executive Information System (STEIS). Available at: http://www.nrls.npsa.nhs.uk/resources/?entryid45=75173 </w:t>
      </w:r>
    </w:p>
    <w:p w14:paraId="6362A7D5" w14:textId="77777777" w:rsidR="004F3A48" w:rsidRPr="004F3A48" w:rsidRDefault="004F3A48" w:rsidP="00841478">
      <w:pPr>
        <w:pStyle w:val="NoSpacing"/>
        <w:rPr>
          <w:rFonts w:ascii="Arial" w:hAnsi="Arial" w:cs="Arial"/>
          <w:sz w:val="24"/>
          <w:szCs w:val="24"/>
        </w:rPr>
      </w:pPr>
    </w:p>
    <w:p w14:paraId="5ACD93E2" w14:textId="0B0C9278" w:rsidR="004F3A48" w:rsidRPr="003C4BF7" w:rsidRDefault="004F3A48" w:rsidP="00841478">
      <w:pPr>
        <w:pStyle w:val="NoSpacing"/>
        <w:ind w:left="720" w:hanging="720"/>
        <w:rPr>
          <w:rFonts w:ascii="Arial" w:hAnsi="Arial" w:cs="Arial"/>
          <w:sz w:val="24"/>
          <w:szCs w:val="24"/>
        </w:rPr>
      </w:pPr>
      <w:r w:rsidRPr="004F3A48">
        <w:rPr>
          <w:rFonts w:ascii="Arial" w:hAnsi="Arial" w:cs="Arial"/>
          <w:sz w:val="24"/>
          <w:szCs w:val="24"/>
        </w:rPr>
        <w:t>5.4</w:t>
      </w:r>
      <w:r w:rsidRPr="004F3A48">
        <w:rPr>
          <w:rFonts w:ascii="Arial" w:hAnsi="Arial" w:cs="Arial"/>
          <w:sz w:val="24"/>
          <w:szCs w:val="24"/>
        </w:rPr>
        <w:tab/>
        <w:t xml:space="preserve">Any action taken by the </w:t>
      </w:r>
      <w:r w:rsidR="003C4BF7">
        <w:rPr>
          <w:rFonts w:ascii="Arial" w:hAnsi="Arial" w:cs="Arial"/>
          <w:sz w:val="24"/>
          <w:szCs w:val="24"/>
        </w:rPr>
        <w:t>organisation</w:t>
      </w:r>
      <w:r w:rsidRPr="003C4BF7">
        <w:rPr>
          <w:rFonts w:ascii="Arial" w:hAnsi="Arial" w:cs="Arial"/>
          <w:sz w:val="24"/>
          <w:szCs w:val="24"/>
        </w:rPr>
        <w:t xml:space="preserve"> to manage an allegation must not jeopardise any external investigations, such as a criminal investigation. </w:t>
      </w:r>
    </w:p>
    <w:p w14:paraId="1BAF2876" w14:textId="77777777" w:rsidR="004F3A48" w:rsidRPr="004F3A48" w:rsidRDefault="004F3A48" w:rsidP="00841478">
      <w:pPr>
        <w:pStyle w:val="NoSpacing"/>
        <w:ind w:left="720" w:hanging="720"/>
        <w:rPr>
          <w:rFonts w:ascii="Arial" w:hAnsi="Arial" w:cs="Arial"/>
          <w:sz w:val="24"/>
          <w:szCs w:val="24"/>
        </w:rPr>
      </w:pPr>
    </w:p>
    <w:p w14:paraId="29AFE4CD" w14:textId="77777777" w:rsidR="004F3A48" w:rsidRPr="00841478" w:rsidRDefault="004F3A48" w:rsidP="00841478">
      <w:pPr>
        <w:pStyle w:val="Default"/>
        <w:outlineLvl w:val="0"/>
        <w:rPr>
          <w:sz w:val="28"/>
          <w:szCs w:val="28"/>
        </w:rPr>
      </w:pPr>
      <w:bookmarkStart w:id="8" w:name="_Toc106799705"/>
      <w:r w:rsidRPr="00841478">
        <w:rPr>
          <w:b/>
          <w:bCs/>
          <w:sz w:val="28"/>
          <w:szCs w:val="28"/>
        </w:rPr>
        <w:t xml:space="preserve">6. </w:t>
      </w:r>
      <w:r w:rsidRPr="00841478">
        <w:rPr>
          <w:b/>
          <w:bCs/>
          <w:sz w:val="28"/>
          <w:szCs w:val="28"/>
        </w:rPr>
        <w:tab/>
        <w:t>Procedure for managing allegations: next steps</w:t>
      </w:r>
      <w:bookmarkEnd w:id="8"/>
      <w:r w:rsidRPr="00841478">
        <w:rPr>
          <w:b/>
          <w:bCs/>
          <w:sz w:val="28"/>
          <w:szCs w:val="28"/>
        </w:rPr>
        <w:t xml:space="preserve"> </w:t>
      </w:r>
    </w:p>
    <w:p w14:paraId="5BE94D36" w14:textId="77777777" w:rsidR="004F3A48" w:rsidRPr="004F3A48" w:rsidRDefault="004F3A48" w:rsidP="00841478">
      <w:pPr>
        <w:pStyle w:val="Default"/>
        <w:rPr>
          <w:b/>
          <w:bCs/>
        </w:rPr>
      </w:pPr>
    </w:p>
    <w:p w14:paraId="2043E810" w14:textId="77777777" w:rsidR="004F3A48" w:rsidRPr="004F3A48" w:rsidRDefault="004F3A48" w:rsidP="00841478">
      <w:pPr>
        <w:pStyle w:val="Default"/>
      </w:pPr>
      <w:r w:rsidRPr="004F3A48">
        <w:rPr>
          <w:bCs/>
        </w:rPr>
        <w:t xml:space="preserve">6.1 </w:t>
      </w:r>
      <w:r w:rsidRPr="004F3A48">
        <w:rPr>
          <w:bCs/>
        </w:rPr>
        <w:tab/>
      </w:r>
      <w:r w:rsidRPr="004F3A48">
        <w:t xml:space="preserve">There are three strands in consideration of an allegation: </w:t>
      </w:r>
    </w:p>
    <w:p w14:paraId="682A6050" w14:textId="77777777" w:rsidR="004F3A48" w:rsidRPr="004F3A48" w:rsidRDefault="004F3A48" w:rsidP="00841478">
      <w:pPr>
        <w:pStyle w:val="Default"/>
        <w:widowControl/>
        <w:numPr>
          <w:ilvl w:val="0"/>
          <w:numId w:val="11"/>
        </w:numPr>
        <w:ind w:left="1134" w:hanging="283"/>
      </w:pPr>
      <w:r w:rsidRPr="004F3A48">
        <w:t xml:space="preserve">Enquiries and assessment by children/adult Social Care, about whether a child/young person/ adult at risk of harm or abuse, </w:t>
      </w:r>
      <w:proofErr w:type="gramStart"/>
      <w:r w:rsidRPr="004F3A48">
        <w:t>is in need of</w:t>
      </w:r>
      <w:proofErr w:type="gramEnd"/>
      <w:r w:rsidRPr="004F3A48">
        <w:t xml:space="preserve"> protection or in need of services. </w:t>
      </w:r>
    </w:p>
    <w:p w14:paraId="3CBDC73D" w14:textId="77777777" w:rsidR="004F3A48" w:rsidRPr="004F3A48" w:rsidRDefault="004F3A48" w:rsidP="00841478">
      <w:pPr>
        <w:pStyle w:val="Default"/>
        <w:widowControl/>
        <w:numPr>
          <w:ilvl w:val="0"/>
          <w:numId w:val="11"/>
        </w:numPr>
        <w:ind w:left="1134" w:hanging="283"/>
      </w:pPr>
      <w:r w:rsidRPr="004F3A48">
        <w:t xml:space="preserve">A police investigation of a possible criminal offence. </w:t>
      </w:r>
    </w:p>
    <w:p w14:paraId="57913165" w14:textId="77777777" w:rsidR="004F3A48" w:rsidRPr="004F3A48" w:rsidRDefault="004F3A48" w:rsidP="00841478">
      <w:pPr>
        <w:pStyle w:val="Default"/>
        <w:widowControl/>
        <w:numPr>
          <w:ilvl w:val="0"/>
          <w:numId w:val="11"/>
        </w:numPr>
        <w:ind w:left="1134" w:hanging="283"/>
      </w:pPr>
      <w:r w:rsidRPr="004F3A48">
        <w:t xml:space="preserve">Consideration of an investigation under disciplinary procedures (including possible suspension from duties: see sections </w:t>
      </w:r>
      <w:r w:rsidRPr="004F3A48">
        <w:rPr>
          <w:bCs/>
        </w:rPr>
        <w:t xml:space="preserve">11.3 </w:t>
      </w:r>
      <w:r w:rsidRPr="004F3A48">
        <w:t xml:space="preserve">and </w:t>
      </w:r>
      <w:r w:rsidRPr="004F3A48">
        <w:rPr>
          <w:bCs/>
        </w:rPr>
        <w:t>11.4</w:t>
      </w:r>
      <w:r w:rsidRPr="004F3A48">
        <w:t xml:space="preserve">). </w:t>
      </w:r>
    </w:p>
    <w:p w14:paraId="7820DF68" w14:textId="77777777" w:rsidR="004F3A48" w:rsidRPr="004F3A48" w:rsidRDefault="004F3A48" w:rsidP="00841478">
      <w:pPr>
        <w:pStyle w:val="Default"/>
      </w:pPr>
    </w:p>
    <w:p w14:paraId="20279251" w14:textId="77777777" w:rsidR="004F3A48" w:rsidRPr="004F3A48" w:rsidRDefault="004F3A48" w:rsidP="00841478">
      <w:pPr>
        <w:pStyle w:val="Default"/>
        <w:ind w:left="720" w:hanging="720"/>
      </w:pPr>
      <w:r w:rsidRPr="004F3A48">
        <w:rPr>
          <w:bCs/>
        </w:rPr>
        <w:t xml:space="preserve">6.2 </w:t>
      </w:r>
      <w:r w:rsidRPr="004F3A48">
        <w:rPr>
          <w:bCs/>
        </w:rPr>
        <w:tab/>
      </w:r>
      <w:r w:rsidRPr="004F3A48">
        <w:t xml:space="preserve">The police are the only agency that </w:t>
      </w:r>
      <w:proofErr w:type="gramStart"/>
      <w:r w:rsidRPr="004F3A48">
        <w:t>is able to</w:t>
      </w:r>
      <w:proofErr w:type="gramEnd"/>
      <w:r w:rsidRPr="004F3A48">
        <w:t xml:space="preserve"> clarify what amounts to a criminal offence therefore the Police must be consulted about any case in which a criminal offence may have been, or is suspected to have been, committed. </w:t>
      </w:r>
    </w:p>
    <w:p w14:paraId="2924F8E1" w14:textId="77777777" w:rsidR="004F3A48" w:rsidRPr="004F3A48" w:rsidRDefault="004F3A48" w:rsidP="00841478">
      <w:pPr>
        <w:pStyle w:val="Default"/>
        <w:rPr>
          <w:bCs/>
        </w:rPr>
      </w:pPr>
    </w:p>
    <w:p w14:paraId="0A6CA636" w14:textId="6DEE7209" w:rsidR="004F3A48" w:rsidRPr="004F3A48" w:rsidRDefault="004F3A48" w:rsidP="00841478">
      <w:pPr>
        <w:pStyle w:val="Default"/>
        <w:ind w:left="720" w:hanging="720"/>
      </w:pPr>
      <w:r w:rsidRPr="004F3A48">
        <w:rPr>
          <w:bCs/>
        </w:rPr>
        <w:t xml:space="preserve">6.3 </w:t>
      </w:r>
      <w:r w:rsidRPr="004F3A48">
        <w:rPr>
          <w:bCs/>
        </w:rPr>
        <w:tab/>
      </w:r>
      <w:r w:rsidRPr="004F3A48">
        <w:t xml:space="preserve">Where the issue is in relation to safeguarding children, when the SNO liaises with the LADO/DASM they will agree any information that needs to be shared with another geographical area depending on where the staff member lives. The LADO/DASM can be contacted during office hours on the details in </w:t>
      </w:r>
      <w:r w:rsidR="00455E19">
        <w:t>resource pack appendix</w:t>
      </w:r>
      <w:r w:rsidRPr="004F3A48">
        <w:t xml:space="preserve"> 2.</w:t>
      </w:r>
    </w:p>
    <w:p w14:paraId="05310A43" w14:textId="77777777" w:rsidR="004F3A48" w:rsidRPr="004F3A48" w:rsidRDefault="004F3A48" w:rsidP="00841478">
      <w:pPr>
        <w:pStyle w:val="Default"/>
        <w:rPr>
          <w:bCs/>
        </w:rPr>
      </w:pPr>
    </w:p>
    <w:p w14:paraId="456358FF" w14:textId="77777777" w:rsidR="004F3A48" w:rsidRPr="004F3A48" w:rsidRDefault="004F3A48" w:rsidP="00841478">
      <w:pPr>
        <w:pStyle w:val="Default"/>
        <w:ind w:left="720" w:hanging="720"/>
      </w:pPr>
      <w:r w:rsidRPr="004F3A48">
        <w:rPr>
          <w:bCs/>
        </w:rPr>
        <w:t xml:space="preserve">6.4 </w:t>
      </w:r>
      <w:r w:rsidRPr="004F3A48">
        <w:rPr>
          <w:bCs/>
        </w:rPr>
        <w:tab/>
      </w:r>
      <w:r w:rsidRPr="004F3A48">
        <w:t xml:space="preserve">Immediate issues of investigation and management of the employee should be discussed and agreed at this time, including what information should be passed to the staff member concerned at this point and consider whether the staff member should be suspended from their duties. </w:t>
      </w:r>
    </w:p>
    <w:p w14:paraId="0F5A125F" w14:textId="77777777" w:rsidR="004F3A48" w:rsidRPr="004F3A48" w:rsidRDefault="004F3A48" w:rsidP="00841478">
      <w:pPr>
        <w:pStyle w:val="Default"/>
        <w:rPr>
          <w:bCs/>
        </w:rPr>
      </w:pPr>
    </w:p>
    <w:p w14:paraId="0D7F70ED" w14:textId="77777777" w:rsidR="004F3A48" w:rsidRPr="004F3A48" w:rsidRDefault="004F3A48" w:rsidP="00841478">
      <w:pPr>
        <w:pStyle w:val="Default"/>
        <w:ind w:left="720" w:hanging="720"/>
      </w:pPr>
      <w:r w:rsidRPr="004F3A48">
        <w:rPr>
          <w:bCs/>
        </w:rPr>
        <w:t xml:space="preserve">6.5 </w:t>
      </w:r>
      <w:r w:rsidRPr="004F3A48">
        <w:rPr>
          <w:bCs/>
        </w:rPr>
        <w:tab/>
      </w:r>
      <w:r w:rsidRPr="004F3A48">
        <w:t xml:space="preserve">Where the issue is in relation to an adult at risk of harm or abuse, the SNO will need to consider whether they need to discuss the case and allegations with the Police and or the relevant Safeguarding Adult Social Care (ASC) team, to determine which agency will lead on the investigation of allegations. </w:t>
      </w:r>
    </w:p>
    <w:p w14:paraId="6D1BE03A" w14:textId="77777777" w:rsidR="004F3A48" w:rsidRPr="004F3A48" w:rsidRDefault="004F3A48" w:rsidP="00841478">
      <w:pPr>
        <w:pStyle w:val="Default"/>
        <w:rPr>
          <w:bCs/>
        </w:rPr>
      </w:pPr>
    </w:p>
    <w:p w14:paraId="0818CB14" w14:textId="77777777" w:rsidR="00841478" w:rsidRDefault="004F3A48" w:rsidP="00841478">
      <w:pPr>
        <w:pStyle w:val="Default"/>
        <w:ind w:left="720" w:hanging="720"/>
      </w:pPr>
      <w:r w:rsidRPr="004F3A48">
        <w:rPr>
          <w:bCs/>
        </w:rPr>
        <w:t xml:space="preserve">6.7 </w:t>
      </w:r>
      <w:r w:rsidRPr="004F3A48">
        <w:rPr>
          <w:bCs/>
        </w:rPr>
        <w:tab/>
      </w:r>
      <w:r w:rsidRPr="004F3A48">
        <w:t xml:space="preserve">Following discussion with the LADO/DASM or ASC, for </w:t>
      </w:r>
      <w:r w:rsidR="003C4BF7">
        <w:t>organisation</w:t>
      </w:r>
      <w:r w:rsidRPr="003C4BF7">
        <w:t xml:space="preserve"> directly employed staff, the SNO should contact the HR department for advice regarding the action to be taken in relation to the employee. In conjunction with HR and the staff member’s line manager and the Police where there is a criminal investigation, the SNO will decide whether suspension is appropriate during the period of investigation (see </w:t>
      </w:r>
      <w:r w:rsidRPr="004F3A48">
        <w:rPr>
          <w:bCs/>
        </w:rPr>
        <w:t xml:space="preserve">11.4 </w:t>
      </w:r>
      <w:r w:rsidRPr="004F3A48">
        <w:t xml:space="preserve">below). HR will advise on the authority levels and process requirements for this action (see </w:t>
      </w:r>
      <w:r w:rsidRPr="004F3A48">
        <w:rPr>
          <w:bCs/>
        </w:rPr>
        <w:t xml:space="preserve">11.3 </w:t>
      </w:r>
      <w:r w:rsidRPr="004F3A48">
        <w:t xml:space="preserve">below). HR will also advise whether the </w:t>
      </w:r>
      <w:r w:rsidR="003C4BF7">
        <w:t>organisation</w:t>
      </w:r>
      <w:r w:rsidRPr="003C4BF7">
        <w:t xml:space="preserve"> disciplinary procedure is to be </w:t>
      </w:r>
      <w:r w:rsidRPr="003C4BF7">
        <w:lastRenderedPageBreak/>
        <w:t xml:space="preserve">followed and whether referral is needed to the Disclosure and Barring Service. </w:t>
      </w:r>
    </w:p>
    <w:p w14:paraId="60BC6D6C" w14:textId="77777777" w:rsidR="00841478" w:rsidRDefault="00841478" w:rsidP="00841478">
      <w:pPr>
        <w:pStyle w:val="Default"/>
        <w:ind w:left="720" w:hanging="720"/>
      </w:pPr>
    </w:p>
    <w:p w14:paraId="4395E59A" w14:textId="3A336527" w:rsidR="004F3A48" w:rsidRPr="003C4BF7" w:rsidRDefault="004F3A48" w:rsidP="00841478">
      <w:pPr>
        <w:pStyle w:val="Default"/>
        <w:ind w:left="720" w:hanging="720"/>
        <w:rPr>
          <w:color w:val="auto"/>
        </w:rPr>
      </w:pPr>
      <w:r w:rsidRPr="004F3A48">
        <w:rPr>
          <w:bCs/>
          <w:color w:val="auto"/>
        </w:rPr>
        <w:t xml:space="preserve">6.8 </w:t>
      </w:r>
      <w:r w:rsidRPr="004F3A48">
        <w:rPr>
          <w:bCs/>
          <w:color w:val="auto"/>
        </w:rPr>
        <w:tab/>
      </w:r>
      <w:r w:rsidRPr="004F3A48">
        <w:rPr>
          <w:color w:val="auto"/>
        </w:rPr>
        <w:t xml:space="preserve">In the case of a practitioner subject to the performer’s list regulations, the Local Policy and Procedures for Management of General Practitioner Performance Concerns should be followed. HR advice will be provided for staff who are agency, seconded, or self-employed staff working on behalf of the </w:t>
      </w:r>
      <w:r w:rsidR="003C4BF7">
        <w:rPr>
          <w:color w:val="auto"/>
        </w:rPr>
        <w:t>organisation</w:t>
      </w:r>
      <w:r w:rsidRPr="003C4BF7">
        <w:rPr>
          <w:color w:val="auto"/>
        </w:rPr>
        <w:t xml:space="preserve">. </w:t>
      </w:r>
    </w:p>
    <w:p w14:paraId="6896108C" w14:textId="77777777" w:rsidR="004F3A48" w:rsidRPr="004F3A48" w:rsidRDefault="004F3A48" w:rsidP="00841478">
      <w:pPr>
        <w:pStyle w:val="Default"/>
        <w:rPr>
          <w:color w:val="auto"/>
        </w:rPr>
      </w:pPr>
    </w:p>
    <w:p w14:paraId="6005AF43" w14:textId="77777777" w:rsidR="004F3A48" w:rsidRPr="004F3A48" w:rsidRDefault="004F3A48" w:rsidP="00841478">
      <w:pPr>
        <w:pStyle w:val="Default"/>
        <w:ind w:left="720" w:hanging="720"/>
        <w:rPr>
          <w:color w:val="auto"/>
        </w:rPr>
      </w:pPr>
      <w:r w:rsidRPr="004F3A48">
        <w:rPr>
          <w:color w:val="auto"/>
        </w:rPr>
        <w:t>6.9</w:t>
      </w:r>
      <w:r w:rsidRPr="004F3A48">
        <w:rPr>
          <w:color w:val="auto"/>
        </w:rPr>
        <w:tab/>
        <w:t xml:space="preserve">In conjunction with HR, if the staff member is a registered professional, a decision will be made as to whether the criteria are met for a referral to the relevant regulatory body. </w:t>
      </w:r>
    </w:p>
    <w:p w14:paraId="27904240" w14:textId="77777777" w:rsidR="00841478" w:rsidRPr="00841478" w:rsidRDefault="00841478" w:rsidP="00841478">
      <w:pPr>
        <w:pStyle w:val="Default"/>
        <w:rPr>
          <w:b/>
          <w:bCs/>
          <w:color w:val="auto"/>
          <w:sz w:val="28"/>
          <w:szCs w:val="28"/>
        </w:rPr>
      </w:pPr>
    </w:p>
    <w:p w14:paraId="02305701" w14:textId="77777777" w:rsidR="004F3A48" w:rsidRPr="00841478" w:rsidRDefault="004F3A48" w:rsidP="00841478">
      <w:pPr>
        <w:pStyle w:val="Default"/>
        <w:outlineLvl w:val="0"/>
        <w:rPr>
          <w:color w:val="auto"/>
          <w:sz w:val="28"/>
          <w:szCs w:val="28"/>
        </w:rPr>
      </w:pPr>
      <w:bookmarkStart w:id="9" w:name="_Toc106799706"/>
      <w:r w:rsidRPr="00841478">
        <w:rPr>
          <w:b/>
          <w:bCs/>
          <w:color w:val="auto"/>
          <w:sz w:val="28"/>
          <w:szCs w:val="28"/>
        </w:rPr>
        <w:t xml:space="preserve">7. </w:t>
      </w:r>
      <w:r w:rsidRPr="00841478">
        <w:rPr>
          <w:b/>
          <w:bCs/>
          <w:color w:val="auto"/>
          <w:sz w:val="28"/>
          <w:szCs w:val="28"/>
        </w:rPr>
        <w:tab/>
        <w:t>Informing the referred person</w:t>
      </w:r>
      <w:bookmarkEnd w:id="9"/>
      <w:r w:rsidRPr="00841478">
        <w:rPr>
          <w:b/>
          <w:bCs/>
          <w:color w:val="auto"/>
          <w:sz w:val="28"/>
          <w:szCs w:val="28"/>
        </w:rPr>
        <w:t xml:space="preserve"> </w:t>
      </w:r>
    </w:p>
    <w:p w14:paraId="138677B0" w14:textId="77777777" w:rsidR="004F3A48" w:rsidRPr="004F3A48" w:rsidRDefault="004F3A48" w:rsidP="00841478">
      <w:pPr>
        <w:pStyle w:val="Default"/>
        <w:rPr>
          <w:b/>
          <w:bCs/>
          <w:color w:val="auto"/>
        </w:rPr>
      </w:pPr>
    </w:p>
    <w:p w14:paraId="28AA68DE" w14:textId="77777777" w:rsidR="004F3A48" w:rsidRPr="004F3A48" w:rsidRDefault="004F3A48" w:rsidP="00841478">
      <w:pPr>
        <w:pStyle w:val="Default"/>
        <w:ind w:left="720" w:hanging="720"/>
        <w:rPr>
          <w:color w:val="auto"/>
        </w:rPr>
      </w:pPr>
      <w:r w:rsidRPr="004F3A48">
        <w:rPr>
          <w:bCs/>
          <w:color w:val="auto"/>
        </w:rPr>
        <w:t xml:space="preserve">7.1 </w:t>
      </w:r>
      <w:r w:rsidRPr="004F3A48">
        <w:rPr>
          <w:bCs/>
          <w:color w:val="auto"/>
        </w:rPr>
        <w:tab/>
      </w:r>
      <w:r w:rsidRPr="004F3A48">
        <w:rPr>
          <w:color w:val="auto"/>
        </w:rPr>
        <w:t xml:space="preserve">Following advice from the LADO/DASM and, where relevant, the Police, the Line Manager/SNO should inform the referred person as soon as possible about the nature of the allegation, how enquiries will be conducted and the possible outcome. The referred person should: </w:t>
      </w:r>
    </w:p>
    <w:p w14:paraId="2C85D388" w14:textId="77777777" w:rsidR="004F3A48" w:rsidRPr="004F3A48" w:rsidRDefault="004F3A48" w:rsidP="00841478">
      <w:pPr>
        <w:pStyle w:val="Default"/>
        <w:widowControl/>
        <w:numPr>
          <w:ilvl w:val="0"/>
          <w:numId w:val="12"/>
        </w:numPr>
        <w:ind w:left="1134"/>
        <w:rPr>
          <w:color w:val="auto"/>
        </w:rPr>
      </w:pPr>
      <w:r w:rsidRPr="004F3A48">
        <w:rPr>
          <w:color w:val="auto"/>
        </w:rPr>
        <w:t xml:space="preserve">Be treated fairly and helped to understand the </w:t>
      </w:r>
      <w:proofErr w:type="gramStart"/>
      <w:r w:rsidRPr="004F3A48">
        <w:rPr>
          <w:color w:val="auto"/>
        </w:rPr>
        <w:t>allegations;</w:t>
      </w:r>
      <w:proofErr w:type="gramEnd"/>
      <w:r w:rsidRPr="004F3A48">
        <w:rPr>
          <w:color w:val="auto"/>
        </w:rPr>
        <w:t xml:space="preserve"> </w:t>
      </w:r>
    </w:p>
    <w:p w14:paraId="2510DBCE" w14:textId="77777777" w:rsidR="004F3A48" w:rsidRPr="004F3A48" w:rsidRDefault="004F3A48" w:rsidP="00841478">
      <w:pPr>
        <w:pStyle w:val="Default"/>
        <w:widowControl/>
        <w:numPr>
          <w:ilvl w:val="0"/>
          <w:numId w:val="12"/>
        </w:numPr>
        <w:ind w:left="1134"/>
        <w:rPr>
          <w:color w:val="auto"/>
        </w:rPr>
      </w:pPr>
      <w:r w:rsidRPr="004F3A48">
        <w:rPr>
          <w:color w:val="auto"/>
        </w:rPr>
        <w:t xml:space="preserve">Be kept informed of the progress and outcome of the investigation and implications for any disciplinary </w:t>
      </w:r>
      <w:proofErr w:type="gramStart"/>
      <w:r w:rsidRPr="004F3A48">
        <w:rPr>
          <w:color w:val="auto"/>
        </w:rPr>
        <w:t>action;</w:t>
      </w:r>
      <w:proofErr w:type="gramEnd"/>
      <w:r w:rsidRPr="004F3A48">
        <w:rPr>
          <w:color w:val="auto"/>
        </w:rPr>
        <w:t xml:space="preserve"> </w:t>
      </w:r>
    </w:p>
    <w:p w14:paraId="12CD27AF" w14:textId="77777777" w:rsidR="004F3A48" w:rsidRPr="004F3A48" w:rsidRDefault="004F3A48" w:rsidP="00841478">
      <w:pPr>
        <w:pStyle w:val="Default"/>
        <w:widowControl/>
        <w:numPr>
          <w:ilvl w:val="0"/>
          <w:numId w:val="12"/>
        </w:numPr>
        <w:ind w:left="1134"/>
        <w:rPr>
          <w:color w:val="auto"/>
        </w:rPr>
      </w:pPr>
      <w:r w:rsidRPr="004F3A48">
        <w:rPr>
          <w:color w:val="auto"/>
        </w:rPr>
        <w:t xml:space="preserve">If suspended, be kept up to date about events in the workplace. </w:t>
      </w:r>
    </w:p>
    <w:p w14:paraId="637820BD" w14:textId="77777777" w:rsidR="004F3A48" w:rsidRPr="004F3A48" w:rsidRDefault="004F3A48" w:rsidP="00841478">
      <w:pPr>
        <w:pStyle w:val="Default"/>
        <w:rPr>
          <w:color w:val="auto"/>
        </w:rPr>
      </w:pPr>
    </w:p>
    <w:p w14:paraId="128CED65" w14:textId="77777777" w:rsidR="004F3A48" w:rsidRPr="00841478" w:rsidRDefault="004F3A48" w:rsidP="00841478">
      <w:pPr>
        <w:pStyle w:val="Default"/>
        <w:outlineLvl w:val="0"/>
        <w:rPr>
          <w:color w:val="auto"/>
          <w:sz w:val="28"/>
          <w:szCs w:val="28"/>
        </w:rPr>
      </w:pPr>
      <w:bookmarkStart w:id="10" w:name="_Toc106799707"/>
      <w:r w:rsidRPr="00841478">
        <w:rPr>
          <w:b/>
          <w:bCs/>
          <w:color w:val="auto"/>
          <w:sz w:val="28"/>
          <w:szCs w:val="28"/>
        </w:rPr>
        <w:t xml:space="preserve">8. </w:t>
      </w:r>
      <w:r w:rsidRPr="00841478">
        <w:rPr>
          <w:b/>
          <w:bCs/>
          <w:color w:val="auto"/>
          <w:sz w:val="28"/>
          <w:szCs w:val="28"/>
        </w:rPr>
        <w:tab/>
        <w:t>Strategy Meeting and LADO/DASM Discussion Meeting</w:t>
      </w:r>
      <w:bookmarkEnd w:id="10"/>
      <w:r w:rsidRPr="00841478">
        <w:rPr>
          <w:b/>
          <w:bCs/>
          <w:color w:val="auto"/>
          <w:sz w:val="28"/>
          <w:szCs w:val="28"/>
        </w:rPr>
        <w:t xml:space="preserve"> </w:t>
      </w:r>
    </w:p>
    <w:p w14:paraId="437C0366" w14:textId="77777777" w:rsidR="004F3A48" w:rsidRPr="004F3A48" w:rsidRDefault="004F3A48" w:rsidP="00841478">
      <w:pPr>
        <w:pStyle w:val="Default"/>
        <w:rPr>
          <w:b/>
          <w:bCs/>
          <w:color w:val="auto"/>
        </w:rPr>
      </w:pPr>
    </w:p>
    <w:p w14:paraId="079B3361" w14:textId="77777777" w:rsidR="004F3A48" w:rsidRPr="004F3A48" w:rsidRDefault="004F3A48" w:rsidP="00841478">
      <w:pPr>
        <w:pStyle w:val="Default"/>
        <w:ind w:left="720" w:hanging="720"/>
        <w:rPr>
          <w:bCs/>
          <w:color w:val="auto"/>
        </w:rPr>
      </w:pPr>
      <w:r w:rsidRPr="004F3A48">
        <w:rPr>
          <w:bCs/>
          <w:color w:val="auto"/>
        </w:rPr>
        <w:t xml:space="preserve">8.1 </w:t>
      </w:r>
      <w:r w:rsidRPr="004F3A48">
        <w:rPr>
          <w:bCs/>
          <w:color w:val="auto"/>
        </w:rPr>
        <w:tab/>
        <w:t>LADO/DASM Discussion Meeting</w:t>
      </w:r>
    </w:p>
    <w:p w14:paraId="680EC31D" w14:textId="77777777" w:rsidR="004F3A48" w:rsidRPr="004F3A48" w:rsidRDefault="004F3A48" w:rsidP="00841478">
      <w:pPr>
        <w:pStyle w:val="Default"/>
        <w:ind w:left="720"/>
        <w:rPr>
          <w:color w:val="auto"/>
        </w:rPr>
      </w:pPr>
      <w:r w:rsidRPr="004F3A48">
        <w:rPr>
          <w:color w:val="auto"/>
        </w:rPr>
        <w:t xml:space="preserve">If there is cause to suspect that a child is suffering or at risk of suffering significant harm a LADO/DASM Discussion Meeting and if needed a strategy meeting will be held. The Strategy Meeting will focus on the welfare and safety of the child/ren. The LADO/DASM discussion will focus on the staff member and any associated risks. </w:t>
      </w:r>
    </w:p>
    <w:p w14:paraId="19601631" w14:textId="77777777" w:rsidR="004F3A48" w:rsidRPr="004F3A48" w:rsidRDefault="004F3A48" w:rsidP="00841478">
      <w:pPr>
        <w:pStyle w:val="Default"/>
        <w:ind w:left="720" w:hanging="720"/>
        <w:rPr>
          <w:color w:val="auto"/>
        </w:rPr>
      </w:pPr>
    </w:p>
    <w:p w14:paraId="1640036F" w14:textId="77777777" w:rsidR="004F3A48" w:rsidRPr="004F3A48" w:rsidRDefault="004F3A48" w:rsidP="00841478">
      <w:pPr>
        <w:pStyle w:val="Default"/>
        <w:ind w:left="720" w:hanging="720"/>
        <w:outlineLvl w:val="0"/>
        <w:rPr>
          <w:color w:val="auto"/>
        </w:rPr>
      </w:pPr>
      <w:bookmarkStart w:id="11" w:name="_Toc106799708"/>
      <w:r w:rsidRPr="00841478">
        <w:rPr>
          <w:b/>
          <w:bCs/>
          <w:color w:val="auto"/>
          <w:sz w:val="28"/>
          <w:szCs w:val="28"/>
        </w:rPr>
        <w:t xml:space="preserve">9. </w:t>
      </w:r>
      <w:r w:rsidRPr="00841478">
        <w:rPr>
          <w:b/>
          <w:bCs/>
          <w:color w:val="auto"/>
          <w:sz w:val="28"/>
          <w:szCs w:val="28"/>
        </w:rPr>
        <w:tab/>
        <w:t>Managing allegations against staff in their personal lives</w:t>
      </w:r>
      <w:bookmarkEnd w:id="11"/>
      <w:r w:rsidRPr="00841478">
        <w:rPr>
          <w:b/>
          <w:bCs/>
          <w:color w:val="auto"/>
          <w:sz w:val="28"/>
          <w:szCs w:val="28"/>
        </w:rPr>
        <w:t xml:space="preserve"> </w:t>
      </w:r>
    </w:p>
    <w:p w14:paraId="30D0848E" w14:textId="77777777" w:rsidR="004F3A48" w:rsidRPr="004F3A48" w:rsidRDefault="004F3A48" w:rsidP="00841478">
      <w:pPr>
        <w:pStyle w:val="Default"/>
        <w:rPr>
          <w:b/>
          <w:bCs/>
          <w:color w:val="auto"/>
        </w:rPr>
      </w:pPr>
    </w:p>
    <w:p w14:paraId="4A79FD26" w14:textId="77777777" w:rsidR="004F3A48" w:rsidRPr="004F3A48" w:rsidRDefault="004F3A48" w:rsidP="00841478">
      <w:pPr>
        <w:pStyle w:val="Default"/>
        <w:ind w:left="720" w:hanging="720"/>
        <w:rPr>
          <w:color w:val="auto"/>
        </w:rPr>
      </w:pPr>
      <w:r w:rsidRPr="004F3A48">
        <w:rPr>
          <w:bCs/>
          <w:color w:val="auto"/>
        </w:rPr>
        <w:t xml:space="preserve">9.1 </w:t>
      </w:r>
      <w:r w:rsidRPr="004F3A48">
        <w:rPr>
          <w:bCs/>
          <w:color w:val="auto"/>
        </w:rPr>
        <w:tab/>
      </w:r>
      <w:r w:rsidRPr="004F3A48">
        <w:rPr>
          <w:color w:val="auto"/>
        </w:rPr>
        <w:t xml:space="preserve">If an allegation or concern arises about a member of staff outside of their work and this may present a risk of harm to children/adults at risk for whom the member of staff is responsible, these procedures still apply. </w:t>
      </w:r>
    </w:p>
    <w:p w14:paraId="44F1722C" w14:textId="77777777" w:rsidR="004F3A48" w:rsidRPr="004F3A48" w:rsidRDefault="004F3A48" w:rsidP="00841478">
      <w:pPr>
        <w:pStyle w:val="Default"/>
        <w:rPr>
          <w:bCs/>
          <w:color w:val="auto"/>
        </w:rPr>
      </w:pPr>
    </w:p>
    <w:p w14:paraId="7DB5D3E1" w14:textId="77777777" w:rsidR="004F3A48" w:rsidRPr="004F3A48" w:rsidRDefault="004F3A48" w:rsidP="00841478">
      <w:pPr>
        <w:pStyle w:val="Default"/>
        <w:ind w:left="720" w:hanging="720"/>
        <w:rPr>
          <w:color w:val="auto"/>
        </w:rPr>
      </w:pPr>
      <w:r w:rsidRPr="004F3A48">
        <w:rPr>
          <w:bCs/>
          <w:color w:val="auto"/>
        </w:rPr>
        <w:t xml:space="preserve">9.2 </w:t>
      </w:r>
      <w:r w:rsidRPr="004F3A48">
        <w:rPr>
          <w:bCs/>
          <w:color w:val="auto"/>
        </w:rPr>
        <w:tab/>
      </w:r>
      <w:r w:rsidRPr="004F3A48">
        <w:rPr>
          <w:color w:val="auto"/>
        </w:rPr>
        <w:t xml:space="preserve">The LADO/DASM discussion/meeting will decide whether the concern justifies approaching the member of staff’s employer for further information and inviting the employer to a LADO/DASM meeting. </w:t>
      </w:r>
    </w:p>
    <w:p w14:paraId="438E4D08" w14:textId="77777777" w:rsidR="004F3A48" w:rsidRPr="004F3A48" w:rsidRDefault="004F3A48" w:rsidP="00841478">
      <w:pPr>
        <w:pStyle w:val="Default"/>
        <w:rPr>
          <w:bCs/>
          <w:color w:val="auto"/>
        </w:rPr>
      </w:pPr>
    </w:p>
    <w:p w14:paraId="452E1422" w14:textId="77777777" w:rsidR="004F3A48" w:rsidRPr="004F3A48" w:rsidRDefault="004F3A48" w:rsidP="00841478">
      <w:pPr>
        <w:pStyle w:val="Default"/>
        <w:ind w:left="720" w:hanging="720"/>
        <w:rPr>
          <w:color w:val="auto"/>
        </w:rPr>
      </w:pPr>
      <w:r w:rsidRPr="004F3A48">
        <w:rPr>
          <w:bCs/>
          <w:color w:val="auto"/>
        </w:rPr>
        <w:t xml:space="preserve">9.3 </w:t>
      </w:r>
      <w:r w:rsidRPr="004F3A48">
        <w:rPr>
          <w:bCs/>
          <w:color w:val="auto"/>
        </w:rPr>
        <w:tab/>
      </w:r>
      <w:r w:rsidRPr="004F3A48">
        <w:rPr>
          <w:color w:val="auto"/>
        </w:rPr>
        <w:t xml:space="preserve">In some cases an allegation of abuse against someone closely associated with a member of staff may present a risk of harm to the children/adults at risk for whom the member of staff is responsible. In these circumstances the SNO and LADO/DASM should consider: </w:t>
      </w:r>
    </w:p>
    <w:p w14:paraId="13C7293B" w14:textId="77777777" w:rsidR="004F3A48" w:rsidRPr="004F3A48" w:rsidRDefault="004F3A48" w:rsidP="00841478">
      <w:pPr>
        <w:pStyle w:val="Default"/>
        <w:widowControl/>
        <w:numPr>
          <w:ilvl w:val="0"/>
          <w:numId w:val="13"/>
        </w:numPr>
        <w:ind w:left="1134"/>
        <w:rPr>
          <w:color w:val="auto"/>
        </w:rPr>
      </w:pPr>
      <w:r w:rsidRPr="004F3A48">
        <w:rPr>
          <w:color w:val="auto"/>
        </w:rPr>
        <w:t xml:space="preserve">The ability and/or willingness of the member of staff to adequately protect the </w:t>
      </w:r>
      <w:proofErr w:type="gramStart"/>
      <w:r w:rsidRPr="004F3A48">
        <w:rPr>
          <w:color w:val="auto"/>
        </w:rPr>
        <w:t>children;</w:t>
      </w:r>
      <w:proofErr w:type="gramEnd"/>
      <w:r w:rsidRPr="004F3A48">
        <w:rPr>
          <w:color w:val="auto"/>
        </w:rPr>
        <w:t xml:space="preserve"> </w:t>
      </w:r>
    </w:p>
    <w:p w14:paraId="5A857DD8" w14:textId="77777777" w:rsidR="004F3A48" w:rsidRPr="004F3A48" w:rsidRDefault="004F3A48" w:rsidP="00841478">
      <w:pPr>
        <w:pStyle w:val="Default"/>
        <w:widowControl/>
        <w:numPr>
          <w:ilvl w:val="0"/>
          <w:numId w:val="13"/>
        </w:numPr>
        <w:ind w:left="1134"/>
        <w:rPr>
          <w:color w:val="auto"/>
        </w:rPr>
      </w:pPr>
      <w:r w:rsidRPr="004F3A48">
        <w:rPr>
          <w:color w:val="auto"/>
        </w:rPr>
        <w:t xml:space="preserve">whether measures need to be put in place to ensure their </w:t>
      </w:r>
      <w:proofErr w:type="gramStart"/>
      <w:r w:rsidRPr="004F3A48">
        <w:rPr>
          <w:color w:val="auto"/>
        </w:rPr>
        <w:t>protection;</w:t>
      </w:r>
      <w:proofErr w:type="gramEnd"/>
      <w:r w:rsidRPr="004F3A48">
        <w:rPr>
          <w:color w:val="auto"/>
        </w:rPr>
        <w:t xml:space="preserve"> </w:t>
      </w:r>
    </w:p>
    <w:p w14:paraId="4E39B743" w14:textId="77777777" w:rsidR="004F3A48" w:rsidRPr="004F3A48" w:rsidRDefault="004F3A48" w:rsidP="00841478">
      <w:pPr>
        <w:pStyle w:val="Default"/>
        <w:widowControl/>
        <w:numPr>
          <w:ilvl w:val="0"/>
          <w:numId w:val="13"/>
        </w:numPr>
        <w:ind w:left="1134"/>
        <w:rPr>
          <w:color w:val="auto"/>
        </w:rPr>
      </w:pPr>
      <w:r w:rsidRPr="004F3A48">
        <w:rPr>
          <w:color w:val="auto"/>
        </w:rPr>
        <w:lastRenderedPageBreak/>
        <w:t xml:space="preserve">whether the role of the staff member is compromised. </w:t>
      </w:r>
    </w:p>
    <w:p w14:paraId="17385F7B" w14:textId="77777777" w:rsidR="004F3A48" w:rsidRPr="004F3A48" w:rsidRDefault="004F3A48" w:rsidP="00841478">
      <w:pPr>
        <w:pStyle w:val="Default"/>
        <w:rPr>
          <w:color w:val="auto"/>
        </w:rPr>
      </w:pPr>
    </w:p>
    <w:p w14:paraId="68B3B8DD" w14:textId="77777777" w:rsidR="004F3A48" w:rsidRPr="004F3A48" w:rsidRDefault="004F3A48" w:rsidP="00841478">
      <w:pPr>
        <w:pStyle w:val="Default"/>
        <w:ind w:left="720" w:hanging="720"/>
        <w:rPr>
          <w:color w:val="auto"/>
        </w:rPr>
      </w:pPr>
      <w:r w:rsidRPr="004F3A48">
        <w:rPr>
          <w:color w:val="auto"/>
        </w:rPr>
        <w:t>9.4</w:t>
      </w:r>
      <w:r w:rsidRPr="004F3A48">
        <w:rPr>
          <w:color w:val="auto"/>
        </w:rPr>
        <w:tab/>
        <w:t xml:space="preserve">If concerns arise in an individual’s private life that have bearing on their work in another local authority area, the LADO/DASM should contact the LADO/DASM for that area and share the concerns and agree any action needed. </w:t>
      </w:r>
    </w:p>
    <w:p w14:paraId="51C7E58E" w14:textId="77777777" w:rsidR="004F3A48" w:rsidRPr="00841478" w:rsidRDefault="004F3A48" w:rsidP="00841478">
      <w:pPr>
        <w:pStyle w:val="Default"/>
        <w:ind w:left="720" w:hanging="720"/>
        <w:rPr>
          <w:color w:val="auto"/>
          <w:sz w:val="28"/>
          <w:szCs w:val="28"/>
        </w:rPr>
      </w:pPr>
    </w:p>
    <w:p w14:paraId="7CBE484E" w14:textId="77777777" w:rsidR="004F3A48" w:rsidRPr="00841478" w:rsidRDefault="004F3A48" w:rsidP="00841478">
      <w:pPr>
        <w:pStyle w:val="Default"/>
        <w:outlineLvl w:val="0"/>
        <w:rPr>
          <w:color w:val="auto"/>
          <w:sz w:val="28"/>
          <w:szCs w:val="28"/>
        </w:rPr>
      </w:pPr>
      <w:bookmarkStart w:id="12" w:name="_Toc106799709"/>
      <w:r w:rsidRPr="00841478">
        <w:rPr>
          <w:b/>
          <w:bCs/>
          <w:color w:val="auto"/>
          <w:sz w:val="28"/>
          <w:szCs w:val="28"/>
        </w:rPr>
        <w:t xml:space="preserve">10. </w:t>
      </w:r>
      <w:r w:rsidRPr="00841478">
        <w:rPr>
          <w:b/>
          <w:bCs/>
          <w:color w:val="auto"/>
          <w:sz w:val="28"/>
          <w:szCs w:val="28"/>
        </w:rPr>
        <w:tab/>
        <w:t>Managing allegations: non-directly employed staff</w:t>
      </w:r>
      <w:bookmarkEnd w:id="12"/>
      <w:r w:rsidRPr="00841478">
        <w:rPr>
          <w:b/>
          <w:bCs/>
          <w:color w:val="auto"/>
          <w:sz w:val="28"/>
          <w:szCs w:val="28"/>
        </w:rPr>
        <w:t xml:space="preserve"> </w:t>
      </w:r>
    </w:p>
    <w:p w14:paraId="2AE8E2BB" w14:textId="77777777" w:rsidR="004F3A48" w:rsidRPr="004F3A48" w:rsidRDefault="004F3A48" w:rsidP="00841478">
      <w:pPr>
        <w:pStyle w:val="Default"/>
        <w:rPr>
          <w:b/>
          <w:bCs/>
          <w:color w:val="auto"/>
        </w:rPr>
      </w:pPr>
    </w:p>
    <w:p w14:paraId="434EE64B" w14:textId="1E0A60DB" w:rsidR="004F3A48" w:rsidRPr="004F3A48" w:rsidRDefault="004F3A48" w:rsidP="00841478">
      <w:pPr>
        <w:pStyle w:val="Default"/>
        <w:ind w:left="720" w:hanging="720"/>
        <w:rPr>
          <w:color w:val="auto"/>
        </w:rPr>
      </w:pPr>
      <w:r w:rsidRPr="004F3A48">
        <w:rPr>
          <w:bCs/>
          <w:color w:val="auto"/>
        </w:rPr>
        <w:t>10.1</w:t>
      </w:r>
      <w:r w:rsidRPr="004F3A48">
        <w:rPr>
          <w:b/>
          <w:bCs/>
          <w:color w:val="auto"/>
        </w:rPr>
        <w:t xml:space="preserve"> </w:t>
      </w:r>
      <w:r w:rsidRPr="004F3A48">
        <w:rPr>
          <w:color w:val="auto"/>
        </w:rPr>
        <w:tab/>
        <w:t xml:space="preserve">As detailed in the recent lessons learnt report into Savile by Kate Lampard QC (2015), if a safeguarding allegation is made against a worker working for the </w:t>
      </w:r>
      <w:r w:rsidR="003C4BF7">
        <w:rPr>
          <w:color w:val="auto"/>
        </w:rPr>
        <w:t>organisation</w:t>
      </w:r>
      <w:r w:rsidRPr="003C4BF7">
        <w:rPr>
          <w:color w:val="auto"/>
        </w:rPr>
        <w:t xml:space="preserve"> who is not directly employed by them, the allegation must also be shared with their employer or the body that engaged them at the earliest opportunity. The following are examples of some potential scenarios that might arise, but this is not </w:t>
      </w:r>
      <w:proofErr w:type="gramStart"/>
      <w:r w:rsidRPr="003C4BF7">
        <w:rPr>
          <w:color w:val="auto"/>
        </w:rPr>
        <w:t>exhaustive;</w:t>
      </w:r>
      <w:proofErr w:type="gramEnd"/>
      <w:r w:rsidRPr="003C4BF7">
        <w:rPr>
          <w:color w:val="auto"/>
        </w:rPr>
        <w:t xml:space="preserve"> </w:t>
      </w:r>
    </w:p>
    <w:p w14:paraId="44E5943A" w14:textId="77777777" w:rsidR="004F3A48" w:rsidRPr="004F3A48" w:rsidRDefault="004F3A48" w:rsidP="00841478">
      <w:pPr>
        <w:pStyle w:val="NoSpacing"/>
        <w:numPr>
          <w:ilvl w:val="0"/>
          <w:numId w:val="14"/>
        </w:numPr>
        <w:ind w:left="1134"/>
        <w:rPr>
          <w:rFonts w:ascii="Arial" w:hAnsi="Arial" w:cs="Arial"/>
          <w:sz w:val="24"/>
          <w:szCs w:val="24"/>
        </w:rPr>
      </w:pPr>
      <w:r w:rsidRPr="004F3A48">
        <w:rPr>
          <w:rFonts w:ascii="Arial" w:hAnsi="Arial" w:cs="Arial"/>
          <w:sz w:val="24"/>
          <w:szCs w:val="24"/>
        </w:rPr>
        <w:t xml:space="preserve">Allegations against contracted staff including GPs, Optometrists, Dentists and Pharmacists should be managed according to the respective performers’ list policies and procedures. </w:t>
      </w:r>
    </w:p>
    <w:p w14:paraId="36744BC3" w14:textId="5B7B1B36" w:rsidR="004F3A48" w:rsidRPr="003C4BF7" w:rsidRDefault="004F3A48" w:rsidP="00841478">
      <w:pPr>
        <w:pStyle w:val="NoSpacing"/>
        <w:numPr>
          <w:ilvl w:val="0"/>
          <w:numId w:val="14"/>
        </w:numPr>
        <w:ind w:left="1134"/>
        <w:rPr>
          <w:rFonts w:ascii="Arial" w:hAnsi="Arial" w:cs="Arial"/>
          <w:sz w:val="24"/>
          <w:szCs w:val="24"/>
        </w:rPr>
      </w:pPr>
      <w:r w:rsidRPr="004F3A48">
        <w:rPr>
          <w:rFonts w:ascii="Arial" w:hAnsi="Arial" w:cs="Arial"/>
          <w:sz w:val="24"/>
          <w:szCs w:val="24"/>
        </w:rPr>
        <w:t xml:space="preserve">Allegations made against agency workers must be reported to the appointing agency and referred to the relevant </w:t>
      </w:r>
      <w:r w:rsidR="003C4BF7">
        <w:rPr>
          <w:rFonts w:ascii="Arial" w:hAnsi="Arial" w:cs="Arial"/>
          <w:sz w:val="24"/>
          <w:szCs w:val="24"/>
        </w:rPr>
        <w:t>organisations</w:t>
      </w:r>
      <w:r w:rsidRPr="003C4BF7">
        <w:rPr>
          <w:rFonts w:ascii="Arial" w:hAnsi="Arial" w:cs="Arial"/>
          <w:sz w:val="24"/>
          <w:szCs w:val="24"/>
        </w:rPr>
        <w:t xml:space="preserve"> Procurement Lead.</w:t>
      </w:r>
    </w:p>
    <w:p w14:paraId="268B57C0" w14:textId="20FE5AB1" w:rsidR="004F3A48" w:rsidRPr="003C4BF7" w:rsidRDefault="004F3A48" w:rsidP="00841478">
      <w:pPr>
        <w:pStyle w:val="NoSpacing"/>
        <w:numPr>
          <w:ilvl w:val="0"/>
          <w:numId w:val="14"/>
        </w:numPr>
        <w:ind w:left="1134"/>
        <w:rPr>
          <w:rFonts w:ascii="Arial" w:hAnsi="Arial" w:cs="Arial"/>
          <w:sz w:val="24"/>
          <w:szCs w:val="24"/>
        </w:rPr>
      </w:pPr>
      <w:r w:rsidRPr="004F3A48">
        <w:rPr>
          <w:rFonts w:ascii="Arial" w:hAnsi="Arial" w:cs="Arial"/>
          <w:sz w:val="24"/>
          <w:szCs w:val="24"/>
        </w:rPr>
        <w:t>Allegations made against workers employed by external contractors should be referred to the contractor and the relevant lead body in NHS England/</w:t>
      </w:r>
      <w:r w:rsidR="003C4BF7">
        <w:rPr>
          <w:rFonts w:ascii="Arial" w:hAnsi="Arial" w:cs="Arial"/>
          <w:sz w:val="24"/>
          <w:szCs w:val="24"/>
        </w:rPr>
        <w:t>organisation</w:t>
      </w:r>
      <w:r w:rsidRPr="003C4BF7">
        <w:rPr>
          <w:rFonts w:ascii="Arial" w:hAnsi="Arial" w:cs="Arial"/>
          <w:sz w:val="24"/>
          <w:szCs w:val="24"/>
        </w:rPr>
        <w:t xml:space="preserve"> responsible for managing the service level agreement with the contractor. </w:t>
      </w:r>
    </w:p>
    <w:p w14:paraId="4AB22768" w14:textId="5C93240D" w:rsidR="004F3A48" w:rsidRPr="003C4BF7" w:rsidRDefault="004F3A48" w:rsidP="00841478">
      <w:pPr>
        <w:pStyle w:val="NoSpacing"/>
        <w:numPr>
          <w:ilvl w:val="0"/>
          <w:numId w:val="14"/>
        </w:numPr>
        <w:ind w:left="1134"/>
        <w:rPr>
          <w:rFonts w:ascii="Arial" w:hAnsi="Arial" w:cs="Arial"/>
          <w:sz w:val="24"/>
          <w:szCs w:val="24"/>
        </w:rPr>
      </w:pPr>
      <w:r w:rsidRPr="003C4BF7">
        <w:rPr>
          <w:rFonts w:ascii="Arial" w:hAnsi="Arial" w:cs="Arial"/>
          <w:sz w:val="24"/>
          <w:szCs w:val="24"/>
        </w:rPr>
        <w:t xml:space="preserve">Allegations made against workers seconded in from another employer to the </w:t>
      </w:r>
      <w:r w:rsidR="003C4BF7">
        <w:rPr>
          <w:rFonts w:ascii="Arial" w:hAnsi="Arial" w:cs="Arial"/>
          <w:sz w:val="24"/>
          <w:szCs w:val="24"/>
        </w:rPr>
        <w:t>organisation</w:t>
      </w:r>
      <w:r w:rsidRPr="003C4BF7">
        <w:rPr>
          <w:rFonts w:ascii="Arial" w:hAnsi="Arial" w:cs="Arial"/>
          <w:sz w:val="24"/>
          <w:szCs w:val="24"/>
        </w:rPr>
        <w:t xml:space="preserve">, or embedded with </w:t>
      </w:r>
      <w:r w:rsidR="003C4BF7">
        <w:rPr>
          <w:rFonts w:ascii="Arial" w:hAnsi="Arial" w:cs="Arial"/>
          <w:sz w:val="24"/>
          <w:szCs w:val="24"/>
        </w:rPr>
        <w:t xml:space="preserve">organisation </w:t>
      </w:r>
      <w:r w:rsidRPr="003C4BF7">
        <w:rPr>
          <w:rFonts w:ascii="Arial" w:hAnsi="Arial" w:cs="Arial"/>
          <w:sz w:val="24"/>
          <w:szCs w:val="24"/>
        </w:rPr>
        <w:t xml:space="preserve">but employed elsewhere, should be reported to the relevant employer. </w:t>
      </w:r>
    </w:p>
    <w:p w14:paraId="2F9EA5A3" w14:textId="24FF8B38" w:rsidR="004F3A48" w:rsidRPr="004F3A48" w:rsidRDefault="004F3A48" w:rsidP="00841478">
      <w:pPr>
        <w:pStyle w:val="NoSpacing"/>
        <w:numPr>
          <w:ilvl w:val="0"/>
          <w:numId w:val="14"/>
        </w:numPr>
        <w:ind w:left="1134"/>
        <w:rPr>
          <w:rFonts w:ascii="Arial" w:hAnsi="Arial" w:cs="Arial"/>
          <w:sz w:val="24"/>
          <w:szCs w:val="24"/>
        </w:rPr>
      </w:pPr>
      <w:r w:rsidRPr="003C4BF7">
        <w:rPr>
          <w:rFonts w:ascii="Arial" w:hAnsi="Arial" w:cs="Arial"/>
          <w:sz w:val="24"/>
          <w:szCs w:val="24"/>
        </w:rPr>
        <w:t xml:space="preserve">Allegations made against volunteers undertaking duties for or on behalf of the </w:t>
      </w:r>
      <w:r w:rsidR="003C4BF7">
        <w:rPr>
          <w:rFonts w:ascii="Arial" w:hAnsi="Arial" w:cs="Arial"/>
          <w:sz w:val="24"/>
          <w:szCs w:val="24"/>
        </w:rPr>
        <w:t>organisation</w:t>
      </w:r>
      <w:r w:rsidRPr="003C4BF7">
        <w:rPr>
          <w:rFonts w:ascii="Arial" w:hAnsi="Arial" w:cs="Arial"/>
          <w:sz w:val="24"/>
          <w:szCs w:val="24"/>
        </w:rPr>
        <w:t xml:space="preserve"> must also be reported to the voluntary body the person is volunteering with. The SNO should undertake the duties set out in sections </w:t>
      </w:r>
      <w:r w:rsidRPr="004F3A48">
        <w:rPr>
          <w:rFonts w:ascii="Arial" w:hAnsi="Arial" w:cs="Arial"/>
          <w:b/>
          <w:bCs/>
          <w:sz w:val="24"/>
          <w:szCs w:val="24"/>
        </w:rPr>
        <w:t xml:space="preserve">5 </w:t>
      </w:r>
      <w:r w:rsidRPr="004F3A48">
        <w:rPr>
          <w:rFonts w:ascii="Arial" w:hAnsi="Arial" w:cs="Arial"/>
          <w:sz w:val="24"/>
          <w:szCs w:val="24"/>
        </w:rPr>
        <w:t xml:space="preserve">to </w:t>
      </w:r>
      <w:r w:rsidRPr="004F3A48">
        <w:rPr>
          <w:rFonts w:ascii="Arial" w:hAnsi="Arial" w:cs="Arial"/>
          <w:b/>
          <w:bCs/>
          <w:sz w:val="24"/>
          <w:szCs w:val="24"/>
        </w:rPr>
        <w:t xml:space="preserve">10 </w:t>
      </w:r>
      <w:r w:rsidRPr="004F3A48">
        <w:rPr>
          <w:rFonts w:ascii="Arial" w:hAnsi="Arial" w:cs="Arial"/>
          <w:sz w:val="24"/>
          <w:szCs w:val="24"/>
        </w:rPr>
        <w:t xml:space="preserve">above. </w:t>
      </w:r>
    </w:p>
    <w:p w14:paraId="7445246B" w14:textId="77777777" w:rsidR="004F3A48" w:rsidRPr="004F3A48" w:rsidRDefault="004F3A48" w:rsidP="00841478">
      <w:pPr>
        <w:pStyle w:val="Default"/>
        <w:rPr>
          <w:color w:val="auto"/>
        </w:rPr>
      </w:pPr>
    </w:p>
    <w:p w14:paraId="1B9324A5" w14:textId="2191EFFF" w:rsidR="004F3A48" w:rsidRPr="003C4BF7" w:rsidRDefault="004F3A48" w:rsidP="00841478">
      <w:pPr>
        <w:pStyle w:val="Default"/>
        <w:ind w:left="720" w:hanging="720"/>
        <w:rPr>
          <w:color w:val="auto"/>
        </w:rPr>
      </w:pPr>
      <w:r w:rsidRPr="004F3A48">
        <w:rPr>
          <w:bCs/>
          <w:color w:val="auto"/>
        </w:rPr>
        <w:t>10.2</w:t>
      </w:r>
      <w:r w:rsidRPr="004F3A48">
        <w:rPr>
          <w:b/>
          <w:bCs/>
          <w:color w:val="auto"/>
        </w:rPr>
        <w:t xml:space="preserve"> </w:t>
      </w:r>
      <w:r w:rsidRPr="004F3A48">
        <w:rPr>
          <w:b/>
          <w:bCs/>
          <w:color w:val="auto"/>
        </w:rPr>
        <w:tab/>
      </w:r>
      <w:r w:rsidRPr="004F3A48">
        <w:rPr>
          <w:color w:val="auto"/>
        </w:rPr>
        <w:t xml:space="preserve">The SNO will need to engage with the other relevant parties outlined above to decide how the allegation should be managed. These scenarios are likely to be complex and the SNO should take early advice from their LADO/DASM and HR leads. It is recommended that a meeting is held between </w:t>
      </w:r>
      <w:r w:rsidR="003C4BF7">
        <w:rPr>
          <w:color w:val="auto"/>
        </w:rPr>
        <w:t xml:space="preserve">organisation </w:t>
      </w:r>
      <w:r w:rsidRPr="003C4BF7">
        <w:rPr>
          <w:color w:val="auto"/>
        </w:rPr>
        <w:t xml:space="preserve">and the other party/parties at the earliest opportunity, noting the responsibility to report issues to the Police and/or Social Care teams within 24 hours of the allegation being received. Such parties should be asked to attend the strategy meeting. </w:t>
      </w:r>
    </w:p>
    <w:p w14:paraId="76F18682" w14:textId="77777777" w:rsidR="004F3A48" w:rsidRPr="004F3A48" w:rsidRDefault="004F3A48" w:rsidP="00841478">
      <w:pPr>
        <w:pStyle w:val="Default"/>
        <w:rPr>
          <w:bCs/>
          <w:color w:val="auto"/>
        </w:rPr>
      </w:pPr>
    </w:p>
    <w:p w14:paraId="2AC22EC0" w14:textId="77777777" w:rsidR="004F3A48" w:rsidRPr="004F3A48" w:rsidRDefault="004F3A48" w:rsidP="00841478">
      <w:pPr>
        <w:pStyle w:val="Default"/>
        <w:ind w:left="720" w:hanging="720"/>
        <w:rPr>
          <w:color w:val="auto"/>
        </w:rPr>
      </w:pPr>
      <w:r w:rsidRPr="004F3A48">
        <w:rPr>
          <w:bCs/>
          <w:color w:val="auto"/>
        </w:rPr>
        <w:t xml:space="preserve">10.3 </w:t>
      </w:r>
      <w:r w:rsidRPr="004F3A48">
        <w:rPr>
          <w:bCs/>
          <w:color w:val="auto"/>
        </w:rPr>
        <w:tab/>
      </w:r>
      <w:r w:rsidRPr="004F3A48">
        <w:rPr>
          <w:color w:val="auto"/>
        </w:rPr>
        <w:t xml:space="preserve">For contracted staff such as GPs the local performance manager should be informed so that the case can be reviewed and investigated. Cases may need to be referred to the performance group for action and further referral to the GMC. </w:t>
      </w:r>
    </w:p>
    <w:p w14:paraId="76884999" w14:textId="77777777" w:rsidR="004F3A48" w:rsidRPr="004F3A48" w:rsidRDefault="004F3A48" w:rsidP="00841478">
      <w:pPr>
        <w:pStyle w:val="Default"/>
        <w:rPr>
          <w:bCs/>
          <w:color w:val="auto"/>
        </w:rPr>
      </w:pPr>
    </w:p>
    <w:p w14:paraId="657C6838" w14:textId="5A763018" w:rsidR="004F3A48" w:rsidRPr="003C4BF7" w:rsidRDefault="004F3A48" w:rsidP="00841478">
      <w:pPr>
        <w:pStyle w:val="Default"/>
        <w:ind w:left="720" w:hanging="720"/>
        <w:rPr>
          <w:color w:val="auto"/>
        </w:rPr>
      </w:pPr>
      <w:r w:rsidRPr="004F3A48">
        <w:rPr>
          <w:bCs/>
          <w:color w:val="auto"/>
        </w:rPr>
        <w:t xml:space="preserve">10.4 </w:t>
      </w:r>
      <w:r w:rsidRPr="004F3A48">
        <w:rPr>
          <w:bCs/>
          <w:color w:val="auto"/>
        </w:rPr>
        <w:tab/>
      </w:r>
      <w:r w:rsidRPr="004F3A48">
        <w:rPr>
          <w:color w:val="auto"/>
        </w:rPr>
        <w:t xml:space="preserve">Despite the fact that allegations against such workers should be reported as above, the </w:t>
      </w:r>
      <w:r w:rsidR="003C4BF7">
        <w:rPr>
          <w:color w:val="auto"/>
        </w:rPr>
        <w:t>organisation</w:t>
      </w:r>
      <w:r w:rsidRPr="003C4BF7">
        <w:rPr>
          <w:color w:val="auto"/>
        </w:rPr>
        <w:t xml:space="preserve"> still retains a responsibility to consider how the </w:t>
      </w:r>
      <w:r w:rsidRPr="003C4BF7">
        <w:rPr>
          <w:color w:val="auto"/>
        </w:rPr>
        <w:lastRenderedPageBreak/>
        <w:t xml:space="preserve">allegations should be managed if the allegation has a connection with, or relevance to, the duties that the worker undertakes with the </w:t>
      </w:r>
      <w:r w:rsidR="003C4BF7">
        <w:rPr>
          <w:color w:val="auto"/>
        </w:rPr>
        <w:t>organisation</w:t>
      </w:r>
      <w:r w:rsidRPr="003C4BF7">
        <w:rPr>
          <w:color w:val="auto"/>
        </w:rPr>
        <w:t xml:space="preserve">. All such allegations also need to be reported and escalated by the lead </w:t>
      </w:r>
      <w:r w:rsidR="003C4BF7">
        <w:rPr>
          <w:color w:val="auto"/>
        </w:rPr>
        <w:t>organisation</w:t>
      </w:r>
      <w:r w:rsidRPr="003C4BF7">
        <w:rPr>
          <w:color w:val="auto"/>
        </w:rPr>
        <w:t xml:space="preserve"> manager in accordance with the requirements of this policy. </w:t>
      </w:r>
    </w:p>
    <w:p w14:paraId="70B70D13" w14:textId="77777777" w:rsidR="004F3A48" w:rsidRPr="004F3A48" w:rsidRDefault="004F3A48" w:rsidP="00841478">
      <w:pPr>
        <w:pStyle w:val="Default"/>
        <w:ind w:left="720" w:hanging="720"/>
        <w:rPr>
          <w:color w:val="auto"/>
        </w:rPr>
      </w:pPr>
    </w:p>
    <w:p w14:paraId="397D7ED9" w14:textId="2CAA248C" w:rsidR="004F3A48" w:rsidRPr="003C4BF7" w:rsidRDefault="004F3A48" w:rsidP="00841478">
      <w:pPr>
        <w:pStyle w:val="Default"/>
        <w:ind w:left="720" w:hanging="720"/>
        <w:rPr>
          <w:color w:val="auto"/>
        </w:rPr>
      </w:pPr>
      <w:r w:rsidRPr="004F3A48">
        <w:rPr>
          <w:bCs/>
          <w:color w:val="auto"/>
        </w:rPr>
        <w:t xml:space="preserve">10.5 </w:t>
      </w:r>
      <w:r w:rsidRPr="004F3A48">
        <w:rPr>
          <w:bCs/>
          <w:color w:val="auto"/>
        </w:rPr>
        <w:tab/>
      </w:r>
      <w:r w:rsidRPr="004F3A48">
        <w:rPr>
          <w:color w:val="auto"/>
        </w:rPr>
        <w:t xml:space="preserve">Discussions must clarify who is responsible for referring the matter to the LADO/DASM or the police: and evidence of actions taken promptly provided and if this is not forthcoming then the </w:t>
      </w:r>
      <w:r w:rsidR="003C4BF7">
        <w:rPr>
          <w:color w:val="auto"/>
        </w:rPr>
        <w:t>organisation</w:t>
      </w:r>
      <w:r w:rsidRPr="003C4BF7">
        <w:rPr>
          <w:color w:val="auto"/>
        </w:rPr>
        <w:t xml:space="preserve"> SNO appointed to deal with the case should make the referrals on behalf of the</w:t>
      </w:r>
      <w:r w:rsidR="003C4BF7">
        <w:rPr>
          <w:color w:val="auto"/>
        </w:rPr>
        <w:t xml:space="preserve"> organisation</w:t>
      </w:r>
      <w:r w:rsidRPr="003C4BF7">
        <w:rPr>
          <w:color w:val="auto"/>
        </w:rPr>
        <w:t xml:space="preserve"> and advise the other party accordingly. </w:t>
      </w:r>
    </w:p>
    <w:p w14:paraId="1E7828DF" w14:textId="77777777" w:rsidR="004F3A48" w:rsidRPr="004F3A48" w:rsidRDefault="004F3A48" w:rsidP="00841478">
      <w:pPr>
        <w:pStyle w:val="Default"/>
        <w:ind w:left="720" w:hanging="720"/>
        <w:rPr>
          <w:color w:val="auto"/>
        </w:rPr>
      </w:pPr>
    </w:p>
    <w:p w14:paraId="02C4A4EB" w14:textId="77777777" w:rsidR="004F3A48" w:rsidRPr="00841478" w:rsidRDefault="004F3A48" w:rsidP="00841478">
      <w:pPr>
        <w:pStyle w:val="Default"/>
        <w:outlineLvl w:val="0"/>
        <w:rPr>
          <w:color w:val="auto"/>
          <w:sz w:val="28"/>
          <w:szCs w:val="28"/>
        </w:rPr>
      </w:pPr>
      <w:bookmarkStart w:id="13" w:name="_Toc106799710"/>
      <w:r w:rsidRPr="00841478">
        <w:rPr>
          <w:b/>
          <w:bCs/>
          <w:color w:val="auto"/>
          <w:sz w:val="28"/>
          <w:szCs w:val="28"/>
        </w:rPr>
        <w:t xml:space="preserve">11. </w:t>
      </w:r>
      <w:r w:rsidRPr="00841478">
        <w:rPr>
          <w:b/>
          <w:bCs/>
          <w:color w:val="auto"/>
          <w:sz w:val="28"/>
          <w:szCs w:val="28"/>
        </w:rPr>
        <w:tab/>
        <w:t>Procedure for Managing allegations: actions and outcomes</w:t>
      </w:r>
      <w:bookmarkEnd w:id="13"/>
      <w:r w:rsidRPr="00841478">
        <w:rPr>
          <w:b/>
          <w:bCs/>
          <w:color w:val="auto"/>
          <w:sz w:val="28"/>
          <w:szCs w:val="28"/>
        </w:rPr>
        <w:t xml:space="preserve"> </w:t>
      </w:r>
    </w:p>
    <w:p w14:paraId="4CF77DCC" w14:textId="77777777" w:rsidR="004F3A48" w:rsidRPr="004F3A48" w:rsidRDefault="004F3A48" w:rsidP="00841478">
      <w:pPr>
        <w:pStyle w:val="Default"/>
        <w:rPr>
          <w:b/>
          <w:bCs/>
          <w:color w:val="auto"/>
        </w:rPr>
      </w:pPr>
    </w:p>
    <w:p w14:paraId="4DA1DE51" w14:textId="77777777" w:rsidR="004F3A48" w:rsidRPr="004F3A48" w:rsidRDefault="004F3A48" w:rsidP="00841478">
      <w:pPr>
        <w:pStyle w:val="Default"/>
        <w:rPr>
          <w:color w:val="auto"/>
        </w:rPr>
      </w:pPr>
      <w:r w:rsidRPr="004F3A48">
        <w:rPr>
          <w:b/>
          <w:bCs/>
          <w:color w:val="auto"/>
        </w:rPr>
        <w:t>11.1</w:t>
      </w:r>
      <w:r w:rsidRPr="004F3A48">
        <w:rPr>
          <w:b/>
          <w:bCs/>
          <w:color w:val="auto"/>
        </w:rPr>
        <w:tab/>
        <w:t xml:space="preserve">Confidentiality </w:t>
      </w:r>
    </w:p>
    <w:p w14:paraId="55DAA6C9" w14:textId="77777777" w:rsidR="004F3A48" w:rsidRPr="004F3A48" w:rsidRDefault="004F3A48" w:rsidP="00841478">
      <w:pPr>
        <w:pStyle w:val="Default"/>
        <w:rPr>
          <w:color w:val="auto"/>
        </w:rPr>
      </w:pPr>
    </w:p>
    <w:p w14:paraId="403D534C" w14:textId="77777777" w:rsidR="004F3A48" w:rsidRPr="004F3A48" w:rsidRDefault="004F3A48" w:rsidP="00841478">
      <w:pPr>
        <w:pStyle w:val="Default"/>
        <w:ind w:left="720" w:hanging="720"/>
        <w:rPr>
          <w:color w:val="auto"/>
        </w:rPr>
      </w:pPr>
      <w:r w:rsidRPr="004F3A48">
        <w:rPr>
          <w:color w:val="auto"/>
        </w:rPr>
        <w:t>11.1.1</w:t>
      </w:r>
      <w:r w:rsidRPr="004F3A48">
        <w:rPr>
          <w:color w:val="auto"/>
        </w:rPr>
        <w:tab/>
        <w:t xml:space="preserve">Every effort should be made to maintain confidentiality and guard against publicity whilst an allegation is being investigated or considered. Information should be restricted to those who have a need to know </w:t>
      </w:r>
      <w:proofErr w:type="gramStart"/>
      <w:r w:rsidRPr="004F3A48">
        <w:rPr>
          <w:color w:val="auto"/>
        </w:rPr>
        <w:t>in order to</w:t>
      </w:r>
      <w:proofErr w:type="gramEnd"/>
      <w:r w:rsidRPr="004F3A48">
        <w:rPr>
          <w:color w:val="auto"/>
        </w:rPr>
        <w:t xml:space="preserve"> protect children/ adults, the member of staff and facilitate enquiries and manage disciplinary processes. </w:t>
      </w:r>
    </w:p>
    <w:p w14:paraId="0BB16221" w14:textId="77777777" w:rsidR="004F3A48" w:rsidRPr="004F3A48" w:rsidRDefault="004F3A48" w:rsidP="00841478">
      <w:pPr>
        <w:pStyle w:val="Default"/>
        <w:ind w:left="720"/>
        <w:rPr>
          <w:color w:val="auto"/>
        </w:rPr>
      </w:pPr>
    </w:p>
    <w:p w14:paraId="2F0E4576" w14:textId="77777777" w:rsidR="004F3A48" w:rsidRPr="004F3A48" w:rsidRDefault="004F3A48" w:rsidP="00841478">
      <w:pPr>
        <w:pStyle w:val="Default"/>
        <w:ind w:left="720" w:hanging="720"/>
        <w:rPr>
          <w:color w:val="auto"/>
        </w:rPr>
      </w:pPr>
      <w:r w:rsidRPr="004F3A48">
        <w:rPr>
          <w:color w:val="auto"/>
        </w:rPr>
        <w:t>11.1.2</w:t>
      </w:r>
      <w:r w:rsidRPr="004F3A48">
        <w:rPr>
          <w:color w:val="auto"/>
        </w:rPr>
        <w:tab/>
        <w:t xml:space="preserve">The Police will not provide identifying information to the press or media, until a person is convicted, other than in exceptional circumstances. In such cases, the reasons should be </w:t>
      </w:r>
      <w:proofErr w:type="gramStart"/>
      <w:r w:rsidRPr="004F3A48">
        <w:rPr>
          <w:color w:val="auto"/>
        </w:rPr>
        <w:t>documented</w:t>
      </w:r>
      <w:proofErr w:type="gramEnd"/>
      <w:r w:rsidRPr="004F3A48">
        <w:rPr>
          <w:color w:val="auto"/>
        </w:rPr>
        <w:t xml:space="preserve"> and partner agencies consulted beforehand. </w:t>
      </w:r>
    </w:p>
    <w:p w14:paraId="518B7F8E" w14:textId="77777777" w:rsidR="004F3A48" w:rsidRPr="004F3A48" w:rsidRDefault="004F3A48" w:rsidP="00841478">
      <w:pPr>
        <w:pStyle w:val="Default"/>
        <w:rPr>
          <w:color w:val="auto"/>
        </w:rPr>
      </w:pPr>
    </w:p>
    <w:p w14:paraId="6FA9538F" w14:textId="77777777" w:rsidR="004F3A48" w:rsidRPr="004F3A48" w:rsidRDefault="004F3A48" w:rsidP="00841478">
      <w:pPr>
        <w:pStyle w:val="Default"/>
        <w:rPr>
          <w:color w:val="auto"/>
        </w:rPr>
      </w:pPr>
      <w:r w:rsidRPr="004F3A48">
        <w:rPr>
          <w:b/>
          <w:bCs/>
          <w:color w:val="auto"/>
        </w:rPr>
        <w:t xml:space="preserve">11.2 </w:t>
      </w:r>
      <w:r w:rsidRPr="004F3A48">
        <w:rPr>
          <w:b/>
          <w:bCs/>
          <w:color w:val="auto"/>
        </w:rPr>
        <w:tab/>
        <w:t xml:space="preserve">Unsubstantiated or False Allegations </w:t>
      </w:r>
    </w:p>
    <w:p w14:paraId="4DF78125" w14:textId="77777777" w:rsidR="004F3A48" w:rsidRPr="004F3A48" w:rsidRDefault="004F3A48" w:rsidP="00841478">
      <w:pPr>
        <w:pStyle w:val="Default"/>
        <w:rPr>
          <w:color w:val="auto"/>
        </w:rPr>
      </w:pPr>
    </w:p>
    <w:p w14:paraId="2B224D5F" w14:textId="77777777" w:rsidR="004F3A48" w:rsidRPr="004F3A48" w:rsidRDefault="004F3A48" w:rsidP="00841478">
      <w:pPr>
        <w:pStyle w:val="Default"/>
        <w:ind w:left="720" w:hanging="720"/>
        <w:rPr>
          <w:color w:val="auto"/>
        </w:rPr>
      </w:pPr>
      <w:r w:rsidRPr="004F3A48">
        <w:rPr>
          <w:color w:val="auto"/>
        </w:rPr>
        <w:t>11.2.1</w:t>
      </w:r>
      <w:r w:rsidRPr="004F3A48">
        <w:rPr>
          <w:color w:val="auto"/>
        </w:rPr>
        <w:tab/>
        <w:t xml:space="preserve">Following the initial LADO/DASM Meeting or Discussion, if an allegation is determined to be unsubstantiated, </w:t>
      </w:r>
      <w:proofErr w:type="gramStart"/>
      <w:r w:rsidRPr="004F3A48">
        <w:rPr>
          <w:color w:val="auto"/>
        </w:rPr>
        <w:t>false</w:t>
      </w:r>
      <w:proofErr w:type="gramEnd"/>
      <w:r w:rsidRPr="004F3A48">
        <w:rPr>
          <w:color w:val="auto"/>
        </w:rPr>
        <w:t xml:space="preserve"> or unfounded, the LADO/DASM should complete the Allegations Management Recording Form, including sufficient details of the findings and will liaise with the SNO/employer. </w:t>
      </w:r>
    </w:p>
    <w:p w14:paraId="5DFF02B0" w14:textId="77777777" w:rsidR="004F3A48" w:rsidRPr="004F3A48" w:rsidRDefault="004F3A48" w:rsidP="00841478">
      <w:pPr>
        <w:pStyle w:val="Default"/>
        <w:rPr>
          <w:color w:val="auto"/>
        </w:rPr>
      </w:pPr>
    </w:p>
    <w:p w14:paraId="1B16F73A" w14:textId="77777777" w:rsidR="004F3A48" w:rsidRPr="004F3A48" w:rsidRDefault="004F3A48" w:rsidP="00841478">
      <w:pPr>
        <w:pStyle w:val="Default"/>
        <w:ind w:left="720" w:hanging="720"/>
        <w:rPr>
          <w:color w:val="auto"/>
        </w:rPr>
      </w:pPr>
      <w:r w:rsidRPr="004F3A48">
        <w:rPr>
          <w:color w:val="auto"/>
        </w:rPr>
        <w:t>11.2.2</w:t>
      </w:r>
      <w:r w:rsidRPr="004F3A48">
        <w:rPr>
          <w:color w:val="auto"/>
        </w:rPr>
        <w:tab/>
        <w:t xml:space="preserve">False allegations may be an indicator of abuse elsewhere that requires further exploration. If an allegation is demonstrably false the employer, in consultation with the LADO/DASM, should consider referring the child to Children’s Services/Adults Social Care to determine whether the child/adult </w:t>
      </w:r>
      <w:proofErr w:type="gramStart"/>
      <w:r w:rsidRPr="004F3A48">
        <w:rPr>
          <w:color w:val="auto"/>
        </w:rPr>
        <w:t>is in need of</w:t>
      </w:r>
      <w:proofErr w:type="gramEnd"/>
      <w:r w:rsidRPr="004F3A48">
        <w:rPr>
          <w:color w:val="auto"/>
        </w:rPr>
        <w:t xml:space="preserve"> services or might have been abused by someone else. </w:t>
      </w:r>
    </w:p>
    <w:p w14:paraId="5B172504" w14:textId="77777777" w:rsidR="004F3A48" w:rsidRPr="004F3A48" w:rsidRDefault="004F3A48" w:rsidP="00841478">
      <w:pPr>
        <w:pStyle w:val="Default"/>
        <w:rPr>
          <w:color w:val="auto"/>
        </w:rPr>
      </w:pPr>
    </w:p>
    <w:p w14:paraId="21F3E618" w14:textId="77777777" w:rsidR="004F3A48" w:rsidRPr="004F3A48" w:rsidRDefault="004F3A48" w:rsidP="00841478">
      <w:pPr>
        <w:pStyle w:val="Default"/>
        <w:ind w:left="720" w:hanging="720"/>
        <w:rPr>
          <w:color w:val="auto"/>
        </w:rPr>
      </w:pPr>
      <w:r w:rsidRPr="004F3A48">
        <w:rPr>
          <w:color w:val="auto"/>
        </w:rPr>
        <w:t>11.2.3</w:t>
      </w:r>
      <w:r w:rsidRPr="004F3A48">
        <w:rPr>
          <w:color w:val="auto"/>
        </w:rPr>
        <w:tab/>
        <w:t xml:space="preserve">If it is established that an allegation has been deliberately invented, the Police should be asked to consider whether it might be appropriate to </w:t>
      </w:r>
      <w:proofErr w:type="gramStart"/>
      <w:r w:rsidRPr="004F3A48">
        <w:rPr>
          <w:color w:val="auto"/>
        </w:rPr>
        <w:t>take action</w:t>
      </w:r>
      <w:proofErr w:type="gramEnd"/>
      <w:r w:rsidRPr="004F3A48">
        <w:rPr>
          <w:color w:val="auto"/>
        </w:rPr>
        <w:t xml:space="preserve"> against the person responsible. </w:t>
      </w:r>
    </w:p>
    <w:p w14:paraId="24CEDFD1" w14:textId="77777777" w:rsidR="004F3A48" w:rsidRPr="004F3A48" w:rsidRDefault="004F3A48" w:rsidP="00841478">
      <w:pPr>
        <w:pStyle w:val="Default"/>
        <w:rPr>
          <w:color w:val="auto"/>
        </w:rPr>
      </w:pPr>
    </w:p>
    <w:p w14:paraId="2F6D1823" w14:textId="7DC7D351" w:rsidR="004F3A48" w:rsidRPr="003C4BF7" w:rsidRDefault="004F3A48" w:rsidP="00841478">
      <w:pPr>
        <w:pStyle w:val="Default"/>
        <w:ind w:left="720" w:hanging="720"/>
        <w:rPr>
          <w:color w:val="auto"/>
        </w:rPr>
      </w:pPr>
      <w:r w:rsidRPr="004F3A48">
        <w:rPr>
          <w:color w:val="auto"/>
        </w:rPr>
        <w:t>11.2.4</w:t>
      </w:r>
      <w:r w:rsidRPr="004F3A48">
        <w:rPr>
          <w:color w:val="auto"/>
        </w:rPr>
        <w:tab/>
        <w:t>At the conclusion of a case in which the allegation is unsubstantiated, the SNO should review the circumstances of the case to determine whether there are any improvements to be made to the</w:t>
      </w:r>
      <w:r w:rsidR="003C4BF7">
        <w:rPr>
          <w:color w:val="auto"/>
        </w:rPr>
        <w:t xml:space="preserve"> organisation</w:t>
      </w:r>
      <w:r w:rsidRPr="003C4BF7">
        <w:rPr>
          <w:color w:val="auto"/>
        </w:rPr>
        <w:t xml:space="preserve">’s procedures or practice to help prevent similar events occurring in the future. </w:t>
      </w:r>
    </w:p>
    <w:p w14:paraId="0743CDEF" w14:textId="77777777" w:rsidR="004F3A48" w:rsidRPr="004F3A48" w:rsidRDefault="004F3A48" w:rsidP="00841478">
      <w:pPr>
        <w:pStyle w:val="Default"/>
        <w:rPr>
          <w:b/>
          <w:bCs/>
          <w:color w:val="auto"/>
        </w:rPr>
      </w:pPr>
    </w:p>
    <w:p w14:paraId="4F400DC9" w14:textId="77777777" w:rsidR="004F3A48" w:rsidRPr="004F3A48" w:rsidRDefault="004F3A48" w:rsidP="00841478">
      <w:pPr>
        <w:pStyle w:val="Default"/>
        <w:rPr>
          <w:color w:val="auto"/>
        </w:rPr>
      </w:pPr>
      <w:r w:rsidRPr="004F3A48">
        <w:rPr>
          <w:b/>
          <w:bCs/>
          <w:color w:val="auto"/>
        </w:rPr>
        <w:t xml:space="preserve">11.3 </w:t>
      </w:r>
      <w:r w:rsidRPr="004F3A48">
        <w:rPr>
          <w:b/>
          <w:bCs/>
          <w:color w:val="auto"/>
        </w:rPr>
        <w:tab/>
        <w:t xml:space="preserve">Disciplinary process and investigation </w:t>
      </w:r>
    </w:p>
    <w:p w14:paraId="675DA831" w14:textId="77777777" w:rsidR="004F3A48" w:rsidRPr="004F3A48" w:rsidRDefault="004F3A48" w:rsidP="00841478">
      <w:pPr>
        <w:pStyle w:val="Default"/>
        <w:rPr>
          <w:color w:val="auto"/>
        </w:rPr>
      </w:pPr>
    </w:p>
    <w:p w14:paraId="0F0A4748" w14:textId="77777777" w:rsidR="004F3A48" w:rsidRPr="004F3A48" w:rsidRDefault="004F3A48" w:rsidP="00841478">
      <w:pPr>
        <w:pStyle w:val="Default"/>
        <w:ind w:left="720" w:hanging="720"/>
        <w:rPr>
          <w:color w:val="auto"/>
        </w:rPr>
      </w:pPr>
      <w:r w:rsidRPr="004F3A48">
        <w:rPr>
          <w:color w:val="auto"/>
        </w:rPr>
        <w:lastRenderedPageBreak/>
        <w:t>11.3.1</w:t>
      </w:r>
      <w:r w:rsidRPr="004F3A48">
        <w:rPr>
          <w:color w:val="auto"/>
        </w:rPr>
        <w:tab/>
        <w:t xml:space="preserve">In all cases, the LADO/DASM, the Senior Nominated Officer and the Employer’s HR representative should discuss whether an investigation under disciplinary procedures is necessary. The discussion should consider any potential misconduct or gross misconduct on the part of the member of staff and </w:t>
      </w:r>
      <w:proofErr w:type="gramStart"/>
      <w:r w:rsidRPr="004F3A48">
        <w:rPr>
          <w:color w:val="auto"/>
        </w:rPr>
        <w:t>take into account</w:t>
      </w:r>
      <w:proofErr w:type="gramEnd"/>
      <w:r w:rsidRPr="004F3A48">
        <w:rPr>
          <w:color w:val="auto"/>
        </w:rPr>
        <w:t xml:space="preserve">: </w:t>
      </w:r>
    </w:p>
    <w:p w14:paraId="185D42B7" w14:textId="77777777" w:rsidR="004F3A48" w:rsidRPr="004F3A48" w:rsidRDefault="004F3A48" w:rsidP="00841478">
      <w:pPr>
        <w:pStyle w:val="Default"/>
        <w:widowControl/>
        <w:numPr>
          <w:ilvl w:val="0"/>
          <w:numId w:val="15"/>
        </w:numPr>
        <w:ind w:left="1134"/>
        <w:rPr>
          <w:color w:val="auto"/>
        </w:rPr>
      </w:pPr>
      <w:r w:rsidRPr="004F3A48">
        <w:rPr>
          <w:color w:val="auto"/>
        </w:rPr>
        <w:t xml:space="preserve">Information provided by the Police and/or Children’s Social Care/Adults Social </w:t>
      </w:r>
      <w:proofErr w:type="gramStart"/>
      <w:r w:rsidRPr="004F3A48">
        <w:rPr>
          <w:color w:val="auto"/>
        </w:rPr>
        <w:t>Care;</w:t>
      </w:r>
      <w:proofErr w:type="gramEnd"/>
      <w:r w:rsidRPr="004F3A48">
        <w:rPr>
          <w:color w:val="auto"/>
        </w:rPr>
        <w:t xml:space="preserve"> </w:t>
      </w:r>
    </w:p>
    <w:p w14:paraId="4CD52ABD" w14:textId="77777777" w:rsidR="004F3A48" w:rsidRPr="004F3A48" w:rsidRDefault="004F3A48" w:rsidP="00841478">
      <w:pPr>
        <w:pStyle w:val="Default"/>
        <w:widowControl/>
        <w:numPr>
          <w:ilvl w:val="0"/>
          <w:numId w:val="15"/>
        </w:numPr>
        <w:ind w:left="1134"/>
        <w:rPr>
          <w:color w:val="auto"/>
        </w:rPr>
      </w:pPr>
      <w:r w:rsidRPr="004F3A48">
        <w:rPr>
          <w:color w:val="auto"/>
        </w:rPr>
        <w:t xml:space="preserve">The result of any </w:t>
      </w:r>
      <w:proofErr w:type="gramStart"/>
      <w:r w:rsidRPr="004F3A48">
        <w:rPr>
          <w:color w:val="auto"/>
        </w:rPr>
        <w:t>investigation;</w:t>
      </w:r>
      <w:proofErr w:type="gramEnd"/>
      <w:r w:rsidRPr="004F3A48">
        <w:rPr>
          <w:color w:val="auto"/>
        </w:rPr>
        <w:t xml:space="preserve"> </w:t>
      </w:r>
    </w:p>
    <w:p w14:paraId="28D580B5" w14:textId="77777777" w:rsidR="004F3A48" w:rsidRPr="004F3A48" w:rsidRDefault="004F3A48" w:rsidP="00841478">
      <w:pPr>
        <w:pStyle w:val="Default"/>
        <w:widowControl/>
        <w:numPr>
          <w:ilvl w:val="0"/>
          <w:numId w:val="15"/>
        </w:numPr>
        <w:ind w:left="1134"/>
        <w:rPr>
          <w:color w:val="auto"/>
        </w:rPr>
      </w:pPr>
      <w:r w:rsidRPr="004F3A48">
        <w:rPr>
          <w:color w:val="auto"/>
        </w:rPr>
        <w:t xml:space="preserve">The different standard of proof in disciplinary and criminal proceedings. </w:t>
      </w:r>
    </w:p>
    <w:p w14:paraId="21B776BF" w14:textId="77777777" w:rsidR="004F3A48" w:rsidRPr="004F3A48" w:rsidRDefault="004F3A48" w:rsidP="00841478">
      <w:pPr>
        <w:pStyle w:val="Default"/>
        <w:rPr>
          <w:color w:val="auto"/>
        </w:rPr>
      </w:pPr>
    </w:p>
    <w:p w14:paraId="165352CF" w14:textId="77777777" w:rsidR="004F3A48" w:rsidRPr="004F3A48" w:rsidRDefault="004F3A48" w:rsidP="00841478">
      <w:pPr>
        <w:pStyle w:val="Default"/>
        <w:ind w:left="720" w:hanging="720"/>
        <w:rPr>
          <w:color w:val="auto"/>
        </w:rPr>
      </w:pPr>
      <w:r w:rsidRPr="004F3A48">
        <w:rPr>
          <w:color w:val="auto"/>
        </w:rPr>
        <w:t>11.3.2</w:t>
      </w:r>
      <w:r w:rsidRPr="004F3A48">
        <w:rPr>
          <w:color w:val="auto"/>
        </w:rPr>
        <w:tab/>
        <w:t xml:space="preserve">The decision to instigate disciplinary proceedings lies with the Employer, who will comply with their organisational internal HR policy and procedures. </w:t>
      </w:r>
    </w:p>
    <w:p w14:paraId="159C8560" w14:textId="77777777" w:rsidR="004F3A48" w:rsidRPr="004F3A48" w:rsidRDefault="004F3A48" w:rsidP="00841478">
      <w:pPr>
        <w:pStyle w:val="Default"/>
        <w:ind w:left="720" w:hanging="720"/>
        <w:rPr>
          <w:color w:val="auto"/>
        </w:rPr>
      </w:pPr>
    </w:p>
    <w:p w14:paraId="30B573DD" w14:textId="77777777" w:rsidR="004F3A48" w:rsidRPr="004F3A48" w:rsidRDefault="004F3A48" w:rsidP="00841478">
      <w:pPr>
        <w:pStyle w:val="Default"/>
        <w:ind w:left="720" w:hanging="720"/>
        <w:rPr>
          <w:color w:val="auto"/>
        </w:rPr>
      </w:pPr>
      <w:r w:rsidRPr="004F3A48">
        <w:rPr>
          <w:color w:val="auto"/>
        </w:rPr>
        <w:t>11.3.3</w:t>
      </w:r>
      <w:r w:rsidRPr="004F3A48">
        <w:rPr>
          <w:color w:val="auto"/>
        </w:rPr>
        <w:tab/>
        <w:t xml:space="preserve">In the case of supply, contract or volunteer workers, normal disciplinary procedures may not apply. In these circumstances, the LADO/DASM and Employer should act jointly with the providing agency, if any, in deciding whether to continue to use the person’s services, provide future work with children, or whether to make a report for consideration for Disclosure and Barring Service (see section </w:t>
      </w:r>
      <w:r w:rsidRPr="004F3A48">
        <w:rPr>
          <w:b/>
          <w:bCs/>
          <w:color w:val="auto"/>
        </w:rPr>
        <w:t xml:space="preserve">12 </w:t>
      </w:r>
      <w:r w:rsidRPr="004F3A48">
        <w:rPr>
          <w:color w:val="auto"/>
        </w:rPr>
        <w:t xml:space="preserve">below) or other action. </w:t>
      </w:r>
    </w:p>
    <w:p w14:paraId="3C2AC3C5" w14:textId="77777777" w:rsidR="004F3A48" w:rsidRPr="004F3A48" w:rsidRDefault="004F3A48" w:rsidP="00841478">
      <w:pPr>
        <w:pStyle w:val="Default"/>
        <w:rPr>
          <w:color w:val="auto"/>
        </w:rPr>
      </w:pPr>
    </w:p>
    <w:p w14:paraId="4FA53847" w14:textId="77777777" w:rsidR="004F3A48" w:rsidRPr="004F3A48" w:rsidRDefault="004F3A48" w:rsidP="00841478">
      <w:pPr>
        <w:pStyle w:val="Default"/>
        <w:ind w:left="720" w:hanging="720"/>
        <w:rPr>
          <w:color w:val="auto"/>
        </w:rPr>
      </w:pPr>
      <w:r w:rsidRPr="004F3A48">
        <w:rPr>
          <w:color w:val="auto"/>
        </w:rPr>
        <w:t>11.3.4</w:t>
      </w:r>
      <w:r w:rsidRPr="004F3A48">
        <w:rPr>
          <w:color w:val="auto"/>
        </w:rPr>
        <w:tab/>
        <w:t xml:space="preserve">If formal disciplinary action is not required the employer should institute any agreed actions arising from the LADO/DASM Discussions / Meetings. </w:t>
      </w:r>
    </w:p>
    <w:p w14:paraId="106CE239" w14:textId="77777777" w:rsidR="004F3A48" w:rsidRPr="004F3A48" w:rsidRDefault="004F3A48" w:rsidP="00841478">
      <w:pPr>
        <w:pStyle w:val="Default"/>
        <w:rPr>
          <w:color w:val="auto"/>
        </w:rPr>
      </w:pPr>
    </w:p>
    <w:p w14:paraId="3C2F63CC" w14:textId="77777777" w:rsidR="004F3A48" w:rsidRPr="004F3A48" w:rsidRDefault="004F3A48" w:rsidP="00841478">
      <w:pPr>
        <w:pStyle w:val="Default"/>
        <w:rPr>
          <w:color w:val="auto"/>
        </w:rPr>
      </w:pPr>
      <w:r w:rsidRPr="004F3A48">
        <w:rPr>
          <w:color w:val="auto"/>
        </w:rPr>
        <w:t>11.3.5</w:t>
      </w:r>
      <w:r w:rsidRPr="004F3A48">
        <w:rPr>
          <w:color w:val="auto"/>
        </w:rPr>
        <w:tab/>
        <w:t xml:space="preserve">It is recognised by all organisations that employers should do their utmost to </w:t>
      </w:r>
      <w:r w:rsidRPr="004F3A48">
        <w:rPr>
          <w:color w:val="auto"/>
        </w:rPr>
        <w:tab/>
        <w:t xml:space="preserve">ensure a timely resolution to any investigation / disciplinary proceedings </w:t>
      </w:r>
    </w:p>
    <w:p w14:paraId="011460B4" w14:textId="77777777" w:rsidR="004F3A48" w:rsidRPr="004F3A48" w:rsidRDefault="004F3A48" w:rsidP="00841478">
      <w:pPr>
        <w:pStyle w:val="Default"/>
        <w:rPr>
          <w:color w:val="auto"/>
        </w:rPr>
      </w:pPr>
    </w:p>
    <w:p w14:paraId="05CE99D5" w14:textId="77777777" w:rsidR="004F3A48" w:rsidRPr="004F3A48" w:rsidRDefault="004F3A48" w:rsidP="00841478">
      <w:pPr>
        <w:pStyle w:val="Default"/>
        <w:rPr>
          <w:color w:val="auto"/>
        </w:rPr>
      </w:pPr>
      <w:r w:rsidRPr="004F3A48">
        <w:rPr>
          <w:b/>
          <w:bCs/>
          <w:color w:val="auto"/>
        </w:rPr>
        <w:t xml:space="preserve">11.4 </w:t>
      </w:r>
      <w:r w:rsidRPr="004F3A48">
        <w:rPr>
          <w:b/>
          <w:bCs/>
          <w:color w:val="auto"/>
        </w:rPr>
        <w:tab/>
        <w:t xml:space="preserve">Suspension </w:t>
      </w:r>
    </w:p>
    <w:p w14:paraId="61F03BF2" w14:textId="77777777" w:rsidR="004F3A48" w:rsidRPr="004F3A48" w:rsidRDefault="004F3A48" w:rsidP="00841478">
      <w:pPr>
        <w:pStyle w:val="Default"/>
        <w:rPr>
          <w:color w:val="auto"/>
        </w:rPr>
      </w:pPr>
    </w:p>
    <w:p w14:paraId="5838A7C2" w14:textId="77777777" w:rsidR="004F3A48" w:rsidRPr="004F3A48" w:rsidRDefault="004F3A48" w:rsidP="00841478">
      <w:pPr>
        <w:pStyle w:val="Default"/>
        <w:ind w:left="720" w:hanging="720"/>
        <w:rPr>
          <w:color w:val="auto"/>
        </w:rPr>
      </w:pPr>
      <w:r w:rsidRPr="004F3A48">
        <w:rPr>
          <w:color w:val="auto"/>
        </w:rPr>
        <w:t>11.4.1</w:t>
      </w:r>
      <w:r w:rsidRPr="004F3A48">
        <w:rPr>
          <w:color w:val="auto"/>
        </w:rPr>
        <w:tab/>
        <w:t xml:space="preserve">The possible risk of harm to children/adults posed by the referred person needs to be evaluated and managed effectively in respect of the child/adult involved, and any other children/adults who may be at risk in the referred member of staff’s home, </w:t>
      </w:r>
      <w:proofErr w:type="gramStart"/>
      <w:r w:rsidRPr="004F3A48">
        <w:rPr>
          <w:color w:val="auto"/>
        </w:rPr>
        <w:t>work</w:t>
      </w:r>
      <w:proofErr w:type="gramEnd"/>
      <w:r w:rsidRPr="004F3A48">
        <w:rPr>
          <w:color w:val="auto"/>
        </w:rPr>
        <w:t xml:space="preserve"> or community. In some </w:t>
      </w:r>
      <w:proofErr w:type="gramStart"/>
      <w:r w:rsidRPr="004F3A48">
        <w:rPr>
          <w:color w:val="auto"/>
        </w:rPr>
        <w:t>cases</w:t>
      </w:r>
      <w:proofErr w:type="gramEnd"/>
      <w:r w:rsidRPr="004F3A48">
        <w:rPr>
          <w:color w:val="auto"/>
        </w:rPr>
        <w:t xml:space="preserve"> this requires the employer to consider suspending the member of staff. Suspension is a neutral act and is not automatic. The power to suspend is invested in the employer alone, in consultation with its HR department. It should be considered where: </w:t>
      </w:r>
    </w:p>
    <w:p w14:paraId="1088AD33" w14:textId="77777777" w:rsidR="004F3A48" w:rsidRPr="004F3A48" w:rsidRDefault="004F3A48" w:rsidP="00841478">
      <w:pPr>
        <w:pStyle w:val="Default"/>
        <w:widowControl/>
        <w:numPr>
          <w:ilvl w:val="0"/>
          <w:numId w:val="16"/>
        </w:numPr>
        <w:ind w:left="1134"/>
        <w:rPr>
          <w:color w:val="auto"/>
        </w:rPr>
      </w:pPr>
      <w:r w:rsidRPr="004F3A48">
        <w:rPr>
          <w:color w:val="auto"/>
        </w:rPr>
        <w:t xml:space="preserve">There is cause to suspect a vulnerable person child/adult is at risk of significant </w:t>
      </w:r>
      <w:proofErr w:type="gramStart"/>
      <w:r w:rsidRPr="004F3A48">
        <w:rPr>
          <w:color w:val="auto"/>
        </w:rPr>
        <w:t>harm;</w:t>
      </w:r>
      <w:proofErr w:type="gramEnd"/>
      <w:r w:rsidRPr="004F3A48">
        <w:rPr>
          <w:color w:val="auto"/>
        </w:rPr>
        <w:t xml:space="preserve"> </w:t>
      </w:r>
    </w:p>
    <w:p w14:paraId="66692A55" w14:textId="77777777" w:rsidR="004F3A48" w:rsidRPr="004F3A48" w:rsidRDefault="004F3A48" w:rsidP="00841478">
      <w:pPr>
        <w:pStyle w:val="Default"/>
        <w:widowControl/>
        <w:numPr>
          <w:ilvl w:val="0"/>
          <w:numId w:val="16"/>
        </w:numPr>
        <w:ind w:left="1134"/>
        <w:rPr>
          <w:color w:val="auto"/>
        </w:rPr>
      </w:pPr>
      <w:r w:rsidRPr="004F3A48">
        <w:rPr>
          <w:color w:val="auto"/>
        </w:rPr>
        <w:t xml:space="preserve">The allegation warrants investigation by the </w:t>
      </w:r>
      <w:proofErr w:type="gramStart"/>
      <w:r w:rsidRPr="004F3A48">
        <w:rPr>
          <w:color w:val="auto"/>
        </w:rPr>
        <w:t>Police;</w:t>
      </w:r>
      <w:proofErr w:type="gramEnd"/>
      <w:r w:rsidRPr="004F3A48">
        <w:rPr>
          <w:color w:val="auto"/>
        </w:rPr>
        <w:t xml:space="preserve"> </w:t>
      </w:r>
    </w:p>
    <w:p w14:paraId="6B89F08B" w14:textId="77777777" w:rsidR="004F3A48" w:rsidRPr="004F3A48" w:rsidRDefault="004F3A48" w:rsidP="00841478">
      <w:pPr>
        <w:pStyle w:val="Default"/>
        <w:widowControl/>
        <w:numPr>
          <w:ilvl w:val="0"/>
          <w:numId w:val="16"/>
        </w:numPr>
        <w:ind w:left="1134"/>
        <w:rPr>
          <w:color w:val="auto"/>
        </w:rPr>
      </w:pPr>
      <w:r w:rsidRPr="004F3A48">
        <w:rPr>
          <w:color w:val="auto"/>
        </w:rPr>
        <w:t xml:space="preserve">The allegation is so serious that it might be grounds for </w:t>
      </w:r>
      <w:proofErr w:type="gramStart"/>
      <w:r w:rsidRPr="004F3A48">
        <w:rPr>
          <w:color w:val="auto"/>
        </w:rPr>
        <w:t>dismissal;</w:t>
      </w:r>
      <w:proofErr w:type="gramEnd"/>
      <w:r w:rsidRPr="004F3A48">
        <w:rPr>
          <w:color w:val="auto"/>
        </w:rPr>
        <w:t xml:space="preserve"> </w:t>
      </w:r>
    </w:p>
    <w:p w14:paraId="25DDF364" w14:textId="77777777" w:rsidR="004F3A48" w:rsidRPr="004F3A48" w:rsidRDefault="004F3A48" w:rsidP="00841478">
      <w:pPr>
        <w:pStyle w:val="Default"/>
        <w:widowControl/>
        <w:numPr>
          <w:ilvl w:val="0"/>
          <w:numId w:val="16"/>
        </w:numPr>
        <w:ind w:left="1134"/>
        <w:rPr>
          <w:color w:val="auto"/>
        </w:rPr>
      </w:pPr>
      <w:r w:rsidRPr="004F3A48">
        <w:rPr>
          <w:color w:val="auto"/>
        </w:rPr>
        <w:t xml:space="preserve">There is cause to suspect that the individual has the potential to intimidate a person(s) whom they know or believe to be </w:t>
      </w:r>
      <w:proofErr w:type="gramStart"/>
      <w:r w:rsidRPr="004F3A48">
        <w:rPr>
          <w:color w:val="auto"/>
        </w:rPr>
        <w:t>involved;</w:t>
      </w:r>
      <w:proofErr w:type="gramEnd"/>
      <w:r w:rsidRPr="004F3A48">
        <w:rPr>
          <w:color w:val="auto"/>
        </w:rPr>
        <w:t xml:space="preserve"> </w:t>
      </w:r>
    </w:p>
    <w:p w14:paraId="4ECF1693" w14:textId="77777777" w:rsidR="004F3A48" w:rsidRPr="004F3A48" w:rsidRDefault="004F3A48" w:rsidP="00841478">
      <w:pPr>
        <w:pStyle w:val="Default"/>
        <w:widowControl/>
        <w:numPr>
          <w:ilvl w:val="0"/>
          <w:numId w:val="16"/>
        </w:numPr>
        <w:ind w:left="1134"/>
        <w:rPr>
          <w:color w:val="auto"/>
        </w:rPr>
      </w:pPr>
      <w:r w:rsidRPr="004F3A48">
        <w:rPr>
          <w:color w:val="auto"/>
        </w:rPr>
        <w:t xml:space="preserve">There is cause to suspect that the individual may have the potential to destroy or contaminate evidence related to the investigation; this needs to include the potential to destroy evidence at home and the timing of suspension needs to be agreed with the police </w:t>
      </w:r>
    </w:p>
    <w:p w14:paraId="79A1D7AC" w14:textId="77777777" w:rsidR="004F3A48" w:rsidRPr="004F3A48" w:rsidRDefault="004F3A48" w:rsidP="00841478">
      <w:pPr>
        <w:pStyle w:val="Default"/>
        <w:widowControl/>
        <w:numPr>
          <w:ilvl w:val="0"/>
          <w:numId w:val="16"/>
        </w:numPr>
        <w:ind w:left="1134"/>
        <w:rPr>
          <w:color w:val="auto"/>
        </w:rPr>
      </w:pPr>
      <w:r w:rsidRPr="004F3A48">
        <w:rPr>
          <w:color w:val="auto"/>
        </w:rPr>
        <w:t xml:space="preserve">Other circumstances particular to the case that warrant suspension. </w:t>
      </w:r>
    </w:p>
    <w:p w14:paraId="50DBCC42" w14:textId="77777777" w:rsidR="004F3A48" w:rsidRPr="004F3A48" w:rsidRDefault="004F3A48" w:rsidP="00841478">
      <w:pPr>
        <w:pStyle w:val="Default"/>
        <w:rPr>
          <w:color w:val="auto"/>
        </w:rPr>
      </w:pPr>
    </w:p>
    <w:p w14:paraId="1B37D3AD" w14:textId="77777777" w:rsidR="004F3A48" w:rsidRPr="004F3A48" w:rsidRDefault="004F3A48" w:rsidP="00841478">
      <w:pPr>
        <w:pStyle w:val="Default"/>
        <w:ind w:left="720" w:hanging="720"/>
        <w:rPr>
          <w:color w:val="auto"/>
        </w:rPr>
      </w:pPr>
      <w:r w:rsidRPr="004F3A48">
        <w:rPr>
          <w:color w:val="auto"/>
        </w:rPr>
        <w:t>11.4.2</w:t>
      </w:r>
      <w:r w:rsidRPr="004F3A48">
        <w:rPr>
          <w:color w:val="auto"/>
        </w:rPr>
        <w:tab/>
        <w:t xml:space="preserve">Only the employer has the power to suspend a referred employee and they cannot be required to do so by a local authority or Police. </w:t>
      </w:r>
    </w:p>
    <w:p w14:paraId="47C04334" w14:textId="77777777" w:rsidR="004F3A48" w:rsidRPr="004F3A48" w:rsidRDefault="004F3A48" w:rsidP="00841478">
      <w:pPr>
        <w:pStyle w:val="Default"/>
        <w:rPr>
          <w:color w:val="auto"/>
        </w:rPr>
      </w:pPr>
    </w:p>
    <w:p w14:paraId="35DEF3F0" w14:textId="77777777" w:rsidR="004F3A48" w:rsidRPr="004F3A48" w:rsidRDefault="004F3A48" w:rsidP="00841478">
      <w:pPr>
        <w:pStyle w:val="Default"/>
        <w:ind w:left="720" w:hanging="720"/>
        <w:rPr>
          <w:color w:val="auto"/>
        </w:rPr>
      </w:pPr>
      <w:r w:rsidRPr="004F3A48">
        <w:rPr>
          <w:color w:val="auto"/>
        </w:rPr>
        <w:lastRenderedPageBreak/>
        <w:t>11.4.3</w:t>
      </w:r>
      <w:r w:rsidRPr="004F3A48">
        <w:rPr>
          <w:color w:val="auto"/>
        </w:rPr>
        <w:tab/>
        <w:t>If a suspended person is to return to work, the employer should consider what help or support might be appropriate (</w:t>
      </w:r>
      <w:proofErr w:type="gramStart"/>
      <w:r w:rsidRPr="004F3A48">
        <w:rPr>
          <w:color w:val="auto"/>
        </w:rPr>
        <w:t>e.g.</w:t>
      </w:r>
      <w:proofErr w:type="gramEnd"/>
      <w:r w:rsidRPr="004F3A48">
        <w:rPr>
          <w:color w:val="auto"/>
        </w:rPr>
        <w:t xml:space="preserve"> a phased return to work, the provision of a mentor), and also how best to manage the member of staff’s contact with the child/adult concerned. </w:t>
      </w:r>
    </w:p>
    <w:p w14:paraId="4541140E" w14:textId="77777777" w:rsidR="004F3A48" w:rsidRPr="004F3A48" w:rsidRDefault="004F3A48" w:rsidP="00841478">
      <w:pPr>
        <w:pStyle w:val="Default"/>
        <w:rPr>
          <w:b/>
          <w:bCs/>
          <w:color w:val="auto"/>
        </w:rPr>
      </w:pPr>
    </w:p>
    <w:p w14:paraId="6CAB3D11" w14:textId="77777777" w:rsidR="004F3A48" w:rsidRPr="004F3A48" w:rsidRDefault="004F3A48" w:rsidP="00841478">
      <w:pPr>
        <w:pStyle w:val="Default"/>
        <w:rPr>
          <w:color w:val="auto"/>
        </w:rPr>
      </w:pPr>
      <w:r w:rsidRPr="004F3A48">
        <w:rPr>
          <w:b/>
          <w:bCs/>
          <w:color w:val="auto"/>
        </w:rPr>
        <w:t xml:space="preserve">11.5 </w:t>
      </w:r>
      <w:r w:rsidRPr="004F3A48">
        <w:rPr>
          <w:b/>
          <w:bCs/>
          <w:color w:val="auto"/>
        </w:rPr>
        <w:tab/>
        <w:t xml:space="preserve">Actions on conclusion of a case </w:t>
      </w:r>
    </w:p>
    <w:p w14:paraId="0052A92B" w14:textId="77777777" w:rsidR="004F3A48" w:rsidRPr="004F3A48" w:rsidRDefault="004F3A48" w:rsidP="00841478">
      <w:pPr>
        <w:pStyle w:val="Default"/>
        <w:ind w:left="720" w:hanging="720"/>
        <w:rPr>
          <w:color w:val="auto"/>
        </w:rPr>
      </w:pPr>
    </w:p>
    <w:p w14:paraId="7E3090FD" w14:textId="77777777" w:rsidR="004F3A48" w:rsidRPr="004F3A48" w:rsidRDefault="004F3A48" w:rsidP="00841478">
      <w:pPr>
        <w:pStyle w:val="Default"/>
        <w:ind w:left="720" w:hanging="720"/>
        <w:rPr>
          <w:color w:val="auto"/>
        </w:rPr>
      </w:pPr>
      <w:r w:rsidRPr="004F3A48">
        <w:rPr>
          <w:color w:val="auto"/>
        </w:rPr>
        <w:t>11.5.1</w:t>
      </w:r>
      <w:r w:rsidRPr="004F3A48">
        <w:rPr>
          <w:color w:val="auto"/>
        </w:rPr>
        <w:tab/>
        <w:t xml:space="preserve">If the allegation is substantiated and the person is dismissed, the employer ceases to use the person’s services, or the person resigns, the LADO/DASM should discuss with the employer/SNO whether a referral should be made to the Disclosure and Barring Service and / or to a regulatory body. If a referral is made, it should be submitted within 1 month of the allegation being substantiated. </w:t>
      </w:r>
    </w:p>
    <w:p w14:paraId="283726DC" w14:textId="77777777" w:rsidR="004F3A48" w:rsidRPr="004F3A48" w:rsidRDefault="004F3A48" w:rsidP="00841478">
      <w:pPr>
        <w:pStyle w:val="Default"/>
        <w:ind w:left="720" w:hanging="720"/>
        <w:rPr>
          <w:color w:val="auto"/>
        </w:rPr>
      </w:pPr>
    </w:p>
    <w:p w14:paraId="66DA8BD4" w14:textId="77777777" w:rsidR="004F3A48" w:rsidRPr="004F3A48" w:rsidRDefault="004F3A48" w:rsidP="00841478">
      <w:pPr>
        <w:pStyle w:val="Default"/>
        <w:ind w:left="720" w:hanging="720"/>
        <w:rPr>
          <w:color w:val="auto"/>
        </w:rPr>
      </w:pPr>
      <w:r w:rsidRPr="004F3A48">
        <w:rPr>
          <w:color w:val="auto"/>
        </w:rPr>
        <w:t>11.5.2</w:t>
      </w:r>
      <w:r w:rsidRPr="004F3A48">
        <w:rPr>
          <w:color w:val="auto"/>
        </w:rPr>
        <w:tab/>
        <w:t xml:space="preserve">As well as supporting the member of staff throughout the investigation, consideration must be paid to supporting the member of staff through integration back into the workplace should this be appropriate post investigation. On-going support for the member of staff may be offered through Occupational Health. Support may also be needed for colleagues/other staff members involved. </w:t>
      </w:r>
    </w:p>
    <w:p w14:paraId="69332FE9" w14:textId="77777777" w:rsidR="004F3A48" w:rsidRPr="004F3A48" w:rsidRDefault="004F3A48" w:rsidP="00841478">
      <w:pPr>
        <w:pStyle w:val="Default"/>
        <w:rPr>
          <w:color w:val="auto"/>
        </w:rPr>
      </w:pPr>
    </w:p>
    <w:p w14:paraId="6BC1ED10" w14:textId="36C3C421" w:rsidR="004F3A48" w:rsidRPr="003C4BF7" w:rsidRDefault="004F3A48" w:rsidP="00841478">
      <w:pPr>
        <w:pStyle w:val="Default"/>
        <w:ind w:left="720" w:hanging="720"/>
        <w:rPr>
          <w:color w:val="auto"/>
        </w:rPr>
      </w:pPr>
      <w:r w:rsidRPr="004F3A48">
        <w:rPr>
          <w:color w:val="auto"/>
        </w:rPr>
        <w:t>11.5.3</w:t>
      </w:r>
      <w:r w:rsidRPr="004F3A48">
        <w:rPr>
          <w:color w:val="auto"/>
        </w:rPr>
        <w:tab/>
        <w:t xml:space="preserve">The employer/SNO and the LADO/DASM should review the circumstances of each case to determine whether there are any improvements to be made to the </w:t>
      </w:r>
      <w:r w:rsidR="003C4BF7">
        <w:rPr>
          <w:color w:val="auto"/>
        </w:rPr>
        <w:t>organisation</w:t>
      </w:r>
      <w:r w:rsidRPr="003C4BF7">
        <w:rPr>
          <w:color w:val="auto"/>
        </w:rPr>
        <w:t xml:space="preserve">’s procedures or practice. Any recommendations from the review will be implemented and information disseminated where appropriate to the staff within the </w:t>
      </w:r>
      <w:r w:rsidR="003C4BF7">
        <w:rPr>
          <w:color w:val="auto"/>
        </w:rPr>
        <w:t>organisation</w:t>
      </w:r>
      <w:r w:rsidRPr="003C4BF7">
        <w:rPr>
          <w:color w:val="auto"/>
        </w:rPr>
        <w:t xml:space="preserve"> and local safeguarding forum.</w:t>
      </w:r>
    </w:p>
    <w:p w14:paraId="09B05C7A" w14:textId="77777777" w:rsidR="004F3A48" w:rsidRPr="004F3A48" w:rsidRDefault="004F3A48" w:rsidP="00841478">
      <w:pPr>
        <w:pStyle w:val="Default"/>
        <w:ind w:left="720" w:hanging="720"/>
        <w:rPr>
          <w:color w:val="auto"/>
        </w:rPr>
      </w:pPr>
    </w:p>
    <w:p w14:paraId="4DD869E5" w14:textId="77777777" w:rsidR="004F3A48" w:rsidRPr="004F3A48" w:rsidRDefault="004F3A48" w:rsidP="00841478">
      <w:pPr>
        <w:pStyle w:val="Default"/>
        <w:ind w:left="720" w:hanging="720"/>
        <w:rPr>
          <w:color w:val="auto"/>
        </w:rPr>
      </w:pPr>
      <w:r w:rsidRPr="004F3A48">
        <w:rPr>
          <w:color w:val="auto"/>
        </w:rPr>
        <w:t>11.5.4</w:t>
      </w:r>
      <w:r w:rsidRPr="004F3A48">
        <w:rPr>
          <w:color w:val="auto"/>
        </w:rPr>
        <w:tab/>
        <w:t xml:space="preserve">It is in everyone’s best interest to resolve cases as quickly as possible, consistent with a fair and thorough investigation. Every effort should be made to avoid any unnecessary delay. It is expected that most cases are resolved within one month, although cases which require a criminal </w:t>
      </w:r>
      <w:proofErr w:type="gramStart"/>
      <w:r w:rsidRPr="004F3A48">
        <w:rPr>
          <w:color w:val="auto"/>
        </w:rPr>
        <w:t>prosecution</w:t>
      </w:r>
      <w:proofErr w:type="gramEnd"/>
      <w:r w:rsidRPr="004F3A48">
        <w:rPr>
          <w:color w:val="auto"/>
        </w:rPr>
        <w:t xml:space="preserve"> or a complex police investigation are likely to take longer. </w:t>
      </w:r>
    </w:p>
    <w:p w14:paraId="02634B2A" w14:textId="77777777" w:rsidR="004F3A48" w:rsidRPr="00841478" w:rsidRDefault="004F3A48" w:rsidP="00841478">
      <w:pPr>
        <w:pStyle w:val="Default"/>
        <w:rPr>
          <w:b/>
          <w:bCs/>
          <w:color w:val="auto"/>
          <w:sz w:val="28"/>
          <w:szCs w:val="28"/>
        </w:rPr>
      </w:pPr>
    </w:p>
    <w:p w14:paraId="36473CFC" w14:textId="77777777" w:rsidR="004F3A48" w:rsidRPr="00841478" w:rsidRDefault="004F3A48" w:rsidP="00841478">
      <w:pPr>
        <w:pStyle w:val="Default"/>
        <w:outlineLvl w:val="0"/>
        <w:rPr>
          <w:color w:val="auto"/>
          <w:sz w:val="28"/>
          <w:szCs w:val="28"/>
        </w:rPr>
      </w:pPr>
      <w:bookmarkStart w:id="14" w:name="_Toc106799711"/>
      <w:r w:rsidRPr="00841478">
        <w:rPr>
          <w:b/>
          <w:bCs/>
          <w:color w:val="auto"/>
          <w:sz w:val="28"/>
          <w:szCs w:val="28"/>
        </w:rPr>
        <w:t xml:space="preserve">12. </w:t>
      </w:r>
      <w:r w:rsidRPr="00841478">
        <w:rPr>
          <w:b/>
          <w:bCs/>
          <w:color w:val="auto"/>
          <w:sz w:val="28"/>
          <w:szCs w:val="28"/>
        </w:rPr>
        <w:tab/>
        <w:t>Disclosure and Barring Service (DBS)</w:t>
      </w:r>
      <w:bookmarkEnd w:id="14"/>
      <w:r w:rsidRPr="00841478">
        <w:rPr>
          <w:b/>
          <w:bCs/>
          <w:color w:val="auto"/>
          <w:sz w:val="28"/>
          <w:szCs w:val="28"/>
        </w:rPr>
        <w:t xml:space="preserve"> </w:t>
      </w:r>
    </w:p>
    <w:p w14:paraId="65FB6843" w14:textId="77777777" w:rsidR="004F3A48" w:rsidRPr="004F3A48" w:rsidRDefault="004F3A48" w:rsidP="00841478">
      <w:pPr>
        <w:pStyle w:val="Default"/>
        <w:ind w:left="720" w:hanging="720"/>
        <w:rPr>
          <w:b/>
          <w:bCs/>
          <w:color w:val="auto"/>
        </w:rPr>
      </w:pPr>
    </w:p>
    <w:p w14:paraId="78DBC594" w14:textId="69776025" w:rsidR="004F3A48" w:rsidRPr="003C4BF7" w:rsidRDefault="004F3A48" w:rsidP="00841478">
      <w:pPr>
        <w:pStyle w:val="NormalWeb"/>
        <w:spacing w:after="0" w:afterAutospacing="0" w:line="240" w:lineRule="auto"/>
        <w:ind w:left="709" w:hanging="709"/>
        <w:rPr>
          <w:rFonts w:ascii="Arial" w:hAnsi="Arial" w:cs="Arial"/>
          <w:lang w:val="en"/>
        </w:rPr>
      </w:pPr>
      <w:r w:rsidRPr="004F3A48">
        <w:rPr>
          <w:rFonts w:ascii="Arial" w:hAnsi="Arial" w:cs="Arial"/>
          <w:bCs/>
        </w:rPr>
        <w:t xml:space="preserve">12.1 </w:t>
      </w:r>
      <w:r w:rsidRPr="004F3A48">
        <w:rPr>
          <w:rFonts w:ascii="Arial" w:hAnsi="Arial" w:cs="Arial"/>
          <w:bCs/>
        </w:rPr>
        <w:tab/>
      </w:r>
      <w:r w:rsidRPr="004F3A48">
        <w:rPr>
          <w:rFonts w:ascii="Arial" w:hAnsi="Arial" w:cs="Arial"/>
        </w:rPr>
        <w:t xml:space="preserve">As an employer of staff in a ‘regulated activity’ the </w:t>
      </w:r>
      <w:r w:rsidR="003C4BF7">
        <w:rPr>
          <w:rFonts w:ascii="Arial" w:hAnsi="Arial" w:cs="Arial"/>
        </w:rPr>
        <w:t>organisation</w:t>
      </w:r>
      <w:r w:rsidRPr="003C4BF7">
        <w:rPr>
          <w:rFonts w:ascii="Arial" w:hAnsi="Arial" w:cs="Arial"/>
        </w:rPr>
        <w:t xml:space="preserve"> also has </w:t>
      </w:r>
      <w:proofErr w:type="gramStart"/>
      <w:r w:rsidRPr="003C4BF7">
        <w:rPr>
          <w:rFonts w:ascii="Arial" w:hAnsi="Arial" w:cs="Arial"/>
        </w:rPr>
        <w:t>a  responsibility</w:t>
      </w:r>
      <w:proofErr w:type="gramEnd"/>
      <w:r w:rsidRPr="003C4BF7">
        <w:rPr>
          <w:rFonts w:ascii="Arial" w:hAnsi="Arial" w:cs="Arial"/>
        </w:rPr>
        <w:t xml:space="preserve"> to refer concerns to the DBS in accordance with the Safeguarding Vulnerable Groups Act 2006. Managers must report concerns to their local HR team, who should seek advice from the </w:t>
      </w:r>
      <w:r w:rsidR="003C4BF7">
        <w:rPr>
          <w:rFonts w:ascii="Arial" w:hAnsi="Arial" w:cs="Arial"/>
        </w:rPr>
        <w:t>organisation</w:t>
      </w:r>
      <w:r w:rsidRPr="003C4BF7">
        <w:rPr>
          <w:rFonts w:ascii="Arial" w:hAnsi="Arial" w:cs="Arial"/>
        </w:rPr>
        <w:t xml:space="preserve"> safeguarding team. </w:t>
      </w:r>
      <w:r w:rsidRPr="003C4BF7">
        <w:rPr>
          <w:rFonts w:ascii="Arial" w:hAnsi="Arial" w:cs="Arial"/>
          <w:lang w:val="en"/>
        </w:rPr>
        <w:t>If you are a regulated activity provider or fall within the category of personnel supplier, you must make a referral when both of the following conditions have been met:</w:t>
      </w:r>
    </w:p>
    <w:p w14:paraId="2237A68B" w14:textId="77777777" w:rsidR="004F3A48" w:rsidRPr="004F3A48" w:rsidRDefault="004F3A48" w:rsidP="00841478">
      <w:pPr>
        <w:numPr>
          <w:ilvl w:val="0"/>
          <w:numId w:val="17"/>
        </w:numPr>
        <w:tabs>
          <w:tab w:val="clear" w:pos="720"/>
          <w:tab w:val="num" w:pos="1134"/>
        </w:tabs>
        <w:spacing w:after="0" w:line="240" w:lineRule="auto"/>
        <w:ind w:left="1134" w:hanging="425"/>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t>you withdraw permission for a person to engage in regulated activity with children and/or vulnerable adults. Or you move the person to another area of work that isn’t regulated activity.</w:t>
      </w:r>
    </w:p>
    <w:p w14:paraId="4BFCEC00" w14:textId="77777777" w:rsidR="004F3A48" w:rsidRPr="004F3A48" w:rsidRDefault="004F3A48" w:rsidP="00841478">
      <w:pPr>
        <w:spacing w:after="0" w:line="240" w:lineRule="auto"/>
        <w:ind w:left="709"/>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t>This includes situations when you would have taken the above action, but the person was re-deployed, resigned, retired, or left. For example, a teacher resigns when an allegation of harm to a student is first made.</w:t>
      </w:r>
    </w:p>
    <w:p w14:paraId="40F69D1B" w14:textId="77777777" w:rsidR="004F3A48" w:rsidRPr="004F3A48" w:rsidRDefault="004F3A48" w:rsidP="00841478">
      <w:pPr>
        <w:spacing w:after="0" w:line="240" w:lineRule="auto"/>
        <w:ind w:left="709"/>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t>You think the person has carried out 1 of the following:</w:t>
      </w:r>
    </w:p>
    <w:p w14:paraId="4FF5FE3B" w14:textId="77777777" w:rsidR="004F3A48" w:rsidRPr="004F3A48" w:rsidRDefault="004F3A48" w:rsidP="00841478">
      <w:pPr>
        <w:numPr>
          <w:ilvl w:val="0"/>
          <w:numId w:val="18"/>
        </w:numPr>
        <w:tabs>
          <w:tab w:val="clear" w:pos="720"/>
          <w:tab w:val="num" w:pos="1134"/>
        </w:tabs>
        <w:spacing w:after="0" w:line="240" w:lineRule="auto"/>
        <w:ind w:left="1134" w:hanging="425"/>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lastRenderedPageBreak/>
        <w:t xml:space="preserve">engaged in relevant conduct in relation to children and/or adults. An action or inaction has harmed a child or vulnerable adult or put them at risk or harm </w:t>
      </w:r>
      <w:proofErr w:type="gramStart"/>
      <w:r w:rsidRPr="004F3A48">
        <w:rPr>
          <w:rFonts w:ascii="Arial" w:eastAsia="Times New Roman" w:hAnsi="Arial" w:cs="Arial"/>
          <w:sz w:val="24"/>
          <w:szCs w:val="24"/>
          <w:lang w:val="en" w:eastAsia="en-GB"/>
        </w:rPr>
        <w:t>or;</w:t>
      </w:r>
      <w:proofErr w:type="gramEnd"/>
    </w:p>
    <w:p w14:paraId="2B270D14" w14:textId="77777777" w:rsidR="004F3A48" w:rsidRPr="004F3A48" w:rsidRDefault="004F3A48" w:rsidP="00841478">
      <w:pPr>
        <w:numPr>
          <w:ilvl w:val="0"/>
          <w:numId w:val="18"/>
        </w:numPr>
        <w:tabs>
          <w:tab w:val="clear" w:pos="720"/>
          <w:tab w:val="num" w:pos="1134"/>
        </w:tabs>
        <w:spacing w:after="0" w:line="240" w:lineRule="auto"/>
        <w:ind w:left="1134" w:hanging="425"/>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t xml:space="preserve">satisfied the harm test in relation to children and / or vulnerable adults. </w:t>
      </w:r>
      <w:proofErr w:type="spellStart"/>
      <w:proofErr w:type="gramStart"/>
      <w:r w:rsidRPr="004F3A48">
        <w:rPr>
          <w:rFonts w:ascii="Arial" w:eastAsia="Times New Roman" w:hAnsi="Arial" w:cs="Arial"/>
          <w:sz w:val="24"/>
          <w:szCs w:val="24"/>
          <w:lang w:val="en" w:eastAsia="en-GB"/>
        </w:rPr>
        <w:t>eg</w:t>
      </w:r>
      <w:proofErr w:type="spellEnd"/>
      <w:proofErr w:type="gramEnd"/>
      <w:r w:rsidRPr="004F3A48">
        <w:rPr>
          <w:rFonts w:ascii="Arial" w:eastAsia="Times New Roman" w:hAnsi="Arial" w:cs="Arial"/>
          <w:sz w:val="24"/>
          <w:szCs w:val="24"/>
          <w:lang w:val="en" w:eastAsia="en-GB"/>
        </w:rPr>
        <w:t xml:space="preserve"> there has been no relevant conduct but a risk of harm to a child or vulnerable still exists. or</w:t>
      </w:r>
    </w:p>
    <w:p w14:paraId="142D8478" w14:textId="77777777" w:rsidR="004F3A48" w:rsidRPr="004F3A48" w:rsidRDefault="004F3A48" w:rsidP="00841478">
      <w:pPr>
        <w:numPr>
          <w:ilvl w:val="0"/>
          <w:numId w:val="18"/>
        </w:numPr>
        <w:tabs>
          <w:tab w:val="clear" w:pos="720"/>
          <w:tab w:val="num" w:pos="1134"/>
        </w:tabs>
        <w:spacing w:after="0" w:line="240" w:lineRule="auto"/>
        <w:ind w:left="1134" w:hanging="425"/>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t xml:space="preserve">been cautioned or convicted of a relevant (automatic barring either with or without the right to make </w:t>
      </w:r>
      <w:proofErr w:type="gramStart"/>
      <w:r w:rsidRPr="004F3A48">
        <w:rPr>
          <w:rFonts w:ascii="Arial" w:eastAsia="Times New Roman" w:hAnsi="Arial" w:cs="Arial"/>
          <w:sz w:val="24"/>
          <w:szCs w:val="24"/>
          <w:lang w:val="en" w:eastAsia="en-GB"/>
        </w:rPr>
        <w:t>representations )</w:t>
      </w:r>
      <w:proofErr w:type="gramEnd"/>
      <w:r w:rsidRPr="004F3A48">
        <w:rPr>
          <w:rFonts w:ascii="Arial" w:eastAsia="Times New Roman" w:hAnsi="Arial" w:cs="Arial"/>
          <w:sz w:val="24"/>
          <w:szCs w:val="24"/>
          <w:lang w:val="en" w:eastAsia="en-GB"/>
        </w:rPr>
        <w:t xml:space="preserve"> offence</w:t>
      </w:r>
    </w:p>
    <w:p w14:paraId="0AF8A8EA" w14:textId="79EA2977" w:rsidR="00841478" w:rsidRDefault="004F3A48" w:rsidP="00841478">
      <w:pPr>
        <w:spacing w:after="0" w:line="240" w:lineRule="auto"/>
        <w:ind w:left="709"/>
        <w:rPr>
          <w:rFonts w:ascii="Arial" w:eastAsia="Times New Roman" w:hAnsi="Arial" w:cs="Arial"/>
          <w:sz w:val="24"/>
          <w:szCs w:val="24"/>
          <w:lang w:val="en" w:eastAsia="en-GB"/>
        </w:rPr>
      </w:pPr>
      <w:r w:rsidRPr="004F3A48">
        <w:rPr>
          <w:rFonts w:ascii="Arial" w:eastAsia="Times New Roman" w:hAnsi="Arial" w:cs="Arial"/>
          <w:sz w:val="24"/>
          <w:szCs w:val="24"/>
          <w:lang w:val="en" w:eastAsia="en-GB"/>
        </w:rPr>
        <w:t xml:space="preserve">See DBS Website </w:t>
      </w:r>
      <w:hyperlink r:id="rId14" w:history="1">
        <w:r w:rsidR="00841478" w:rsidRPr="00FD074D">
          <w:rPr>
            <w:rStyle w:val="Hyperlink"/>
            <w:rFonts w:ascii="Arial" w:eastAsia="Times New Roman" w:hAnsi="Arial" w:cs="Arial"/>
            <w:sz w:val="24"/>
            <w:szCs w:val="24"/>
            <w:lang w:val="en" w:eastAsia="en-GB"/>
          </w:rPr>
          <w:t>https://www.gov.uk/guidance/making-barring-referrals-to-the-dbs</w:t>
        </w:r>
      </w:hyperlink>
    </w:p>
    <w:p w14:paraId="313FBF05" w14:textId="615B69DA" w:rsidR="004F3A48" w:rsidRPr="00841478" w:rsidRDefault="004F3A48" w:rsidP="00841478">
      <w:pPr>
        <w:spacing w:after="0" w:line="240" w:lineRule="auto"/>
        <w:ind w:left="709"/>
        <w:rPr>
          <w:rFonts w:ascii="Arial" w:eastAsia="Calibri" w:hAnsi="Arial" w:cs="Arial"/>
          <w:sz w:val="24"/>
          <w:szCs w:val="24"/>
        </w:rPr>
      </w:pPr>
      <w:r w:rsidRPr="00841478">
        <w:rPr>
          <w:rFonts w:ascii="Arial" w:hAnsi="Arial" w:cs="Arial"/>
          <w:sz w:val="24"/>
          <w:szCs w:val="24"/>
        </w:rPr>
        <w:tab/>
      </w:r>
    </w:p>
    <w:p w14:paraId="758FEAF8" w14:textId="1274B108" w:rsidR="004F3A48" w:rsidRPr="004F3A48" w:rsidRDefault="004F3A48" w:rsidP="00841478">
      <w:pPr>
        <w:pStyle w:val="Default"/>
        <w:ind w:left="720" w:hanging="720"/>
        <w:rPr>
          <w:color w:val="auto"/>
        </w:rPr>
      </w:pPr>
      <w:r w:rsidRPr="004F3A48">
        <w:rPr>
          <w:bCs/>
          <w:color w:val="auto"/>
        </w:rPr>
        <w:t>12.2</w:t>
      </w:r>
      <w:r w:rsidRPr="004F3A48">
        <w:rPr>
          <w:b/>
          <w:bCs/>
          <w:color w:val="auto"/>
        </w:rPr>
        <w:t xml:space="preserve"> </w:t>
      </w:r>
      <w:r w:rsidRPr="004F3A48">
        <w:rPr>
          <w:b/>
          <w:bCs/>
          <w:color w:val="auto"/>
        </w:rPr>
        <w:tab/>
      </w:r>
      <w:r w:rsidRPr="004F3A48">
        <w:rPr>
          <w:color w:val="auto"/>
        </w:rPr>
        <w:t xml:space="preserve">A </w:t>
      </w:r>
      <w:r w:rsidRPr="002F2A2E">
        <w:rPr>
          <w:color w:val="auto"/>
        </w:rPr>
        <w:t xml:space="preserve">referral to the DBS should be made following initial information gathering to establish whether there is cause for concern. A referral should be made even if the person in question has left the </w:t>
      </w:r>
      <w:r w:rsidR="003C4BF7">
        <w:rPr>
          <w:color w:val="auto"/>
        </w:rPr>
        <w:t>organisation</w:t>
      </w:r>
      <w:r w:rsidRPr="002F2A2E">
        <w:rPr>
          <w:color w:val="auto"/>
        </w:rPr>
        <w:t xml:space="preserve"> before an investigation and/or disciplinary process has be</w:t>
      </w:r>
      <w:r w:rsidRPr="003C4BF7">
        <w:rPr>
          <w:color w:val="auto"/>
        </w:rPr>
        <w:t>en completed. However, it is important to note that the DBS has no investigatory powers and therefore relies upon evidence supplied to it. Managers therefore have a responsibility to complete investigations as far as possible, even where the individual lea</w:t>
      </w:r>
      <w:r w:rsidRPr="004F3A48">
        <w:rPr>
          <w:color w:val="auto"/>
        </w:rPr>
        <w:t xml:space="preserve">ves before investigations can be completed, so that the DBS has enough substantiated evidence on which it can base its decision. If additional information becomes available after making a referral this should also be provided to the DBS. </w:t>
      </w:r>
    </w:p>
    <w:p w14:paraId="2D36293A" w14:textId="77777777" w:rsidR="004F3A48" w:rsidRPr="004F3A48" w:rsidRDefault="004F3A48" w:rsidP="00841478">
      <w:pPr>
        <w:pStyle w:val="Default"/>
        <w:ind w:left="720" w:hanging="720"/>
        <w:rPr>
          <w:color w:val="auto"/>
        </w:rPr>
      </w:pPr>
      <w:r w:rsidRPr="004F3A48">
        <w:rPr>
          <w:bCs/>
          <w:color w:val="auto"/>
        </w:rPr>
        <w:t>12.3</w:t>
      </w:r>
      <w:r w:rsidRPr="004F3A48">
        <w:rPr>
          <w:b/>
          <w:bCs/>
          <w:color w:val="auto"/>
        </w:rPr>
        <w:t xml:space="preserve"> </w:t>
      </w:r>
      <w:r w:rsidRPr="004F3A48">
        <w:rPr>
          <w:b/>
          <w:bCs/>
          <w:color w:val="auto"/>
        </w:rPr>
        <w:tab/>
      </w:r>
      <w:r w:rsidRPr="004F3A48">
        <w:rPr>
          <w:color w:val="auto"/>
        </w:rPr>
        <w:t xml:space="preserve">The referral should be made using the DBS referral form enclosing all relevant information held. Please see further guidance and information at: </w:t>
      </w:r>
      <w:hyperlink r:id="rId15" w:history="1">
        <w:r w:rsidRPr="004F3A48">
          <w:rPr>
            <w:rStyle w:val="Hyperlink"/>
          </w:rPr>
          <w:t>https://www.gov.uk/government/publications/dbs-referrals-form-and-guidance</w:t>
        </w:r>
      </w:hyperlink>
      <w:r w:rsidRPr="004F3A48">
        <w:rPr>
          <w:color w:val="auto"/>
        </w:rPr>
        <w:t xml:space="preserve"> and </w:t>
      </w:r>
      <w:r w:rsidRPr="004F3A48">
        <w:rPr>
          <w:lang w:val="en"/>
        </w:rPr>
        <w:t>DBS ca be contacted on 03000 200 190</w:t>
      </w:r>
    </w:p>
    <w:p w14:paraId="11D856BD" w14:textId="77777777" w:rsidR="004F3A48" w:rsidRPr="004F3A48" w:rsidRDefault="004F3A48" w:rsidP="00841478">
      <w:pPr>
        <w:pStyle w:val="Default"/>
        <w:ind w:left="720" w:hanging="720"/>
        <w:rPr>
          <w:b/>
          <w:bCs/>
          <w:color w:val="auto"/>
        </w:rPr>
      </w:pPr>
    </w:p>
    <w:p w14:paraId="33843AC5" w14:textId="77777777" w:rsidR="004F3A48" w:rsidRPr="00841478" w:rsidRDefault="004F3A48" w:rsidP="00841478">
      <w:pPr>
        <w:pStyle w:val="Default"/>
        <w:ind w:left="720" w:hanging="720"/>
        <w:outlineLvl w:val="0"/>
        <w:rPr>
          <w:color w:val="auto"/>
          <w:sz w:val="28"/>
          <w:szCs w:val="28"/>
        </w:rPr>
      </w:pPr>
      <w:bookmarkStart w:id="15" w:name="_Toc106799712"/>
      <w:r w:rsidRPr="00841478">
        <w:rPr>
          <w:b/>
          <w:bCs/>
          <w:color w:val="auto"/>
          <w:sz w:val="28"/>
          <w:szCs w:val="28"/>
        </w:rPr>
        <w:t xml:space="preserve">13. </w:t>
      </w:r>
      <w:r w:rsidRPr="00841478">
        <w:rPr>
          <w:b/>
          <w:bCs/>
          <w:color w:val="auto"/>
          <w:sz w:val="28"/>
          <w:szCs w:val="28"/>
        </w:rPr>
        <w:tab/>
        <w:t>Record Keeping</w:t>
      </w:r>
      <w:bookmarkEnd w:id="15"/>
      <w:r w:rsidRPr="00841478">
        <w:rPr>
          <w:b/>
          <w:bCs/>
          <w:color w:val="auto"/>
          <w:sz w:val="28"/>
          <w:szCs w:val="28"/>
        </w:rPr>
        <w:t xml:space="preserve"> </w:t>
      </w:r>
    </w:p>
    <w:p w14:paraId="72CF748D" w14:textId="77777777" w:rsidR="004F3A48" w:rsidRPr="004F3A48" w:rsidRDefault="004F3A48" w:rsidP="00841478">
      <w:pPr>
        <w:pStyle w:val="Default"/>
        <w:rPr>
          <w:b/>
          <w:bCs/>
          <w:color w:val="auto"/>
        </w:rPr>
      </w:pPr>
    </w:p>
    <w:p w14:paraId="1BB72F06" w14:textId="77777777" w:rsidR="004F3A48" w:rsidRPr="004F3A48" w:rsidRDefault="004F3A48" w:rsidP="00841478">
      <w:pPr>
        <w:pStyle w:val="Default"/>
        <w:rPr>
          <w:color w:val="auto"/>
        </w:rPr>
      </w:pPr>
      <w:r w:rsidRPr="004F3A48">
        <w:rPr>
          <w:bCs/>
          <w:color w:val="auto"/>
        </w:rPr>
        <w:t xml:space="preserve">13.1 </w:t>
      </w:r>
      <w:r w:rsidRPr="004F3A48">
        <w:rPr>
          <w:bCs/>
          <w:color w:val="auto"/>
        </w:rPr>
        <w:tab/>
      </w:r>
      <w:r w:rsidRPr="004F3A48">
        <w:rPr>
          <w:color w:val="auto"/>
        </w:rPr>
        <w:t xml:space="preserve">The SNO has the responsibility for ensuring the following records are kept: </w:t>
      </w:r>
    </w:p>
    <w:p w14:paraId="5D93BEF0" w14:textId="77777777" w:rsidR="004F3A48" w:rsidRPr="004F3A48" w:rsidRDefault="004F3A48" w:rsidP="00841478">
      <w:pPr>
        <w:pStyle w:val="Default"/>
        <w:widowControl/>
        <w:numPr>
          <w:ilvl w:val="0"/>
          <w:numId w:val="19"/>
        </w:numPr>
        <w:ind w:left="1134"/>
        <w:rPr>
          <w:color w:val="auto"/>
        </w:rPr>
      </w:pPr>
      <w:r w:rsidRPr="004F3A48">
        <w:rPr>
          <w:color w:val="auto"/>
        </w:rPr>
        <w:t xml:space="preserve">The nature of the allegation/concern. </w:t>
      </w:r>
    </w:p>
    <w:p w14:paraId="0810DB27" w14:textId="77777777" w:rsidR="004F3A48" w:rsidRPr="004F3A48" w:rsidRDefault="004F3A48" w:rsidP="00841478">
      <w:pPr>
        <w:pStyle w:val="Default"/>
        <w:widowControl/>
        <w:numPr>
          <w:ilvl w:val="0"/>
          <w:numId w:val="19"/>
        </w:numPr>
        <w:ind w:left="1134"/>
        <w:rPr>
          <w:color w:val="auto"/>
        </w:rPr>
      </w:pPr>
      <w:r w:rsidRPr="004F3A48">
        <w:rPr>
          <w:color w:val="auto"/>
        </w:rPr>
        <w:t xml:space="preserve">Who was spoken to as part of the process and what statements/notes were taken and </w:t>
      </w:r>
      <w:proofErr w:type="gramStart"/>
      <w:r w:rsidRPr="004F3A48">
        <w:rPr>
          <w:color w:val="auto"/>
        </w:rPr>
        <w:t>when.</w:t>
      </w:r>
      <w:proofErr w:type="gramEnd"/>
      <w:r w:rsidRPr="004F3A48">
        <w:rPr>
          <w:color w:val="auto"/>
        </w:rPr>
        <w:t xml:space="preserve"> </w:t>
      </w:r>
    </w:p>
    <w:p w14:paraId="09B4121B" w14:textId="77777777" w:rsidR="004F3A48" w:rsidRPr="004F3A48" w:rsidRDefault="004F3A48" w:rsidP="00841478">
      <w:pPr>
        <w:pStyle w:val="Default"/>
        <w:widowControl/>
        <w:numPr>
          <w:ilvl w:val="0"/>
          <w:numId w:val="19"/>
        </w:numPr>
        <w:ind w:left="1134"/>
        <w:rPr>
          <w:color w:val="auto"/>
        </w:rPr>
      </w:pPr>
      <w:r w:rsidRPr="004F3A48">
        <w:rPr>
          <w:color w:val="auto"/>
        </w:rPr>
        <w:t xml:space="preserve">Any records that were seen and reviewed. </w:t>
      </w:r>
    </w:p>
    <w:p w14:paraId="5C274C5B" w14:textId="6D331063" w:rsidR="004F3A48" w:rsidRPr="003C4BF7" w:rsidRDefault="004F3A48" w:rsidP="00841478">
      <w:pPr>
        <w:pStyle w:val="Default"/>
        <w:widowControl/>
        <w:numPr>
          <w:ilvl w:val="0"/>
          <w:numId w:val="19"/>
        </w:numPr>
        <w:ind w:left="1134"/>
        <w:rPr>
          <w:color w:val="auto"/>
        </w:rPr>
      </w:pPr>
      <w:r w:rsidRPr="004F3A48">
        <w:rPr>
          <w:color w:val="auto"/>
        </w:rPr>
        <w:t xml:space="preserve">What actions were considered and justification for specific decisions, including suspension and any actions taken under the </w:t>
      </w:r>
      <w:r w:rsidR="003C4BF7">
        <w:rPr>
          <w:color w:val="auto"/>
        </w:rPr>
        <w:t>organisation</w:t>
      </w:r>
      <w:r w:rsidRPr="003C4BF7">
        <w:rPr>
          <w:color w:val="auto"/>
        </w:rPr>
        <w:t xml:space="preserve"> Disciplinary Procedure. </w:t>
      </w:r>
    </w:p>
    <w:p w14:paraId="6AA921E3" w14:textId="77777777" w:rsidR="004F3A48" w:rsidRPr="004F3A48" w:rsidRDefault="004F3A48" w:rsidP="00841478">
      <w:pPr>
        <w:pStyle w:val="Default"/>
        <w:widowControl/>
        <w:numPr>
          <w:ilvl w:val="0"/>
          <w:numId w:val="19"/>
        </w:numPr>
        <w:ind w:left="1134"/>
        <w:rPr>
          <w:color w:val="auto"/>
        </w:rPr>
      </w:pPr>
      <w:r w:rsidRPr="004F3A48">
        <w:rPr>
          <w:color w:val="auto"/>
        </w:rPr>
        <w:t xml:space="preserve">Minutes and actions of all meetings that take place. </w:t>
      </w:r>
    </w:p>
    <w:p w14:paraId="7585F1B4" w14:textId="77777777" w:rsidR="004F3A48" w:rsidRPr="004F3A48" w:rsidRDefault="004F3A48" w:rsidP="00841478">
      <w:pPr>
        <w:pStyle w:val="Default"/>
        <w:widowControl/>
        <w:numPr>
          <w:ilvl w:val="0"/>
          <w:numId w:val="19"/>
        </w:numPr>
        <w:ind w:left="1134"/>
        <w:rPr>
          <w:color w:val="auto"/>
        </w:rPr>
      </w:pPr>
      <w:r w:rsidRPr="004F3A48">
        <w:rPr>
          <w:color w:val="auto"/>
        </w:rPr>
        <w:t xml:space="preserve">Details of how the allegation was followed up and decisions reached. </w:t>
      </w:r>
    </w:p>
    <w:p w14:paraId="2E968A57" w14:textId="77777777" w:rsidR="004F3A48" w:rsidRPr="004F3A48" w:rsidRDefault="004F3A48" w:rsidP="00841478">
      <w:pPr>
        <w:pStyle w:val="Default"/>
        <w:rPr>
          <w:color w:val="auto"/>
        </w:rPr>
      </w:pPr>
    </w:p>
    <w:p w14:paraId="6046007F" w14:textId="7FFB6941" w:rsidR="004F3A48" w:rsidRPr="003C4BF7" w:rsidRDefault="004F3A48" w:rsidP="00841478">
      <w:pPr>
        <w:pStyle w:val="Default"/>
        <w:ind w:left="720" w:hanging="720"/>
        <w:rPr>
          <w:color w:val="auto"/>
        </w:rPr>
      </w:pPr>
      <w:r w:rsidRPr="004F3A48">
        <w:rPr>
          <w:color w:val="auto"/>
        </w:rPr>
        <w:t>13.2</w:t>
      </w:r>
      <w:r w:rsidRPr="004F3A48">
        <w:rPr>
          <w:color w:val="auto"/>
        </w:rPr>
        <w:tab/>
        <w:t xml:space="preserve">The above information should be retained on file until the member of staff reaches the age of 79 or 6 years after death, whichever is the longer period (in accordance with the </w:t>
      </w:r>
      <w:r w:rsidR="003C4BF7">
        <w:rPr>
          <w:color w:val="auto"/>
        </w:rPr>
        <w:t>organisation</w:t>
      </w:r>
      <w:r w:rsidRPr="003C4BF7">
        <w:rPr>
          <w:color w:val="auto"/>
        </w:rPr>
        <w:t xml:space="preserve"> record keeping </w:t>
      </w:r>
      <w:proofErr w:type="gramStart"/>
      <w:r w:rsidRPr="003C4BF7">
        <w:rPr>
          <w:color w:val="auto"/>
        </w:rPr>
        <w:t>policy )</w:t>
      </w:r>
      <w:proofErr w:type="gramEnd"/>
      <w:r w:rsidRPr="003C4BF7">
        <w:rPr>
          <w:color w:val="auto"/>
        </w:rPr>
        <w:t xml:space="preserve">. </w:t>
      </w:r>
    </w:p>
    <w:p w14:paraId="788E009E" w14:textId="77777777" w:rsidR="004F3A48" w:rsidRPr="004F3A48" w:rsidRDefault="004F3A48" w:rsidP="00841478">
      <w:pPr>
        <w:pStyle w:val="Default"/>
        <w:rPr>
          <w:color w:val="auto"/>
        </w:rPr>
      </w:pPr>
    </w:p>
    <w:p w14:paraId="7ABAB098" w14:textId="5A5F3AC6" w:rsidR="004F3A48" w:rsidRPr="004F3A48" w:rsidRDefault="004F3A48" w:rsidP="00841478">
      <w:pPr>
        <w:pStyle w:val="Default"/>
        <w:ind w:left="720" w:hanging="720"/>
        <w:rPr>
          <w:color w:val="auto"/>
        </w:rPr>
      </w:pPr>
      <w:r w:rsidRPr="004F3A48">
        <w:rPr>
          <w:color w:val="auto"/>
        </w:rPr>
        <w:t>13.3</w:t>
      </w:r>
      <w:r w:rsidRPr="004F3A48">
        <w:rPr>
          <w:color w:val="auto"/>
        </w:rPr>
        <w:tab/>
        <w:t xml:space="preserve">Records should also be retained for staff who leave the </w:t>
      </w:r>
      <w:r w:rsidR="003C4BF7">
        <w:rPr>
          <w:color w:val="auto"/>
        </w:rPr>
        <w:t>organisation</w:t>
      </w:r>
      <w:r w:rsidRPr="003C4BF7">
        <w:rPr>
          <w:color w:val="auto"/>
        </w:rPr>
        <w:t>. The purpose of the record is to enable accurate information to be given in response to any future request for a reference and will provide clarification in cases where a future DBS disclosure reveals information from the police that an allegation was made</w:t>
      </w:r>
      <w:proofErr w:type="gramStart"/>
      <w:r w:rsidRPr="003C4BF7">
        <w:rPr>
          <w:color w:val="auto"/>
        </w:rPr>
        <w:t>, ”no</w:t>
      </w:r>
      <w:proofErr w:type="gramEnd"/>
      <w:r w:rsidRPr="003C4BF7">
        <w:rPr>
          <w:color w:val="auto"/>
        </w:rPr>
        <w:t xml:space="preserve"> further action” was taken or did not result in a prosecution or conviction. It will also prevent unnecessary re-investigation if, as sometimes happens, allegations resurface after </w:t>
      </w:r>
      <w:proofErr w:type="gramStart"/>
      <w:r w:rsidRPr="003C4BF7">
        <w:rPr>
          <w:color w:val="auto"/>
        </w:rPr>
        <w:t>a period of time</w:t>
      </w:r>
      <w:proofErr w:type="gramEnd"/>
      <w:r w:rsidRPr="003C4BF7">
        <w:rPr>
          <w:color w:val="auto"/>
        </w:rPr>
        <w:t xml:space="preserve">. </w:t>
      </w:r>
    </w:p>
    <w:p w14:paraId="6715B984" w14:textId="77777777" w:rsidR="004F3A48" w:rsidRPr="004F3A48" w:rsidRDefault="004F3A48" w:rsidP="00841478">
      <w:pPr>
        <w:pStyle w:val="Default"/>
        <w:rPr>
          <w:color w:val="auto"/>
        </w:rPr>
      </w:pPr>
    </w:p>
    <w:p w14:paraId="477AF85C" w14:textId="77777777" w:rsidR="004F3A48" w:rsidRPr="004F3A48" w:rsidRDefault="004F3A48" w:rsidP="00841478">
      <w:pPr>
        <w:pStyle w:val="Default"/>
        <w:ind w:left="720" w:hanging="720"/>
        <w:rPr>
          <w:color w:val="auto"/>
        </w:rPr>
      </w:pPr>
      <w:r w:rsidRPr="004F3A48">
        <w:rPr>
          <w:color w:val="auto"/>
        </w:rPr>
        <w:t>13.4</w:t>
      </w:r>
      <w:r w:rsidRPr="004F3A48">
        <w:rPr>
          <w:color w:val="auto"/>
        </w:rPr>
        <w:tab/>
        <w:t xml:space="preserve">All records should be saved in a secure area and not on personal drives and the folder should be restricted to relevant personnel on the shared drive. </w:t>
      </w:r>
    </w:p>
    <w:p w14:paraId="5396C17B" w14:textId="77777777" w:rsidR="004F3A48" w:rsidRPr="004F3A48" w:rsidRDefault="004F3A48" w:rsidP="00841478">
      <w:pPr>
        <w:pStyle w:val="Default"/>
        <w:rPr>
          <w:color w:val="auto"/>
        </w:rPr>
      </w:pPr>
    </w:p>
    <w:p w14:paraId="59896047" w14:textId="77777777" w:rsidR="004F3A48" w:rsidRPr="004F3A48" w:rsidRDefault="004F3A48" w:rsidP="00841478">
      <w:pPr>
        <w:pStyle w:val="Default"/>
        <w:ind w:left="720" w:hanging="720"/>
        <w:rPr>
          <w:color w:val="auto"/>
        </w:rPr>
      </w:pPr>
      <w:r w:rsidRPr="004F3A48">
        <w:rPr>
          <w:color w:val="auto"/>
        </w:rPr>
        <w:t>13.5</w:t>
      </w:r>
      <w:r w:rsidRPr="004F3A48">
        <w:rPr>
          <w:color w:val="auto"/>
        </w:rPr>
        <w:tab/>
        <w:t>Remember that emails can form part of records or can be seen as individual records, so if they are also a critical part of the investigation, they should also be securely stored in the file accordingly.</w:t>
      </w:r>
    </w:p>
    <w:p w14:paraId="063F6068" w14:textId="77777777" w:rsidR="004F3A48" w:rsidRPr="00841478" w:rsidRDefault="004F3A48" w:rsidP="00841478">
      <w:pPr>
        <w:pStyle w:val="Default"/>
        <w:ind w:left="720" w:hanging="720"/>
        <w:rPr>
          <w:color w:val="auto"/>
          <w:sz w:val="28"/>
          <w:szCs w:val="28"/>
        </w:rPr>
      </w:pPr>
    </w:p>
    <w:p w14:paraId="7BC0F905" w14:textId="3BACEEAC" w:rsidR="004F3A48" w:rsidRPr="00841478" w:rsidRDefault="004F3A48" w:rsidP="00841478">
      <w:pPr>
        <w:pStyle w:val="Default"/>
        <w:ind w:left="720" w:hanging="720"/>
        <w:outlineLvl w:val="0"/>
        <w:rPr>
          <w:b/>
          <w:color w:val="auto"/>
          <w:sz w:val="28"/>
          <w:szCs w:val="28"/>
        </w:rPr>
      </w:pPr>
      <w:bookmarkStart w:id="16" w:name="_Toc106799713"/>
      <w:r w:rsidRPr="00841478">
        <w:rPr>
          <w:b/>
          <w:bCs/>
          <w:color w:val="auto"/>
          <w:sz w:val="28"/>
          <w:szCs w:val="28"/>
        </w:rPr>
        <w:t xml:space="preserve">14. </w:t>
      </w:r>
      <w:r w:rsidRPr="00841478">
        <w:rPr>
          <w:b/>
          <w:bCs/>
          <w:color w:val="auto"/>
          <w:sz w:val="28"/>
          <w:szCs w:val="28"/>
        </w:rPr>
        <w:tab/>
        <w:t>Implementation</w:t>
      </w:r>
      <w:bookmarkEnd w:id="16"/>
      <w:r w:rsidRPr="00841478">
        <w:rPr>
          <w:b/>
          <w:bCs/>
          <w:color w:val="auto"/>
          <w:sz w:val="28"/>
          <w:szCs w:val="28"/>
        </w:rPr>
        <w:t xml:space="preserve"> </w:t>
      </w:r>
    </w:p>
    <w:p w14:paraId="351E3744" w14:textId="77777777" w:rsidR="004F3A48" w:rsidRPr="004F3A48" w:rsidRDefault="004F3A48" w:rsidP="00841478">
      <w:pPr>
        <w:pStyle w:val="Default"/>
        <w:rPr>
          <w:bCs/>
          <w:color w:val="auto"/>
        </w:rPr>
      </w:pPr>
    </w:p>
    <w:p w14:paraId="633B0EAE" w14:textId="579530EE" w:rsidR="004F3A48" w:rsidRPr="004F3A48" w:rsidRDefault="004F3A48" w:rsidP="00841478">
      <w:pPr>
        <w:pStyle w:val="Default"/>
        <w:ind w:left="720" w:hanging="720"/>
        <w:rPr>
          <w:color w:val="auto"/>
        </w:rPr>
      </w:pPr>
      <w:r w:rsidRPr="004F3A48">
        <w:rPr>
          <w:bCs/>
          <w:color w:val="auto"/>
        </w:rPr>
        <w:t xml:space="preserve">14.1 </w:t>
      </w:r>
      <w:r w:rsidRPr="004F3A48">
        <w:rPr>
          <w:bCs/>
          <w:color w:val="auto"/>
        </w:rPr>
        <w:tab/>
      </w:r>
      <w:r w:rsidRPr="004F3A48">
        <w:rPr>
          <w:color w:val="auto"/>
        </w:rPr>
        <w:t xml:space="preserve">This Policy will be endorsed and championed by the </w:t>
      </w:r>
      <w:r w:rsidR="003C4BF7">
        <w:rPr>
          <w:color w:val="auto"/>
        </w:rPr>
        <w:t>organisation</w:t>
      </w:r>
      <w:r w:rsidRPr="003C4BF7">
        <w:rPr>
          <w:color w:val="auto"/>
        </w:rPr>
        <w:t xml:space="preserve"> and promoted via information portals. Provider Services will be expected to produce training plans in accordance with this strategy and those produced by the SCP and SAB. Such plans will provide specific detail to practitioners on access to training and monitoring of training. </w:t>
      </w:r>
    </w:p>
    <w:p w14:paraId="6BAF2763" w14:textId="77777777" w:rsidR="004F3A48" w:rsidRPr="00841478" w:rsidRDefault="004F3A48" w:rsidP="00841478">
      <w:pPr>
        <w:pStyle w:val="Default"/>
        <w:rPr>
          <w:b/>
          <w:bCs/>
          <w:color w:val="auto"/>
          <w:sz w:val="28"/>
          <w:szCs w:val="28"/>
        </w:rPr>
      </w:pPr>
    </w:p>
    <w:p w14:paraId="3986FCAC" w14:textId="77777777" w:rsidR="004F3A48" w:rsidRPr="00841478" w:rsidRDefault="004F3A48" w:rsidP="00841478">
      <w:pPr>
        <w:pStyle w:val="Default"/>
        <w:outlineLvl w:val="0"/>
        <w:rPr>
          <w:b/>
          <w:bCs/>
          <w:color w:val="auto"/>
          <w:sz w:val="28"/>
          <w:szCs w:val="28"/>
        </w:rPr>
      </w:pPr>
      <w:bookmarkStart w:id="17" w:name="_Toc106799714"/>
      <w:r w:rsidRPr="00841478">
        <w:rPr>
          <w:b/>
          <w:bCs/>
          <w:color w:val="auto"/>
          <w:sz w:val="28"/>
          <w:szCs w:val="28"/>
        </w:rPr>
        <w:t>15.</w:t>
      </w:r>
      <w:r w:rsidRPr="00841478">
        <w:rPr>
          <w:b/>
          <w:bCs/>
          <w:color w:val="auto"/>
          <w:sz w:val="28"/>
          <w:szCs w:val="28"/>
        </w:rPr>
        <w:tab/>
        <w:t>Equality</w:t>
      </w:r>
      <w:bookmarkEnd w:id="17"/>
    </w:p>
    <w:p w14:paraId="0A982822" w14:textId="77777777" w:rsidR="004F3A48" w:rsidRPr="004F3A48" w:rsidRDefault="004F3A48" w:rsidP="00841478">
      <w:pPr>
        <w:pStyle w:val="Default"/>
        <w:rPr>
          <w:b/>
          <w:bCs/>
          <w:color w:val="auto"/>
        </w:rPr>
      </w:pPr>
    </w:p>
    <w:p w14:paraId="0A484512" w14:textId="43C7E8BB" w:rsidR="004F3A48" w:rsidRPr="004F3A48" w:rsidRDefault="004F3A48" w:rsidP="00841478">
      <w:pPr>
        <w:pStyle w:val="Default"/>
        <w:ind w:left="709" w:hanging="709"/>
        <w:rPr>
          <w:b/>
          <w:bCs/>
          <w:color w:val="auto"/>
        </w:rPr>
      </w:pPr>
      <w:r w:rsidRPr="004F3A48">
        <w:rPr>
          <w:bCs/>
          <w:color w:val="auto"/>
        </w:rPr>
        <w:t>15.1</w:t>
      </w:r>
      <w:r w:rsidRPr="004F3A48">
        <w:rPr>
          <w:b/>
          <w:bCs/>
          <w:color w:val="auto"/>
        </w:rPr>
        <w:tab/>
      </w:r>
      <w:r w:rsidRPr="004F3A48">
        <w:t xml:space="preserve">In applying this policy, the </w:t>
      </w:r>
      <w:r w:rsidR="003C4BF7">
        <w:t>organisation</w:t>
      </w:r>
      <w:r w:rsidRPr="003C4BF7">
        <w:t xml:space="preserve"> will have due regard for the need to eliminate unlawful discrimination</w:t>
      </w:r>
      <w:r w:rsidRPr="003C4BF7">
        <w:rPr>
          <w:b/>
        </w:rPr>
        <w:t xml:space="preserve">, </w:t>
      </w:r>
      <w:r w:rsidRPr="003C4BF7">
        <w:t>promote equality of opportunity</w:t>
      </w:r>
      <w:r w:rsidRPr="004F3A48">
        <w:rPr>
          <w:b/>
        </w:rPr>
        <w:t xml:space="preserve">, </w:t>
      </w:r>
      <w:r w:rsidRPr="004F3A48">
        <w:t>and provide for good relations between people of diverse groups, in particular on the grounds of the following characteristics protected by the Equality Act (2010</w:t>
      </w:r>
      <w:proofErr w:type="gramStart"/>
      <w:r w:rsidRPr="004F3A48">
        <w:t>);</w:t>
      </w:r>
      <w:proofErr w:type="gramEnd"/>
      <w:r w:rsidRPr="004F3A48">
        <w:t xml:space="preserve"> age, disability, gender reassignment, marriage or civil partnership, pregnancy and maternity, race, religion or belief, sex and sexual orientation.</w:t>
      </w:r>
    </w:p>
    <w:p w14:paraId="118E772B" w14:textId="77777777" w:rsidR="004F3A48" w:rsidRPr="00841478" w:rsidRDefault="004F3A48" w:rsidP="00841478">
      <w:pPr>
        <w:pStyle w:val="Default"/>
        <w:rPr>
          <w:b/>
          <w:bCs/>
          <w:color w:val="auto"/>
          <w:sz w:val="28"/>
          <w:szCs w:val="28"/>
        </w:rPr>
      </w:pPr>
    </w:p>
    <w:p w14:paraId="217E65DE" w14:textId="77777777" w:rsidR="004F3A48" w:rsidRPr="00841478" w:rsidRDefault="004F3A48" w:rsidP="00841478">
      <w:pPr>
        <w:pStyle w:val="Default"/>
        <w:outlineLvl w:val="0"/>
        <w:rPr>
          <w:b/>
          <w:bCs/>
          <w:color w:val="auto"/>
          <w:sz w:val="28"/>
          <w:szCs w:val="28"/>
        </w:rPr>
      </w:pPr>
      <w:bookmarkStart w:id="18" w:name="_Toc106799715"/>
      <w:r w:rsidRPr="00841478">
        <w:rPr>
          <w:b/>
          <w:bCs/>
          <w:color w:val="auto"/>
          <w:sz w:val="28"/>
          <w:szCs w:val="28"/>
        </w:rPr>
        <w:t>16.</w:t>
      </w:r>
      <w:r w:rsidRPr="00841478">
        <w:rPr>
          <w:b/>
          <w:bCs/>
          <w:color w:val="auto"/>
          <w:sz w:val="28"/>
          <w:szCs w:val="28"/>
        </w:rPr>
        <w:tab/>
        <w:t>Data Protection</w:t>
      </w:r>
      <w:bookmarkEnd w:id="18"/>
    </w:p>
    <w:p w14:paraId="0916C6CD" w14:textId="77777777" w:rsidR="004F3A48" w:rsidRPr="004F3A48" w:rsidRDefault="004F3A48" w:rsidP="00841478">
      <w:pPr>
        <w:pStyle w:val="Default"/>
        <w:rPr>
          <w:b/>
          <w:bCs/>
          <w:color w:val="auto"/>
        </w:rPr>
      </w:pPr>
    </w:p>
    <w:p w14:paraId="49D54F15" w14:textId="77777777" w:rsidR="004F3A48" w:rsidRPr="004F3A48" w:rsidRDefault="004F3A48" w:rsidP="00841478">
      <w:pPr>
        <w:pStyle w:val="Default"/>
        <w:ind w:left="709" w:hanging="709"/>
      </w:pPr>
      <w:r w:rsidRPr="004F3A48">
        <w:rPr>
          <w:bCs/>
          <w:color w:val="auto"/>
        </w:rPr>
        <w:t>16.1</w:t>
      </w:r>
      <w:r w:rsidRPr="004F3A48">
        <w:rPr>
          <w:b/>
          <w:bCs/>
          <w:color w:val="auto"/>
        </w:rPr>
        <w:tab/>
      </w:r>
      <w:r w:rsidRPr="004F3A48">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4F3A48">
        <w:t>respected</w:t>
      </w:r>
      <w:proofErr w:type="gramEnd"/>
      <w:r w:rsidRPr="004F3A48">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1747C3B4" w14:textId="77777777" w:rsidR="004F3A48" w:rsidRPr="004F3A48" w:rsidRDefault="004F3A48" w:rsidP="00841478">
      <w:pPr>
        <w:pStyle w:val="Default"/>
        <w:rPr>
          <w:b/>
          <w:bCs/>
          <w:color w:val="auto"/>
        </w:rPr>
      </w:pPr>
    </w:p>
    <w:p w14:paraId="372B9986" w14:textId="77777777" w:rsidR="004F3A48" w:rsidRPr="00841478" w:rsidRDefault="004F3A48" w:rsidP="00841478">
      <w:pPr>
        <w:pStyle w:val="Default"/>
        <w:outlineLvl w:val="0"/>
        <w:rPr>
          <w:color w:val="auto"/>
          <w:sz w:val="28"/>
          <w:szCs w:val="28"/>
        </w:rPr>
      </w:pPr>
      <w:bookmarkStart w:id="19" w:name="_Toc106799716"/>
      <w:r w:rsidRPr="00841478">
        <w:rPr>
          <w:b/>
          <w:bCs/>
          <w:color w:val="auto"/>
          <w:sz w:val="28"/>
          <w:szCs w:val="28"/>
        </w:rPr>
        <w:t xml:space="preserve">17. </w:t>
      </w:r>
      <w:r w:rsidRPr="00841478">
        <w:rPr>
          <w:b/>
          <w:bCs/>
          <w:color w:val="auto"/>
          <w:sz w:val="28"/>
          <w:szCs w:val="28"/>
        </w:rPr>
        <w:tab/>
        <w:t>Monitoring &amp; Review</w:t>
      </w:r>
      <w:bookmarkEnd w:id="19"/>
      <w:r w:rsidRPr="00841478">
        <w:rPr>
          <w:b/>
          <w:bCs/>
          <w:color w:val="auto"/>
          <w:sz w:val="28"/>
          <w:szCs w:val="28"/>
        </w:rPr>
        <w:t xml:space="preserve"> </w:t>
      </w:r>
    </w:p>
    <w:p w14:paraId="1EAD67F3" w14:textId="77777777" w:rsidR="004F3A48" w:rsidRPr="004F3A48" w:rsidRDefault="004F3A48" w:rsidP="00841478">
      <w:pPr>
        <w:pStyle w:val="Default"/>
        <w:rPr>
          <w:b/>
          <w:bCs/>
          <w:color w:val="auto"/>
        </w:rPr>
      </w:pPr>
    </w:p>
    <w:p w14:paraId="7D798694" w14:textId="28E3E6D8" w:rsidR="004F3A48" w:rsidRDefault="004F3A48" w:rsidP="00841478">
      <w:pPr>
        <w:pStyle w:val="Default"/>
        <w:ind w:left="720" w:hanging="720"/>
      </w:pPr>
      <w:r w:rsidRPr="004F3A48">
        <w:rPr>
          <w:bCs/>
          <w:color w:val="auto"/>
        </w:rPr>
        <w:t>17.1</w:t>
      </w:r>
      <w:r w:rsidRPr="004F3A48">
        <w:rPr>
          <w:b/>
          <w:bCs/>
          <w:color w:val="auto"/>
        </w:rPr>
        <w:t xml:space="preserve"> </w:t>
      </w:r>
      <w:r w:rsidRPr="004F3A48">
        <w:rPr>
          <w:b/>
          <w:bCs/>
          <w:color w:val="auto"/>
        </w:rPr>
        <w:tab/>
      </w:r>
      <w:r w:rsidRPr="004F3A48">
        <w:t>The policy and procedure will be reviewed periodically by Human Resources in conjunction with operational managers and Trade Union representatives. Where review is necessary due to legislative change, this will happen immediately.</w:t>
      </w:r>
    </w:p>
    <w:p w14:paraId="4A1BAFFB" w14:textId="233AFCEA" w:rsidR="004F3A48" w:rsidRDefault="004F3A48" w:rsidP="00841478">
      <w:pPr>
        <w:pStyle w:val="Default"/>
        <w:ind w:left="720" w:hanging="720"/>
      </w:pPr>
    </w:p>
    <w:p w14:paraId="2905507C" w14:textId="77777777" w:rsidR="004F3A48" w:rsidRPr="004F3A48" w:rsidRDefault="004F3A48" w:rsidP="00841478">
      <w:pPr>
        <w:pStyle w:val="Default"/>
        <w:ind w:left="720" w:hanging="720"/>
      </w:pPr>
    </w:p>
    <w:p w14:paraId="3A2CC989" w14:textId="3F6E6E19" w:rsidR="004F3A48" w:rsidRDefault="004F3A48" w:rsidP="00841478">
      <w:pPr>
        <w:pStyle w:val="Default"/>
        <w:ind w:left="720" w:hanging="720"/>
      </w:pPr>
    </w:p>
    <w:p w14:paraId="0A8282F0" w14:textId="4BE5DA19" w:rsidR="00841478" w:rsidRDefault="00841478" w:rsidP="00841478">
      <w:pPr>
        <w:pStyle w:val="Default"/>
        <w:ind w:left="720" w:hanging="720"/>
      </w:pPr>
    </w:p>
    <w:p w14:paraId="4BECD1AA" w14:textId="77777777" w:rsidR="00841478" w:rsidRPr="004F3A48" w:rsidRDefault="00841478" w:rsidP="00841478">
      <w:pPr>
        <w:pStyle w:val="Default"/>
        <w:ind w:left="720" w:hanging="720"/>
      </w:pPr>
    </w:p>
    <w:p w14:paraId="1212BBF8" w14:textId="4290C9EB" w:rsidR="004F3A48" w:rsidRDefault="004F3A48" w:rsidP="00841478">
      <w:pPr>
        <w:pStyle w:val="Heading1"/>
        <w:rPr>
          <w:rFonts w:ascii="Arial" w:hAnsi="Arial" w:cs="Arial"/>
          <w:b/>
          <w:bCs/>
          <w:color w:val="auto"/>
          <w:sz w:val="28"/>
          <w:szCs w:val="28"/>
        </w:rPr>
      </w:pPr>
      <w:bookmarkStart w:id="20" w:name="_Toc106799717"/>
      <w:r w:rsidRPr="00841478">
        <w:rPr>
          <w:rFonts w:ascii="Arial" w:hAnsi="Arial" w:cs="Arial"/>
          <w:b/>
          <w:bCs/>
          <w:color w:val="auto"/>
          <w:sz w:val="28"/>
          <w:szCs w:val="28"/>
        </w:rPr>
        <w:lastRenderedPageBreak/>
        <w:t xml:space="preserve">Appendix </w:t>
      </w:r>
      <w:r w:rsidR="00841478" w:rsidRPr="00841478">
        <w:rPr>
          <w:rFonts w:ascii="Arial" w:hAnsi="Arial" w:cs="Arial"/>
          <w:b/>
          <w:bCs/>
          <w:color w:val="auto"/>
          <w:sz w:val="28"/>
          <w:szCs w:val="28"/>
        </w:rPr>
        <w:t xml:space="preserve">1 - </w:t>
      </w:r>
      <w:r w:rsidRPr="00841478">
        <w:rPr>
          <w:rFonts w:ascii="Arial" w:hAnsi="Arial" w:cs="Arial"/>
          <w:b/>
          <w:bCs/>
          <w:color w:val="auto"/>
          <w:sz w:val="28"/>
          <w:szCs w:val="28"/>
        </w:rPr>
        <w:t>Equality Impact Assessment</w:t>
      </w:r>
      <w:bookmarkEnd w:id="20"/>
    </w:p>
    <w:p w14:paraId="2C4D6AE6" w14:textId="77777777" w:rsidR="00841478" w:rsidRPr="00F56C9D" w:rsidRDefault="00841478" w:rsidP="00841478">
      <w:pPr>
        <w:pStyle w:val="Default"/>
        <w:jc w:val="center"/>
        <w:rPr>
          <w:color w:val="auto"/>
          <w:sz w:val="28"/>
          <w:szCs w:val="28"/>
        </w:rPr>
      </w:pPr>
    </w:p>
    <w:p w14:paraId="310AC276" w14:textId="77777777" w:rsidR="00841478" w:rsidRDefault="00841478" w:rsidP="00841478">
      <w:pPr>
        <w:pStyle w:val="Default"/>
        <w:rPr>
          <w:color w:val="auto"/>
          <w:sz w:val="22"/>
          <w:szCs w:val="22"/>
        </w:rPr>
      </w:pPr>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bookmarkEnd w:id="1"/>
    <w:bookmarkEnd w:id="2"/>
    <w:p w14:paraId="256CDB46" w14:textId="77777777" w:rsidR="00841478" w:rsidRPr="00841478" w:rsidRDefault="00841478" w:rsidP="00841478"/>
    <w:sectPr w:rsidR="00841478" w:rsidRPr="00841478" w:rsidSect="00841478">
      <w:headerReference w:type="default" r:id="rId16"/>
      <w:footerReference w:type="defaul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3C1C" w14:textId="66F796A6" w:rsidR="00841478" w:rsidRPr="00F56C9D" w:rsidRDefault="00841478" w:rsidP="00841478">
    <w:pPr>
      <w:pStyle w:val="Footer"/>
      <w:tabs>
        <w:tab w:val="clear" w:pos="9026"/>
        <w:tab w:val="right" w:pos="9639"/>
      </w:tabs>
      <w:rPr>
        <w:sz w:val="18"/>
        <w:szCs w:val="18"/>
      </w:rPr>
    </w:pPr>
    <w:r w:rsidRPr="00F56C9D">
      <w:rPr>
        <w:sz w:val="18"/>
        <w:szCs w:val="18"/>
      </w:rPr>
      <w:t>HR</w:t>
    </w:r>
    <w:r>
      <w:rPr>
        <w:sz w:val="18"/>
        <w:szCs w:val="18"/>
      </w:rPr>
      <w:t>40</w:t>
    </w:r>
    <w:r w:rsidRPr="00F56C9D">
      <w:rPr>
        <w:sz w:val="18"/>
        <w:szCs w:val="18"/>
      </w:rPr>
      <w:t xml:space="preserve"> </w:t>
    </w:r>
    <w:r>
      <w:rPr>
        <w:sz w:val="18"/>
        <w:szCs w:val="18"/>
      </w:rPr>
      <w:t xml:space="preserve">Managing Allegations Against </w:t>
    </w:r>
    <w:r w:rsidRPr="00F56C9D">
      <w:rPr>
        <w:sz w:val="18"/>
        <w:szCs w:val="18"/>
      </w:rPr>
      <w:t>Policy (1 April 2022)</w:t>
    </w:r>
    <w:r w:rsidRPr="00F56C9D">
      <w:rPr>
        <w:sz w:val="18"/>
        <w:szCs w:val="18"/>
      </w:rPr>
      <w:tab/>
    </w:r>
    <w:r>
      <w:rPr>
        <w:sz w:val="18"/>
        <w:szCs w:val="18"/>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2</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4C1E" w14:textId="132AB626" w:rsidR="00841478" w:rsidRDefault="0084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97"/>
    <w:multiLevelType w:val="hybridMultilevel"/>
    <w:tmpl w:val="4D6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E7E74"/>
    <w:multiLevelType w:val="hybridMultilevel"/>
    <w:tmpl w:val="0826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E642B3"/>
    <w:multiLevelType w:val="hybridMultilevel"/>
    <w:tmpl w:val="3774C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F0FA9"/>
    <w:multiLevelType w:val="hybridMultilevel"/>
    <w:tmpl w:val="0F186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E4532"/>
    <w:multiLevelType w:val="hybridMultilevel"/>
    <w:tmpl w:val="81482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680BB9"/>
    <w:multiLevelType w:val="hybridMultilevel"/>
    <w:tmpl w:val="CEA04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1625D"/>
    <w:multiLevelType w:val="multilevel"/>
    <w:tmpl w:val="972A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F2BB2"/>
    <w:multiLevelType w:val="hybridMultilevel"/>
    <w:tmpl w:val="0FC69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CA0354"/>
    <w:multiLevelType w:val="hybridMultilevel"/>
    <w:tmpl w:val="DF2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C05640"/>
    <w:multiLevelType w:val="hybridMultilevel"/>
    <w:tmpl w:val="2162F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B47DB"/>
    <w:multiLevelType w:val="hybridMultilevel"/>
    <w:tmpl w:val="AFB2D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252937"/>
    <w:multiLevelType w:val="hybridMultilevel"/>
    <w:tmpl w:val="BA108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C05EC7"/>
    <w:multiLevelType w:val="hybridMultilevel"/>
    <w:tmpl w:val="7156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C0538D"/>
    <w:multiLevelType w:val="multilevel"/>
    <w:tmpl w:val="1802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972FF"/>
    <w:multiLevelType w:val="hybridMultilevel"/>
    <w:tmpl w:val="C476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7B2DD7"/>
    <w:multiLevelType w:val="hybridMultilevel"/>
    <w:tmpl w:val="9E6C0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FF6F8F"/>
    <w:multiLevelType w:val="hybridMultilevel"/>
    <w:tmpl w:val="0B74C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A1545C5"/>
    <w:multiLevelType w:val="hybridMultilevel"/>
    <w:tmpl w:val="AC62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175C55"/>
    <w:multiLevelType w:val="hybridMultilevel"/>
    <w:tmpl w:val="071E4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1"/>
  </w:num>
  <w:num w:numId="5">
    <w:abstractNumId w:val="8"/>
  </w:num>
  <w:num w:numId="6">
    <w:abstractNumId w:val="9"/>
  </w:num>
  <w:num w:numId="7">
    <w:abstractNumId w:val="17"/>
  </w:num>
  <w:num w:numId="8">
    <w:abstractNumId w:val="4"/>
  </w:num>
  <w:num w:numId="9">
    <w:abstractNumId w:val="1"/>
  </w:num>
  <w:num w:numId="10">
    <w:abstractNumId w:val="18"/>
  </w:num>
  <w:num w:numId="11">
    <w:abstractNumId w:val="16"/>
  </w:num>
  <w:num w:numId="12">
    <w:abstractNumId w:val="0"/>
  </w:num>
  <w:num w:numId="13">
    <w:abstractNumId w:val="2"/>
  </w:num>
  <w:num w:numId="14">
    <w:abstractNumId w:val="5"/>
  </w:num>
  <w:num w:numId="15">
    <w:abstractNumId w:val="14"/>
  </w:num>
  <w:num w:numId="16">
    <w:abstractNumId w:val="3"/>
  </w:num>
  <w:num w:numId="17">
    <w:abstractNumId w:val="13"/>
  </w:num>
  <w:num w:numId="18">
    <w:abstractNumId w:val="6"/>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E4141"/>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2A2E"/>
    <w:rsid w:val="002F7810"/>
    <w:rsid w:val="003075DB"/>
    <w:rsid w:val="00325AA1"/>
    <w:rsid w:val="00340615"/>
    <w:rsid w:val="00341DEA"/>
    <w:rsid w:val="003457ED"/>
    <w:rsid w:val="0035108F"/>
    <w:rsid w:val="00371949"/>
    <w:rsid w:val="00375A63"/>
    <w:rsid w:val="00375AAE"/>
    <w:rsid w:val="00380988"/>
    <w:rsid w:val="003825F3"/>
    <w:rsid w:val="003A3194"/>
    <w:rsid w:val="003C4BF7"/>
    <w:rsid w:val="003E6177"/>
    <w:rsid w:val="003F09E8"/>
    <w:rsid w:val="003F2386"/>
    <w:rsid w:val="003F370A"/>
    <w:rsid w:val="003F756A"/>
    <w:rsid w:val="00401EC3"/>
    <w:rsid w:val="00410FD7"/>
    <w:rsid w:val="00412A4D"/>
    <w:rsid w:val="00420389"/>
    <w:rsid w:val="00424FF7"/>
    <w:rsid w:val="00431D2D"/>
    <w:rsid w:val="0043381A"/>
    <w:rsid w:val="00452D46"/>
    <w:rsid w:val="004534AC"/>
    <w:rsid w:val="00455E19"/>
    <w:rsid w:val="00457835"/>
    <w:rsid w:val="004648F4"/>
    <w:rsid w:val="00484398"/>
    <w:rsid w:val="00485CA9"/>
    <w:rsid w:val="0049113C"/>
    <w:rsid w:val="00492A7D"/>
    <w:rsid w:val="00495B7B"/>
    <w:rsid w:val="004D0176"/>
    <w:rsid w:val="004D7501"/>
    <w:rsid w:val="004E11C2"/>
    <w:rsid w:val="004F0F54"/>
    <w:rsid w:val="004F3A48"/>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55D06"/>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26823"/>
    <w:rsid w:val="00841478"/>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D21E9D"/>
    <w:rsid w:val="00D26A82"/>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3A48"/>
    <w:pPr>
      <w:spacing w:after="100" w:afterAutospacing="1" w:line="435" w:lineRule="atLeast"/>
    </w:pPr>
    <w:rPr>
      <w:rFonts w:ascii="Times New Roman" w:eastAsia="Times New Roman" w:hAnsi="Times New Roman" w:cs="Times New Roman"/>
      <w:sz w:val="24"/>
      <w:szCs w:val="24"/>
      <w:lang w:eastAsia="en-GB"/>
    </w:rPr>
  </w:style>
  <w:style w:type="character" w:customStyle="1" w:styleId="EIACompletion">
    <w:name w:val="EIA Completion"/>
    <w:basedOn w:val="DefaultParagraphFont"/>
    <w:uiPriority w:val="1"/>
    <w:rsid w:val="004F3A48"/>
    <w:rPr>
      <w:rFonts w:ascii="Arial" w:hAnsi="Arial" w:cs="Arial" w:hint="default"/>
      <w:sz w:val="24"/>
    </w:rPr>
  </w:style>
  <w:style w:type="paragraph" w:customStyle="1" w:styleId="TableParagraph">
    <w:name w:val="Table Paragraph"/>
    <w:basedOn w:val="Normal"/>
    <w:uiPriority w:val="1"/>
    <w:qFormat/>
    <w:rsid w:val="004F3A48"/>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063720586">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1975214644">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referrals-form-and-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making-barring-referrals-to-the-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NECS-1599961520-1431</_dlc_DocId>
    <_dlc_DocIdUrl xmlns="65f02511-e93c-461f-9019-cd992a25a150">
      <Url>https://collab.necsu.nhs.uk/work/NENCICSDTP/_layouts/15/DocIdRedir.aspx?ID=NECS-1599961520-1431</Url>
      <Description>NECS-1599961520-1431</Description>
    </_dlc_DocIdUrl>
    <Folders xmlns="1dac78c3-918c-43eb-8120-ad0b12026302">Documentation</Folders>
    <Category xmlns="1dac78c3-918c-43eb-8120-ad0b12026302">Plans</Category>
  </documentManagement>
</p:properties>
</file>

<file path=customXml/itemProps1.xml><?xml version="1.0" encoding="utf-8"?>
<ds:datastoreItem xmlns:ds="http://schemas.openxmlformats.org/officeDocument/2006/customXml" ds:itemID="{5680E684-391B-4F4B-B555-43B2CB53EC40}">
  <ds:schemaRefs>
    <ds:schemaRef ds:uri="http://schemas.microsoft.com/sharepoint/v3/contenttype/forms"/>
  </ds:schemaRefs>
</ds:datastoreItem>
</file>

<file path=customXml/itemProps2.xml><?xml version="1.0" encoding="utf-8"?>
<ds:datastoreItem xmlns:ds="http://schemas.openxmlformats.org/officeDocument/2006/customXml" ds:itemID="{6C985D88-1742-4BC7-B360-879DC2011B1C}">
  <ds:schemaRefs>
    <ds:schemaRef ds:uri="http://schemas.microsoft.com/sharepoint/events"/>
  </ds:schemaRefs>
</ds:datastoreItem>
</file>

<file path=customXml/itemProps3.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4.xml><?xml version="1.0" encoding="utf-8"?>
<ds:datastoreItem xmlns:ds="http://schemas.openxmlformats.org/officeDocument/2006/customXml" ds:itemID="{6BB127F6-1386-48EA-BCC7-68F231786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90C60-5E75-480D-B6E1-339677735373}">
  <ds:schemaRefs>
    <ds:schemaRef ds:uri="http://schemas.microsoft.com/office/2006/documentManagement/types"/>
    <ds:schemaRef ds:uri="http://schemas.microsoft.com/office/2006/metadata/properties"/>
    <ds:schemaRef ds:uri="http://www.w3.org/XML/1998/namespace"/>
    <ds:schemaRef ds:uri="65f02511-e93c-461f-9019-cd992a25a150"/>
    <ds:schemaRef ds:uri="http://purl.org/dc/elements/1.1/"/>
    <ds:schemaRef ds:uri="http://purl.org/dc/dcmitype/"/>
    <ds:schemaRef ds:uri="http://schemas.microsoft.com/office/infopath/2007/PartnerControls"/>
    <ds:schemaRef ds:uri="http://schemas.openxmlformats.org/package/2006/metadata/core-properties"/>
    <ds:schemaRef ds:uri="1dac78c3-918c-43eb-8120-ad0b1202630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5453</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4</cp:revision>
  <cp:lastPrinted>2022-02-03T09:00:00Z</cp:lastPrinted>
  <dcterms:created xsi:type="dcterms:W3CDTF">2022-07-01T10:54:00Z</dcterms:created>
  <dcterms:modified xsi:type="dcterms:W3CDTF">2022-08-23T15:46:00Z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02c51c7f-1ca5-44c6-bbdc-caf9c1d17b25</vt:lpwstr>
  </property>
  <property fmtid="{D5CDD505-2E9C-101B-9397-08002B2CF9AE}" pid="3" name="ContentTypeId">
    <vt:lpwstr>0x010100863668BB21C21646952A45A739FF6297</vt:lpwstr>
  </property>
</Properties>
</file>