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sdt>
      <w:sdtPr>
        <w:id w:val="135614481"/>
        <w:docPartObj>
          <w:docPartGallery w:val="Cover Pages"/>
          <w:docPartUnique/>
        </w:docPartObj>
      </w:sdtPr>
      <w:sdtEndPr>
        <w:rPr>
          <w:rFonts w:ascii="Arial" w:eastAsia="Times New Roman" w:hAnsi="Arial" w:cs="Times New Roman"/>
          <w:b/>
          <w:noProof/>
          <w:kern w:val="28"/>
          <w:sz w:val="32"/>
          <w:szCs w:val="32"/>
          <w:lang w:eastAsia="en-GB"/>
        </w:rPr>
      </w:sdtEndPr>
      <w:sdtContent>
        <w:p w14:paraId="26313DDB" w14:textId="421F6724" w:rsidR="00BD1DC7" w:rsidRPr="005450D3" w:rsidRDefault="007C177C" w:rsidP="007C177C">
          <w:pPr>
            <w:tabs>
              <w:tab w:val="left" w:pos="6629"/>
            </w:tabs>
            <w:jc w:val="right"/>
          </w:pPr>
          <w:r w:rsidRPr="005450D3">
            <w:rPr>
              <w:noProof/>
            </w:rPr>
            <w:drawing>
              <wp:inline distT="0" distB="0" distL="0" distR="0" wp14:anchorId="79FB181B" wp14:editId="6D6E58AB">
                <wp:extent cx="1645404" cy="990600"/>
                <wp:effectExtent l="0" t="0" r="0" b="0"/>
                <wp:docPr id="23" name="Picture 2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xt&#10;&#10;Description automatically generated"/>
                        <pic:cNvPicPr/>
                      </pic:nvPicPr>
                      <pic:blipFill>
                        <a:blip r:embed="rId12"/>
                        <a:stretch>
                          <a:fillRect/>
                        </a:stretch>
                      </pic:blipFill>
                      <pic:spPr>
                        <a:xfrm>
                          <a:off x="0" y="0"/>
                          <a:ext cx="1659020" cy="998797"/>
                        </a:xfrm>
                        <a:prstGeom prst="rect">
                          <a:avLst/>
                        </a:prstGeom>
                      </pic:spPr>
                    </pic:pic>
                  </a:graphicData>
                </a:graphic>
              </wp:inline>
            </w:drawing>
          </w:r>
        </w:p>
      </w:sdtContent>
    </w:sdt>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3040"/>
        <w:gridCol w:w="6430"/>
      </w:tblGrid>
      <w:tr w:rsidR="00BD1DC7" w:rsidRPr="005450D3" w14:paraId="50E41046" w14:textId="77777777" w:rsidTr="00BE264B">
        <w:trPr>
          <w:trHeight w:val="703"/>
          <w:jc w:val="center"/>
        </w:trPr>
        <w:tc>
          <w:tcPr>
            <w:tcW w:w="3040" w:type="dxa"/>
            <w:shd w:val="clear" w:color="auto" w:fill="DBE5F1"/>
          </w:tcPr>
          <w:p w14:paraId="2D7D4993" w14:textId="77777777" w:rsidR="00BD1DC7" w:rsidRPr="005450D3" w:rsidRDefault="00BD1DC7" w:rsidP="00BE264B">
            <w:pPr>
              <w:spacing w:before="120" w:after="120" w:line="240" w:lineRule="auto"/>
              <w:rPr>
                <w:rFonts w:ascii="Arial" w:eastAsia="Times New Roman" w:hAnsi="Arial" w:cs="Arial"/>
                <w:b/>
                <w:sz w:val="32"/>
                <w:szCs w:val="32"/>
              </w:rPr>
            </w:pPr>
            <w:bookmarkStart w:id="0" w:name="_Hlk98841048"/>
            <w:bookmarkStart w:id="1" w:name="_Hlk90396454"/>
            <w:r w:rsidRPr="005450D3">
              <w:rPr>
                <w:rFonts w:ascii="Arial" w:eastAsia="Times New Roman" w:hAnsi="Arial" w:cs="Arial"/>
                <w:b/>
                <w:bCs/>
                <w:sz w:val="32"/>
                <w:szCs w:val="32"/>
              </w:rPr>
              <w:t>Human Resources</w:t>
            </w:r>
          </w:p>
        </w:tc>
        <w:tc>
          <w:tcPr>
            <w:tcW w:w="6430" w:type="dxa"/>
            <w:shd w:val="clear" w:color="auto" w:fill="DBE5F1"/>
          </w:tcPr>
          <w:p w14:paraId="3A7C62B8" w14:textId="2481F5A7" w:rsidR="00BD1DC7" w:rsidRPr="005450D3" w:rsidRDefault="00BD1DC7" w:rsidP="00BE264B">
            <w:pPr>
              <w:tabs>
                <w:tab w:val="left" w:pos="1734"/>
              </w:tabs>
              <w:spacing w:before="120" w:after="120" w:line="240" w:lineRule="auto"/>
              <w:rPr>
                <w:rFonts w:ascii="Arial" w:eastAsia="Times New Roman" w:hAnsi="Arial" w:cs="Arial"/>
                <w:b/>
                <w:sz w:val="32"/>
                <w:szCs w:val="32"/>
              </w:rPr>
            </w:pPr>
            <w:r w:rsidRPr="005450D3">
              <w:rPr>
                <w:rFonts w:ascii="Arial" w:hAnsi="Arial" w:cs="Arial"/>
                <w:b/>
                <w:sz w:val="32"/>
                <w:szCs w:val="32"/>
              </w:rPr>
              <w:t>HR05 – Career Break Policy</w:t>
            </w:r>
          </w:p>
        </w:tc>
      </w:tr>
    </w:tbl>
    <w:tbl>
      <w:tblPr>
        <w:tblStyle w:val="TableGrid1"/>
        <w:tblW w:w="94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280"/>
        <w:gridCol w:w="3090"/>
        <w:gridCol w:w="3280"/>
      </w:tblGrid>
      <w:tr w:rsidR="00BD1DC7" w:rsidRPr="005450D3" w14:paraId="3C92F148" w14:textId="77777777" w:rsidTr="00BE264B">
        <w:trPr>
          <w:gridAfter w:val="3"/>
          <w:wAfter w:w="6650" w:type="dxa"/>
          <w:trHeight w:val="133"/>
          <w:jc w:val="center"/>
        </w:trPr>
        <w:tc>
          <w:tcPr>
            <w:tcW w:w="2810" w:type="dxa"/>
          </w:tcPr>
          <w:p w14:paraId="585128B1" w14:textId="77777777" w:rsidR="00BD1DC7" w:rsidRPr="005450D3" w:rsidRDefault="00BD1DC7" w:rsidP="00BE264B">
            <w:pPr>
              <w:jc w:val="center"/>
              <w:rPr>
                <w:b/>
                <w:sz w:val="36"/>
                <w:szCs w:val="36"/>
              </w:rPr>
            </w:pPr>
          </w:p>
        </w:tc>
      </w:tr>
      <w:tr w:rsidR="00BD1DC7" w:rsidRPr="005450D3" w14:paraId="4ED3D2FA" w14:textId="77777777" w:rsidTr="00BE26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jc w:val="center"/>
        </w:trPr>
        <w:tc>
          <w:tcPr>
            <w:tcW w:w="3090" w:type="dxa"/>
            <w:gridSpan w:val="2"/>
          </w:tcPr>
          <w:p w14:paraId="6C3F2EF8" w14:textId="77777777" w:rsidR="00BD1DC7" w:rsidRPr="005450D3" w:rsidRDefault="00BD1DC7" w:rsidP="00BE264B">
            <w:pPr>
              <w:spacing w:before="60"/>
              <w:rPr>
                <w:rFonts w:ascii="Arial" w:eastAsia="Times New Roman" w:hAnsi="Arial" w:cs="Arial"/>
                <w:b/>
                <w:sz w:val="24"/>
                <w:szCs w:val="24"/>
              </w:rPr>
            </w:pPr>
            <w:r w:rsidRPr="005450D3">
              <w:rPr>
                <w:rFonts w:ascii="Arial" w:eastAsia="Times New Roman" w:hAnsi="Arial" w:cs="Arial"/>
                <w:b/>
                <w:sz w:val="24"/>
                <w:szCs w:val="24"/>
              </w:rPr>
              <w:t>Version Number</w:t>
            </w:r>
          </w:p>
        </w:tc>
        <w:tc>
          <w:tcPr>
            <w:tcW w:w="3090" w:type="dxa"/>
          </w:tcPr>
          <w:p w14:paraId="4EF9DBCD" w14:textId="77777777" w:rsidR="00BD1DC7" w:rsidRPr="005450D3" w:rsidRDefault="00BD1DC7" w:rsidP="00BE264B">
            <w:pPr>
              <w:spacing w:before="60"/>
              <w:rPr>
                <w:rFonts w:ascii="Arial" w:eastAsia="Times New Roman" w:hAnsi="Arial" w:cs="Arial"/>
                <w:sz w:val="24"/>
                <w:szCs w:val="24"/>
              </w:rPr>
            </w:pPr>
            <w:r w:rsidRPr="005450D3">
              <w:rPr>
                <w:rFonts w:ascii="Arial" w:eastAsia="Times New Roman" w:hAnsi="Arial" w:cs="Arial"/>
                <w:b/>
                <w:sz w:val="24"/>
                <w:szCs w:val="24"/>
              </w:rPr>
              <w:t xml:space="preserve">Date Issued </w:t>
            </w:r>
          </w:p>
        </w:tc>
        <w:tc>
          <w:tcPr>
            <w:tcW w:w="3280" w:type="dxa"/>
          </w:tcPr>
          <w:p w14:paraId="62721D1D" w14:textId="77777777" w:rsidR="00BD1DC7" w:rsidRPr="005450D3" w:rsidRDefault="00BD1DC7" w:rsidP="00BE264B">
            <w:pPr>
              <w:spacing w:before="60"/>
              <w:rPr>
                <w:rFonts w:ascii="Arial" w:eastAsia="Times New Roman" w:hAnsi="Arial" w:cs="Arial"/>
                <w:sz w:val="24"/>
                <w:szCs w:val="24"/>
              </w:rPr>
            </w:pPr>
            <w:r w:rsidRPr="005450D3">
              <w:rPr>
                <w:rFonts w:ascii="Arial" w:eastAsia="Times New Roman" w:hAnsi="Arial" w:cs="Arial"/>
                <w:b/>
                <w:sz w:val="24"/>
                <w:szCs w:val="24"/>
              </w:rPr>
              <w:t>Review Date</w:t>
            </w:r>
          </w:p>
        </w:tc>
      </w:tr>
      <w:tr w:rsidR="00BD1DC7" w:rsidRPr="005450D3" w14:paraId="6F7CE94E" w14:textId="77777777" w:rsidTr="00BE26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2"/>
          <w:jc w:val="center"/>
        </w:trPr>
        <w:tc>
          <w:tcPr>
            <w:tcW w:w="3090" w:type="dxa"/>
            <w:gridSpan w:val="2"/>
          </w:tcPr>
          <w:p w14:paraId="2F519ACF" w14:textId="77777777" w:rsidR="00BD1DC7" w:rsidRPr="005450D3" w:rsidRDefault="00BD1DC7" w:rsidP="00BE264B">
            <w:pPr>
              <w:spacing w:before="60"/>
              <w:rPr>
                <w:rFonts w:ascii="Arial" w:eastAsia="Times New Roman" w:hAnsi="Arial" w:cs="Arial"/>
                <w:b/>
                <w:color w:val="FF0000"/>
                <w:sz w:val="24"/>
                <w:szCs w:val="24"/>
              </w:rPr>
            </w:pPr>
            <w:r w:rsidRPr="005450D3">
              <w:rPr>
                <w:rFonts w:ascii="Arial" w:eastAsia="Times New Roman" w:hAnsi="Arial" w:cs="Arial"/>
                <w:b/>
                <w:color w:val="FF0000"/>
                <w:sz w:val="24"/>
                <w:szCs w:val="24"/>
              </w:rPr>
              <w:t>1.0</w:t>
            </w:r>
          </w:p>
        </w:tc>
        <w:tc>
          <w:tcPr>
            <w:tcW w:w="3090" w:type="dxa"/>
          </w:tcPr>
          <w:p w14:paraId="68ACD6CE" w14:textId="4F9C34C4" w:rsidR="00BD1DC7" w:rsidRPr="005450D3" w:rsidRDefault="00F87E56" w:rsidP="00BE264B">
            <w:pPr>
              <w:spacing w:before="60"/>
              <w:rPr>
                <w:rFonts w:ascii="Arial" w:eastAsia="Times New Roman" w:hAnsi="Arial" w:cs="Arial"/>
                <w:color w:val="FF0000"/>
                <w:sz w:val="24"/>
                <w:szCs w:val="24"/>
              </w:rPr>
            </w:pPr>
            <w:r w:rsidRPr="005450D3">
              <w:rPr>
                <w:rFonts w:ascii="Arial" w:eastAsia="Times New Roman" w:hAnsi="Arial" w:cs="Arial"/>
                <w:color w:val="FF0000"/>
                <w:sz w:val="24"/>
                <w:szCs w:val="24"/>
              </w:rPr>
              <w:t xml:space="preserve">July </w:t>
            </w:r>
            <w:r w:rsidR="00BD1DC7" w:rsidRPr="005450D3">
              <w:rPr>
                <w:rFonts w:ascii="Arial" w:eastAsia="Times New Roman" w:hAnsi="Arial" w:cs="Arial"/>
                <w:color w:val="FF0000"/>
                <w:sz w:val="24"/>
                <w:szCs w:val="24"/>
              </w:rPr>
              <w:t>2022</w:t>
            </w:r>
          </w:p>
        </w:tc>
        <w:tc>
          <w:tcPr>
            <w:tcW w:w="3280" w:type="dxa"/>
          </w:tcPr>
          <w:p w14:paraId="49B99459" w14:textId="6AB3EC10" w:rsidR="00BD1DC7" w:rsidRPr="005450D3" w:rsidRDefault="00F87E56" w:rsidP="00BE264B">
            <w:pPr>
              <w:spacing w:before="60"/>
              <w:rPr>
                <w:rFonts w:ascii="Arial" w:eastAsia="Times New Roman" w:hAnsi="Arial" w:cs="Arial"/>
                <w:color w:val="FF0000"/>
                <w:sz w:val="24"/>
                <w:szCs w:val="24"/>
              </w:rPr>
            </w:pPr>
            <w:r w:rsidRPr="005450D3">
              <w:rPr>
                <w:rFonts w:ascii="Arial" w:eastAsia="Times New Roman" w:hAnsi="Arial" w:cs="Arial"/>
                <w:color w:val="FF0000"/>
                <w:sz w:val="24"/>
                <w:szCs w:val="24"/>
              </w:rPr>
              <w:t>July</w:t>
            </w:r>
            <w:r w:rsidR="00BD1DC7" w:rsidRPr="005450D3">
              <w:rPr>
                <w:rFonts w:ascii="Arial" w:eastAsia="Times New Roman" w:hAnsi="Arial" w:cs="Arial"/>
                <w:color w:val="FF0000"/>
                <w:sz w:val="24"/>
                <w:szCs w:val="24"/>
              </w:rPr>
              <w:t xml:space="preserve"> 2025</w:t>
            </w:r>
          </w:p>
        </w:tc>
      </w:tr>
    </w:tbl>
    <w:p w14:paraId="260F4069" w14:textId="77777777" w:rsidR="00BD1DC7" w:rsidRPr="005450D3" w:rsidRDefault="00BD1DC7" w:rsidP="00BD1DC7">
      <w:pPr>
        <w:spacing w:after="0" w:line="240" w:lineRule="auto"/>
        <w:rPr>
          <w:rFonts w:ascii="Arial" w:hAnsi="Arial" w:cs="Arial"/>
          <w:sz w:val="24"/>
          <w:szCs w:val="24"/>
        </w:rPr>
      </w:pP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6"/>
        <w:gridCol w:w="5496"/>
      </w:tblGrid>
      <w:tr w:rsidR="00BD1DC7" w:rsidRPr="005450D3" w14:paraId="5441C801" w14:textId="77777777" w:rsidTr="00BE264B">
        <w:trPr>
          <w:trHeight w:val="397"/>
          <w:jc w:val="center"/>
        </w:trPr>
        <w:tc>
          <w:tcPr>
            <w:tcW w:w="4076" w:type="dxa"/>
          </w:tcPr>
          <w:p w14:paraId="3226C55A" w14:textId="77777777" w:rsidR="00BD1DC7" w:rsidRPr="005450D3" w:rsidRDefault="00BD1DC7" w:rsidP="00BE264B">
            <w:pPr>
              <w:spacing w:before="60" w:after="0" w:line="240" w:lineRule="auto"/>
              <w:rPr>
                <w:rFonts w:ascii="Arial" w:eastAsia="Times New Roman" w:hAnsi="Arial" w:cs="Tahoma"/>
                <w:b/>
                <w:sz w:val="24"/>
                <w:szCs w:val="24"/>
              </w:rPr>
            </w:pPr>
            <w:r w:rsidRPr="005450D3">
              <w:rPr>
                <w:rFonts w:ascii="Arial" w:eastAsia="Times New Roman" w:hAnsi="Arial" w:cs="Tahoma"/>
                <w:b/>
                <w:sz w:val="24"/>
                <w:szCs w:val="24"/>
              </w:rPr>
              <w:t>Prepared By:</w:t>
            </w:r>
          </w:p>
        </w:tc>
        <w:tc>
          <w:tcPr>
            <w:tcW w:w="5496" w:type="dxa"/>
          </w:tcPr>
          <w:p w14:paraId="146DD2EF" w14:textId="72A389FF" w:rsidR="00BD1DC7" w:rsidRPr="005450D3" w:rsidRDefault="00BD1DC7" w:rsidP="00BE264B">
            <w:pPr>
              <w:spacing w:after="0" w:line="240" w:lineRule="auto"/>
              <w:rPr>
                <w:rFonts w:ascii="Arial" w:eastAsia="Times New Roman" w:hAnsi="Arial" w:cs="Tahoma"/>
                <w:sz w:val="24"/>
                <w:szCs w:val="24"/>
              </w:rPr>
            </w:pPr>
            <w:r w:rsidRPr="005450D3">
              <w:rPr>
                <w:rFonts w:ascii="Arial" w:eastAsia="Times New Roman" w:hAnsi="Arial" w:cs="Tahoma"/>
                <w:sz w:val="24"/>
                <w:szCs w:val="24"/>
              </w:rPr>
              <w:t>Amber Minto, HR Business Partner</w:t>
            </w:r>
          </w:p>
        </w:tc>
      </w:tr>
      <w:tr w:rsidR="00BD1DC7" w:rsidRPr="005450D3" w14:paraId="750F1A25" w14:textId="77777777" w:rsidTr="00BE264B">
        <w:trPr>
          <w:trHeight w:val="397"/>
          <w:jc w:val="center"/>
        </w:trPr>
        <w:tc>
          <w:tcPr>
            <w:tcW w:w="4076" w:type="dxa"/>
          </w:tcPr>
          <w:p w14:paraId="7AA2BC81" w14:textId="77777777" w:rsidR="00BD1DC7" w:rsidRPr="005450D3" w:rsidRDefault="00BD1DC7" w:rsidP="00BE264B">
            <w:pPr>
              <w:spacing w:before="60" w:after="0" w:line="240" w:lineRule="auto"/>
              <w:rPr>
                <w:rFonts w:ascii="Arial" w:eastAsia="Times New Roman" w:hAnsi="Arial" w:cs="Tahoma"/>
                <w:b/>
                <w:sz w:val="24"/>
                <w:szCs w:val="24"/>
              </w:rPr>
            </w:pPr>
            <w:r w:rsidRPr="005450D3">
              <w:rPr>
                <w:rFonts w:ascii="Arial" w:eastAsia="Times New Roman" w:hAnsi="Arial" w:cs="Tahoma"/>
                <w:b/>
                <w:sz w:val="24"/>
                <w:szCs w:val="24"/>
              </w:rPr>
              <w:t>Consultation Process:</w:t>
            </w:r>
          </w:p>
        </w:tc>
        <w:tc>
          <w:tcPr>
            <w:tcW w:w="5496" w:type="dxa"/>
          </w:tcPr>
          <w:p w14:paraId="5026A184" w14:textId="1BE3A915" w:rsidR="00BD1DC7" w:rsidRPr="005450D3" w:rsidRDefault="00D875FE" w:rsidP="00BE264B">
            <w:pPr>
              <w:spacing w:before="60" w:after="0" w:line="240" w:lineRule="auto"/>
              <w:rPr>
                <w:rFonts w:ascii="Arial" w:hAnsi="Arial" w:cs="Tahoma"/>
                <w:sz w:val="24"/>
                <w:szCs w:val="24"/>
                <w:lang w:val="en-US"/>
              </w:rPr>
            </w:pPr>
            <w:r w:rsidRPr="005450D3">
              <w:rPr>
                <w:rFonts w:ascii="Arial" w:hAnsi="Arial" w:cs="Tahoma"/>
                <w:sz w:val="24"/>
                <w:szCs w:val="24"/>
                <w:lang w:val="en-US"/>
              </w:rPr>
              <w:t>North of England Commissioning Support (NECS) in partnership with CCG management and Trade Union organisations via the HR Policy Working Group and the CCG Partnership Forum.</w:t>
            </w:r>
          </w:p>
        </w:tc>
      </w:tr>
      <w:tr w:rsidR="00BD1DC7" w:rsidRPr="005450D3" w14:paraId="085D00FF" w14:textId="77777777" w:rsidTr="00BE264B">
        <w:trPr>
          <w:trHeight w:val="397"/>
          <w:jc w:val="center"/>
        </w:trPr>
        <w:tc>
          <w:tcPr>
            <w:tcW w:w="4076" w:type="dxa"/>
          </w:tcPr>
          <w:p w14:paraId="5F6AEB6F" w14:textId="77777777" w:rsidR="00BD1DC7" w:rsidRPr="005450D3" w:rsidRDefault="00BD1DC7" w:rsidP="00BE264B">
            <w:pPr>
              <w:spacing w:before="60" w:after="0" w:line="240" w:lineRule="auto"/>
              <w:rPr>
                <w:rFonts w:ascii="Arial" w:eastAsia="Times New Roman" w:hAnsi="Arial" w:cs="Tahoma"/>
                <w:b/>
                <w:sz w:val="24"/>
                <w:szCs w:val="24"/>
              </w:rPr>
            </w:pPr>
            <w:r w:rsidRPr="005450D3">
              <w:rPr>
                <w:rFonts w:ascii="Arial" w:eastAsia="Times New Roman" w:hAnsi="Arial" w:cs="Tahoma"/>
                <w:b/>
                <w:sz w:val="24"/>
                <w:szCs w:val="24"/>
              </w:rPr>
              <w:t>Formally Approved:</w:t>
            </w:r>
          </w:p>
        </w:tc>
        <w:tc>
          <w:tcPr>
            <w:tcW w:w="5496" w:type="dxa"/>
          </w:tcPr>
          <w:p w14:paraId="23D6F40B" w14:textId="45A7E94D" w:rsidR="00BD1DC7" w:rsidRPr="005450D3" w:rsidRDefault="00D875FE" w:rsidP="00BE264B">
            <w:pPr>
              <w:spacing w:before="60" w:after="0" w:line="240" w:lineRule="auto"/>
              <w:rPr>
                <w:rFonts w:ascii="Arial" w:hAnsi="Arial" w:cs="Tahoma"/>
                <w:color w:val="FF0000"/>
                <w:sz w:val="24"/>
                <w:szCs w:val="24"/>
                <w:lang w:val="en-US"/>
              </w:rPr>
            </w:pPr>
            <w:r w:rsidRPr="005450D3">
              <w:rPr>
                <w:rFonts w:ascii="Arial" w:hAnsi="Arial" w:cs="Tahoma"/>
                <w:color w:val="FF0000"/>
                <w:sz w:val="24"/>
                <w:szCs w:val="24"/>
                <w:lang w:val="en-US"/>
              </w:rPr>
              <w:t>July 2022</w:t>
            </w:r>
          </w:p>
        </w:tc>
      </w:tr>
      <w:tr w:rsidR="00BD1DC7" w:rsidRPr="005450D3" w14:paraId="57C2707E" w14:textId="77777777" w:rsidTr="00BE264B">
        <w:trPr>
          <w:trHeight w:val="397"/>
          <w:jc w:val="center"/>
        </w:trPr>
        <w:tc>
          <w:tcPr>
            <w:tcW w:w="4076" w:type="dxa"/>
          </w:tcPr>
          <w:p w14:paraId="72FBF68C" w14:textId="77777777" w:rsidR="00BD1DC7" w:rsidRPr="005450D3" w:rsidRDefault="00BD1DC7" w:rsidP="00BE264B">
            <w:pPr>
              <w:spacing w:before="60" w:after="0" w:line="240" w:lineRule="auto"/>
              <w:rPr>
                <w:rFonts w:ascii="Arial" w:eastAsia="Times New Roman" w:hAnsi="Arial" w:cs="Tahoma"/>
                <w:b/>
                <w:sz w:val="24"/>
                <w:szCs w:val="24"/>
              </w:rPr>
            </w:pPr>
            <w:r w:rsidRPr="005450D3">
              <w:rPr>
                <w:rFonts w:ascii="Arial" w:eastAsia="Times New Roman" w:hAnsi="Arial" w:cs="Tahoma"/>
                <w:b/>
                <w:sz w:val="24"/>
                <w:szCs w:val="24"/>
              </w:rPr>
              <w:t>Approved By:</w:t>
            </w:r>
          </w:p>
        </w:tc>
        <w:tc>
          <w:tcPr>
            <w:tcW w:w="5496" w:type="dxa"/>
          </w:tcPr>
          <w:p w14:paraId="472E56BD" w14:textId="21F20863" w:rsidR="00BD1DC7" w:rsidRPr="005450D3" w:rsidRDefault="00D875FE" w:rsidP="00BE264B">
            <w:pPr>
              <w:spacing w:before="60" w:after="0" w:line="240" w:lineRule="auto"/>
              <w:rPr>
                <w:rFonts w:ascii="Arial" w:eastAsia="Times New Roman" w:hAnsi="Arial" w:cs="Tahoma"/>
                <w:color w:val="FF0000"/>
                <w:sz w:val="24"/>
                <w:szCs w:val="24"/>
              </w:rPr>
            </w:pPr>
            <w:r w:rsidRPr="005450D3">
              <w:rPr>
                <w:rFonts w:ascii="Arial" w:eastAsia="Times New Roman" w:hAnsi="Arial" w:cs="Tahoma"/>
                <w:color w:val="FF0000"/>
                <w:sz w:val="24"/>
                <w:szCs w:val="24"/>
              </w:rPr>
              <w:t>ICB Board</w:t>
            </w:r>
          </w:p>
        </w:tc>
      </w:tr>
    </w:tbl>
    <w:p w14:paraId="596277D3" w14:textId="77777777" w:rsidR="00BD1DC7" w:rsidRPr="005450D3" w:rsidRDefault="00BD1DC7" w:rsidP="00BD1DC7">
      <w:pPr>
        <w:keepLines/>
        <w:spacing w:after="0" w:line="240" w:lineRule="auto"/>
        <w:rPr>
          <w:rFonts w:ascii="Arial" w:eastAsia="Times New Roman" w:hAnsi="Arial" w:cs="Tahoma"/>
          <w:b/>
          <w:sz w:val="24"/>
          <w:szCs w:val="24"/>
        </w:rPr>
      </w:pPr>
    </w:p>
    <w:p w14:paraId="319BC2A1" w14:textId="77777777" w:rsidR="00BD1DC7" w:rsidRPr="005450D3" w:rsidRDefault="00BD1DC7" w:rsidP="00BD1DC7">
      <w:pPr>
        <w:spacing w:after="0" w:line="240" w:lineRule="auto"/>
        <w:ind w:left="142"/>
        <w:rPr>
          <w:rFonts w:ascii="Arial" w:eastAsia="Times New Roman" w:hAnsi="Arial" w:cs="Tahoma"/>
          <w:b/>
          <w:sz w:val="28"/>
          <w:szCs w:val="28"/>
        </w:rPr>
      </w:pPr>
      <w:r w:rsidRPr="005450D3">
        <w:rPr>
          <w:rFonts w:ascii="Arial" w:eastAsia="Times New Roman" w:hAnsi="Arial" w:cs="Tahoma"/>
          <w:b/>
          <w:sz w:val="28"/>
          <w:szCs w:val="28"/>
        </w:rPr>
        <w:t>EQUALITY IMPACT ASSESSMENT</w:t>
      </w:r>
    </w:p>
    <w:p w14:paraId="3F866052" w14:textId="77777777" w:rsidR="00BD1DC7" w:rsidRPr="005450D3" w:rsidRDefault="00BD1DC7" w:rsidP="00BD1DC7">
      <w:pPr>
        <w:spacing w:after="0" w:line="240" w:lineRule="auto"/>
        <w:ind w:left="142"/>
        <w:rPr>
          <w:rFonts w:ascii="Arial" w:eastAsia="Times New Roman" w:hAnsi="Arial" w:cs="Tahoma"/>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211"/>
      </w:tblGrid>
      <w:tr w:rsidR="00BD1DC7" w:rsidRPr="005450D3" w14:paraId="7F537B19" w14:textId="77777777" w:rsidTr="00BE264B">
        <w:trPr>
          <w:trHeight w:val="314"/>
          <w:jc w:val="center"/>
        </w:trPr>
        <w:tc>
          <w:tcPr>
            <w:tcW w:w="2235" w:type="dxa"/>
          </w:tcPr>
          <w:p w14:paraId="212A0EB8" w14:textId="77777777" w:rsidR="00BD1DC7" w:rsidRPr="005450D3" w:rsidRDefault="00BD1DC7" w:rsidP="00BE264B">
            <w:pPr>
              <w:spacing w:before="60" w:after="0" w:line="240" w:lineRule="auto"/>
              <w:rPr>
                <w:rFonts w:ascii="Arial" w:eastAsia="Times New Roman" w:hAnsi="Arial" w:cs="Tahoma"/>
                <w:b/>
                <w:sz w:val="24"/>
                <w:szCs w:val="24"/>
              </w:rPr>
            </w:pPr>
            <w:r w:rsidRPr="005450D3">
              <w:rPr>
                <w:rFonts w:ascii="Arial" w:eastAsia="Times New Roman" w:hAnsi="Arial" w:cs="Tahoma"/>
                <w:b/>
                <w:sz w:val="24"/>
                <w:szCs w:val="24"/>
              </w:rPr>
              <w:t>Date</w:t>
            </w:r>
          </w:p>
        </w:tc>
        <w:tc>
          <w:tcPr>
            <w:tcW w:w="7211" w:type="dxa"/>
          </w:tcPr>
          <w:p w14:paraId="65837605" w14:textId="77777777" w:rsidR="00BD1DC7" w:rsidRPr="005450D3" w:rsidRDefault="00BD1DC7" w:rsidP="00BE264B">
            <w:pPr>
              <w:spacing w:before="60" w:after="0" w:line="240" w:lineRule="auto"/>
              <w:rPr>
                <w:rFonts w:ascii="Arial" w:eastAsia="Times New Roman" w:hAnsi="Arial" w:cs="Tahoma"/>
                <w:b/>
                <w:sz w:val="24"/>
                <w:szCs w:val="24"/>
              </w:rPr>
            </w:pPr>
            <w:r w:rsidRPr="005450D3">
              <w:rPr>
                <w:rFonts w:ascii="Arial" w:eastAsia="Times New Roman" w:hAnsi="Arial" w:cs="Tahoma"/>
                <w:b/>
                <w:sz w:val="24"/>
                <w:szCs w:val="24"/>
              </w:rPr>
              <w:t>Issues</w:t>
            </w:r>
          </w:p>
        </w:tc>
      </w:tr>
      <w:tr w:rsidR="00BD1DC7" w:rsidRPr="005450D3" w14:paraId="1F783B36" w14:textId="77777777" w:rsidTr="00773B5B">
        <w:trPr>
          <w:trHeight w:val="596"/>
          <w:jc w:val="center"/>
        </w:trPr>
        <w:tc>
          <w:tcPr>
            <w:tcW w:w="2235" w:type="dxa"/>
          </w:tcPr>
          <w:p w14:paraId="40A673C1" w14:textId="3B80D508" w:rsidR="00BD1DC7" w:rsidRPr="005450D3" w:rsidRDefault="00BD1DC7" w:rsidP="00BE264B">
            <w:pPr>
              <w:spacing w:before="60" w:after="0" w:line="240" w:lineRule="auto"/>
              <w:rPr>
                <w:rFonts w:ascii="Arial" w:eastAsia="Times New Roman" w:hAnsi="Arial" w:cs="Tahoma"/>
                <w:sz w:val="24"/>
                <w:szCs w:val="24"/>
              </w:rPr>
            </w:pPr>
          </w:p>
        </w:tc>
        <w:tc>
          <w:tcPr>
            <w:tcW w:w="7211" w:type="dxa"/>
          </w:tcPr>
          <w:p w14:paraId="4CB38EC0" w14:textId="3F2C25F3" w:rsidR="00BD1DC7" w:rsidRPr="005450D3" w:rsidRDefault="00773B5B" w:rsidP="00BE264B">
            <w:pPr>
              <w:spacing w:before="60" w:after="0" w:line="240" w:lineRule="auto"/>
              <w:rPr>
                <w:rFonts w:ascii="Arial" w:eastAsia="Times New Roman" w:hAnsi="Arial" w:cs="Tahoma"/>
                <w:sz w:val="24"/>
                <w:szCs w:val="24"/>
              </w:rPr>
            </w:pPr>
            <w:r w:rsidRPr="005450D3">
              <w:rPr>
                <w:rFonts w:ascii="Arial" w:eastAsia="Times New Roman" w:hAnsi="Arial" w:cs="Tahoma"/>
                <w:sz w:val="24"/>
                <w:szCs w:val="24"/>
              </w:rPr>
              <w:t>To be completed, as outlined in the agreed 2022/23 HR EIA review schedule.</w:t>
            </w:r>
          </w:p>
        </w:tc>
      </w:tr>
    </w:tbl>
    <w:p w14:paraId="628449D3" w14:textId="77777777" w:rsidR="00BD1DC7" w:rsidRPr="005450D3" w:rsidRDefault="00BD1DC7" w:rsidP="00BD1DC7">
      <w:pPr>
        <w:keepLines/>
        <w:tabs>
          <w:tab w:val="center" w:pos="4320"/>
          <w:tab w:val="right" w:pos="8640"/>
        </w:tabs>
        <w:spacing w:after="0" w:line="240" w:lineRule="auto"/>
        <w:rPr>
          <w:rFonts w:ascii="Arial" w:eastAsia="Times New Roman" w:hAnsi="Arial" w:cs="Arial"/>
          <w:b/>
          <w:bCs/>
          <w:sz w:val="24"/>
          <w:szCs w:val="24"/>
        </w:rPr>
      </w:pPr>
    </w:p>
    <w:p w14:paraId="0811213C" w14:textId="77777777" w:rsidR="00BD1DC7" w:rsidRPr="005450D3" w:rsidRDefault="00BD1DC7" w:rsidP="00BD1DC7">
      <w:pPr>
        <w:keepLines/>
        <w:tabs>
          <w:tab w:val="center" w:pos="4320"/>
          <w:tab w:val="right" w:pos="8640"/>
        </w:tabs>
        <w:spacing w:after="0" w:line="240" w:lineRule="auto"/>
        <w:ind w:left="142"/>
        <w:rPr>
          <w:rFonts w:ascii="Arial" w:eastAsia="Times New Roman" w:hAnsi="Arial" w:cs="Arial"/>
          <w:sz w:val="28"/>
          <w:szCs w:val="28"/>
        </w:rPr>
      </w:pPr>
      <w:r w:rsidRPr="005450D3">
        <w:rPr>
          <w:rFonts w:ascii="Arial" w:eastAsia="Times New Roman" w:hAnsi="Arial" w:cs="Arial"/>
          <w:b/>
          <w:bCs/>
          <w:sz w:val="28"/>
          <w:szCs w:val="28"/>
        </w:rPr>
        <w:t>POLICY VALIDITY STATEMENT</w:t>
      </w:r>
    </w:p>
    <w:p w14:paraId="1434BEC3" w14:textId="77777777" w:rsidR="00BD1DC7" w:rsidRPr="005450D3" w:rsidRDefault="00BD1DC7" w:rsidP="00BD1DC7">
      <w:pPr>
        <w:spacing w:after="0" w:line="240" w:lineRule="auto"/>
        <w:ind w:left="142"/>
        <w:jc w:val="both"/>
        <w:rPr>
          <w:rFonts w:ascii="Arial" w:hAnsi="Arial" w:cs="Arial"/>
          <w:sz w:val="24"/>
          <w:szCs w:val="24"/>
        </w:rPr>
      </w:pPr>
      <w:r w:rsidRPr="005450D3">
        <w:rPr>
          <w:rFonts w:ascii="Arial" w:eastAsia="Times New Roman" w:hAnsi="Arial" w:cs="Arial"/>
          <w:bCs/>
          <w:sz w:val="24"/>
          <w:szCs w:val="24"/>
        </w:rPr>
        <w:t xml:space="preserve">Policy users should ensure that they are consulting the currently valid version of the documentation. </w:t>
      </w:r>
      <w:r w:rsidRPr="005450D3">
        <w:rPr>
          <w:rFonts w:ascii="Arial" w:hAnsi="Arial" w:cs="Arial"/>
          <w:sz w:val="24"/>
          <w:szCs w:val="24"/>
        </w:rPr>
        <w:t>The policy will remain valid, including during its period of review.  However, the policy must be reviewed at least once in every 3-year period.</w:t>
      </w:r>
    </w:p>
    <w:p w14:paraId="4686E8A6" w14:textId="77777777" w:rsidR="00BD1DC7" w:rsidRPr="005450D3" w:rsidRDefault="00BD1DC7" w:rsidP="00BD1DC7">
      <w:pPr>
        <w:keepLines/>
        <w:spacing w:after="0" w:line="240" w:lineRule="auto"/>
        <w:ind w:left="142"/>
        <w:rPr>
          <w:rFonts w:ascii="Arial" w:eastAsia="Times New Roman" w:hAnsi="Arial" w:cs="Arial"/>
          <w:bCs/>
          <w:sz w:val="24"/>
          <w:szCs w:val="24"/>
        </w:rPr>
      </w:pPr>
    </w:p>
    <w:p w14:paraId="40980FC8" w14:textId="77777777" w:rsidR="00BD1DC7" w:rsidRPr="005450D3" w:rsidRDefault="00BD1DC7" w:rsidP="00BD1DC7">
      <w:pPr>
        <w:autoSpaceDN w:val="0"/>
        <w:spacing w:after="0" w:line="240" w:lineRule="auto"/>
        <w:ind w:left="142"/>
        <w:rPr>
          <w:rFonts w:ascii="Arial" w:hAnsi="Arial" w:cs="Arial"/>
          <w:b/>
          <w:bCs/>
          <w:sz w:val="28"/>
          <w:szCs w:val="28"/>
        </w:rPr>
      </w:pPr>
      <w:r w:rsidRPr="005450D3">
        <w:rPr>
          <w:rFonts w:ascii="Arial" w:hAnsi="Arial" w:cs="Arial"/>
          <w:b/>
          <w:bCs/>
          <w:sz w:val="28"/>
          <w:szCs w:val="28"/>
        </w:rPr>
        <w:t>ACCESSIBLE INFORMATION STANDARDS</w:t>
      </w:r>
    </w:p>
    <w:p w14:paraId="24A23F94" w14:textId="1260317D" w:rsidR="00BD1DC7" w:rsidRPr="005450D3" w:rsidRDefault="00BD1DC7" w:rsidP="00BD1DC7">
      <w:pPr>
        <w:autoSpaceDN w:val="0"/>
        <w:spacing w:after="0" w:line="240" w:lineRule="auto"/>
        <w:ind w:left="142"/>
        <w:rPr>
          <w:rFonts w:ascii="Arial" w:hAnsi="Arial" w:cs="Arial"/>
          <w:bCs/>
          <w:sz w:val="24"/>
          <w:szCs w:val="24"/>
        </w:rPr>
      </w:pPr>
      <w:r w:rsidRPr="005450D3">
        <w:rPr>
          <w:rFonts w:ascii="Arial" w:hAnsi="Arial" w:cs="Arial"/>
          <w:bCs/>
          <w:sz w:val="24"/>
          <w:szCs w:val="24"/>
        </w:rPr>
        <w:t xml:space="preserve">If you require this document in an alternative format, such as easy read, large text, </w:t>
      </w:r>
      <w:proofErr w:type="gramStart"/>
      <w:r w:rsidRPr="005450D3">
        <w:rPr>
          <w:rFonts w:ascii="Arial" w:hAnsi="Arial" w:cs="Arial"/>
          <w:bCs/>
          <w:sz w:val="24"/>
          <w:szCs w:val="24"/>
        </w:rPr>
        <w:t>braille</w:t>
      </w:r>
      <w:proofErr w:type="gramEnd"/>
      <w:r w:rsidRPr="005450D3">
        <w:rPr>
          <w:rFonts w:ascii="Arial" w:hAnsi="Arial" w:cs="Arial"/>
          <w:bCs/>
          <w:sz w:val="24"/>
          <w:szCs w:val="24"/>
        </w:rPr>
        <w:t xml:space="preserve"> or an alternative language please contact </w:t>
      </w:r>
      <w:hyperlink r:id="rId13" w:history="1">
        <w:r w:rsidR="00A017C4" w:rsidRPr="005450D3">
          <w:rPr>
            <w:rStyle w:val="Hyperlink"/>
            <w:rFonts w:ascii="Arial" w:hAnsi="Arial" w:cs="Arial"/>
            <w:sz w:val="24"/>
            <w:szCs w:val="24"/>
          </w:rPr>
          <w:t>necsu.icbhr@nhs.net</w:t>
        </w:r>
      </w:hyperlink>
      <w:r w:rsidR="00A017C4" w:rsidRPr="005450D3">
        <w:rPr>
          <w:rFonts w:ascii="Arial" w:hAnsi="Arial" w:cs="Arial"/>
          <w:sz w:val="24"/>
          <w:szCs w:val="24"/>
        </w:rPr>
        <w:t xml:space="preserve"> </w:t>
      </w:r>
    </w:p>
    <w:p w14:paraId="7F6DD506" w14:textId="77777777" w:rsidR="00BD1DC7" w:rsidRPr="005450D3" w:rsidRDefault="00BD1DC7" w:rsidP="00BD1DC7">
      <w:pPr>
        <w:spacing w:after="0" w:line="240" w:lineRule="auto"/>
        <w:jc w:val="both"/>
        <w:rPr>
          <w:rFonts w:ascii="Arial" w:eastAsia="Times New Roman" w:hAnsi="Arial" w:cs="Arial"/>
          <w:b/>
          <w:bCs/>
          <w:sz w:val="28"/>
          <w:szCs w:val="24"/>
        </w:rPr>
      </w:pPr>
    </w:p>
    <w:p w14:paraId="3392333A" w14:textId="77777777" w:rsidR="00BD1DC7" w:rsidRPr="005450D3" w:rsidRDefault="00BD1DC7" w:rsidP="00BD1DC7">
      <w:pPr>
        <w:spacing w:after="0" w:line="240" w:lineRule="auto"/>
        <w:rPr>
          <w:rFonts w:ascii="Arial" w:hAnsi="Arial" w:cs="Arial"/>
          <w:b/>
          <w:sz w:val="32"/>
          <w:szCs w:val="32"/>
        </w:rPr>
      </w:pPr>
      <w:r w:rsidRPr="005450D3">
        <w:rPr>
          <w:rFonts w:ascii="Arial" w:hAnsi="Arial" w:cs="Arial"/>
          <w:b/>
          <w:sz w:val="32"/>
          <w:szCs w:val="32"/>
        </w:rPr>
        <w:br w:type="page"/>
      </w:r>
      <w:r w:rsidRPr="005450D3">
        <w:rPr>
          <w:rFonts w:ascii="Arial" w:hAnsi="Arial" w:cs="Arial"/>
          <w:b/>
          <w:sz w:val="32"/>
          <w:szCs w:val="32"/>
        </w:rPr>
        <w:lastRenderedPageBreak/>
        <w:t>Version Control</w:t>
      </w:r>
    </w:p>
    <w:p w14:paraId="0AC40F37" w14:textId="77777777" w:rsidR="00BD1DC7" w:rsidRPr="005450D3" w:rsidRDefault="00BD1DC7" w:rsidP="00BD1DC7">
      <w:pPr>
        <w:spacing w:after="0" w:line="240" w:lineRule="auto"/>
        <w:rPr>
          <w:rFonts w:cs="Times New Roman"/>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303"/>
        <w:gridCol w:w="2186"/>
        <w:gridCol w:w="2130"/>
        <w:gridCol w:w="4009"/>
      </w:tblGrid>
      <w:tr w:rsidR="00BD1DC7" w:rsidRPr="005450D3" w14:paraId="79043D27" w14:textId="77777777" w:rsidTr="00BE264B">
        <w:trPr>
          <w:trHeight w:val="630"/>
        </w:trPr>
        <w:tc>
          <w:tcPr>
            <w:tcW w:w="676" w:type="pct"/>
            <w:tcBorders>
              <w:top w:val="single" w:sz="4" w:space="0" w:color="C0C0C0"/>
              <w:left w:val="single" w:sz="4" w:space="0" w:color="C0C0C0"/>
              <w:bottom w:val="single" w:sz="4" w:space="0" w:color="C0C0C0"/>
              <w:right w:val="single" w:sz="4" w:space="0" w:color="C0C0C0"/>
            </w:tcBorders>
            <w:shd w:val="clear" w:color="auto" w:fill="D9D9D9"/>
            <w:hideMark/>
          </w:tcPr>
          <w:p w14:paraId="1E886DF9" w14:textId="77777777" w:rsidR="00BD1DC7" w:rsidRPr="005450D3" w:rsidRDefault="00BD1DC7" w:rsidP="00BE264B">
            <w:pPr>
              <w:spacing w:before="120" w:after="120" w:line="240" w:lineRule="exact"/>
              <w:rPr>
                <w:rFonts w:ascii="Arial" w:hAnsi="Arial" w:cs="Arial"/>
                <w:b/>
                <w:szCs w:val="20"/>
              </w:rPr>
            </w:pPr>
            <w:r w:rsidRPr="005450D3">
              <w:rPr>
                <w:rFonts w:ascii="Arial" w:hAnsi="Arial" w:cs="Arial"/>
                <w:b/>
                <w:sz w:val="24"/>
                <w:szCs w:val="20"/>
              </w:rPr>
              <w:t>Version</w:t>
            </w:r>
          </w:p>
        </w:tc>
        <w:tc>
          <w:tcPr>
            <w:tcW w:w="1135" w:type="pct"/>
            <w:tcBorders>
              <w:top w:val="single" w:sz="4" w:space="0" w:color="C0C0C0"/>
              <w:left w:val="single" w:sz="4" w:space="0" w:color="C0C0C0"/>
              <w:bottom w:val="single" w:sz="4" w:space="0" w:color="C0C0C0"/>
              <w:right w:val="single" w:sz="4" w:space="0" w:color="C0C0C0"/>
            </w:tcBorders>
            <w:shd w:val="clear" w:color="auto" w:fill="D9D9D9"/>
            <w:hideMark/>
          </w:tcPr>
          <w:p w14:paraId="72EFBDC0" w14:textId="77777777" w:rsidR="00BD1DC7" w:rsidRPr="005450D3" w:rsidRDefault="00BD1DC7" w:rsidP="00BE264B">
            <w:pPr>
              <w:spacing w:before="120" w:after="120" w:line="240" w:lineRule="exact"/>
              <w:rPr>
                <w:rFonts w:ascii="Arial" w:hAnsi="Arial" w:cs="Arial"/>
                <w:b/>
                <w:szCs w:val="20"/>
              </w:rPr>
            </w:pPr>
            <w:r w:rsidRPr="005450D3">
              <w:rPr>
                <w:rFonts w:ascii="Arial" w:hAnsi="Arial" w:cs="Arial"/>
                <w:b/>
                <w:sz w:val="24"/>
                <w:szCs w:val="20"/>
              </w:rPr>
              <w:t>Release Date</w:t>
            </w:r>
          </w:p>
        </w:tc>
        <w:tc>
          <w:tcPr>
            <w:tcW w:w="1106" w:type="pct"/>
            <w:tcBorders>
              <w:top w:val="single" w:sz="4" w:space="0" w:color="C0C0C0"/>
              <w:left w:val="single" w:sz="4" w:space="0" w:color="C0C0C0"/>
              <w:bottom w:val="single" w:sz="4" w:space="0" w:color="C0C0C0"/>
              <w:right w:val="single" w:sz="4" w:space="0" w:color="C0C0C0"/>
            </w:tcBorders>
            <w:shd w:val="clear" w:color="auto" w:fill="D9D9D9"/>
            <w:hideMark/>
          </w:tcPr>
          <w:p w14:paraId="724F55D9" w14:textId="77777777" w:rsidR="00BD1DC7" w:rsidRPr="005450D3" w:rsidRDefault="00BD1DC7" w:rsidP="00BE264B">
            <w:pPr>
              <w:spacing w:before="120" w:after="120" w:line="240" w:lineRule="exact"/>
              <w:rPr>
                <w:rFonts w:ascii="Arial" w:hAnsi="Arial" w:cs="Arial"/>
                <w:b/>
                <w:szCs w:val="20"/>
              </w:rPr>
            </w:pPr>
            <w:r w:rsidRPr="005450D3">
              <w:rPr>
                <w:rFonts w:ascii="Arial" w:hAnsi="Arial" w:cs="Arial"/>
                <w:b/>
                <w:sz w:val="24"/>
                <w:szCs w:val="20"/>
              </w:rPr>
              <w:t>Author</w:t>
            </w:r>
          </w:p>
        </w:tc>
        <w:tc>
          <w:tcPr>
            <w:tcW w:w="2082" w:type="pct"/>
            <w:tcBorders>
              <w:top w:val="single" w:sz="4" w:space="0" w:color="C0C0C0"/>
              <w:left w:val="single" w:sz="4" w:space="0" w:color="C0C0C0"/>
              <w:bottom w:val="single" w:sz="4" w:space="0" w:color="C0C0C0"/>
              <w:right w:val="single" w:sz="4" w:space="0" w:color="C0C0C0"/>
            </w:tcBorders>
            <w:shd w:val="clear" w:color="auto" w:fill="D9D9D9"/>
            <w:hideMark/>
          </w:tcPr>
          <w:p w14:paraId="689D63A2" w14:textId="77777777" w:rsidR="00BD1DC7" w:rsidRPr="005450D3" w:rsidRDefault="00BD1DC7" w:rsidP="00BE264B">
            <w:pPr>
              <w:spacing w:before="120" w:after="120" w:line="240" w:lineRule="exact"/>
              <w:rPr>
                <w:rFonts w:ascii="Arial" w:hAnsi="Arial" w:cs="Arial"/>
                <w:b/>
                <w:szCs w:val="20"/>
              </w:rPr>
            </w:pPr>
            <w:r w:rsidRPr="005450D3">
              <w:rPr>
                <w:rFonts w:ascii="Arial" w:hAnsi="Arial" w:cs="Arial"/>
                <w:b/>
                <w:sz w:val="24"/>
                <w:szCs w:val="20"/>
              </w:rPr>
              <w:t>Update comments</w:t>
            </w:r>
          </w:p>
        </w:tc>
      </w:tr>
      <w:tr w:rsidR="00BD1DC7" w:rsidRPr="005450D3" w14:paraId="612D2D7E" w14:textId="77777777" w:rsidTr="00BE264B">
        <w:tc>
          <w:tcPr>
            <w:tcW w:w="676" w:type="pct"/>
            <w:tcBorders>
              <w:top w:val="single" w:sz="4" w:space="0" w:color="C0C0C0"/>
              <w:left w:val="single" w:sz="4" w:space="0" w:color="C0C0C0"/>
              <w:bottom w:val="single" w:sz="4" w:space="0" w:color="C0C0C0"/>
              <w:right w:val="single" w:sz="4" w:space="0" w:color="C0C0C0"/>
            </w:tcBorders>
            <w:vAlign w:val="center"/>
          </w:tcPr>
          <w:p w14:paraId="32AAF250" w14:textId="77777777" w:rsidR="00BD1DC7" w:rsidRPr="005450D3" w:rsidRDefault="00BD1DC7" w:rsidP="00BE264B">
            <w:pPr>
              <w:spacing w:before="120" w:after="120" w:line="240" w:lineRule="exact"/>
              <w:rPr>
                <w:rFonts w:ascii="Arial" w:hAnsi="Arial" w:cs="Arial"/>
              </w:rPr>
            </w:pPr>
            <w:r w:rsidRPr="005450D3">
              <w:rPr>
                <w:rFonts w:ascii="Arial" w:hAnsi="Arial" w:cs="Arial"/>
              </w:rPr>
              <w:t>1.0</w:t>
            </w:r>
          </w:p>
        </w:tc>
        <w:tc>
          <w:tcPr>
            <w:tcW w:w="1135" w:type="pct"/>
            <w:tcBorders>
              <w:top w:val="single" w:sz="4" w:space="0" w:color="C0C0C0"/>
              <w:left w:val="single" w:sz="4" w:space="0" w:color="C0C0C0"/>
              <w:bottom w:val="single" w:sz="4" w:space="0" w:color="C0C0C0"/>
              <w:right w:val="single" w:sz="4" w:space="0" w:color="C0C0C0"/>
            </w:tcBorders>
            <w:vAlign w:val="center"/>
          </w:tcPr>
          <w:p w14:paraId="631EA553" w14:textId="76E57C6B" w:rsidR="00BD1DC7" w:rsidRPr="005450D3" w:rsidRDefault="00D875FE" w:rsidP="00BE264B">
            <w:pPr>
              <w:spacing w:before="120" w:after="120" w:line="240" w:lineRule="exact"/>
              <w:rPr>
                <w:rFonts w:ascii="Arial" w:hAnsi="Arial" w:cs="Arial"/>
              </w:rPr>
            </w:pPr>
            <w:r w:rsidRPr="005450D3">
              <w:rPr>
                <w:rFonts w:ascii="Arial" w:hAnsi="Arial" w:cs="Arial"/>
              </w:rPr>
              <w:t>July 2022</w:t>
            </w:r>
          </w:p>
        </w:tc>
        <w:tc>
          <w:tcPr>
            <w:tcW w:w="1106" w:type="pct"/>
            <w:tcBorders>
              <w:top w:val="single" w:sz="4" w:space="0" w:color="C0C0C0"/>
              <w:left w:val="single" w:sz="4" w:space="0" w:color="C0C0C0"/>
              <w:bottom w:val="single" w:sz="4" w:space="0" w:color="C0C0C0"/>
              <w:right w:val="single" w:sz="4" w:space="0" w:color="C0C0C0"/>
            </w:tcBorders>
            <w:vAlign w:val="center"/>
          </w:tcPr>
          <w:p w14:paraId="29B95F2F" w14:textId="598B1398" w:rsidR="00BD1DC7" w:rsidRPr="005450D3" w:rsidRDefault="00D875FE" w:rsidP="00BE264B">
            <w:pPr>
              <w:spacing w:before="120" w:after="120" w:line="240" w:lineRule="exact"/>
              <w:rPr>
                <w:rFonts w:ascii="Arial" w:hAnsi="Arial" w:cs="Arial"/>
              </w:rPr>
            </w:pPr>
            <w:r w:rsidRPr="005450D3">
              <w:rPr>
                <w:rFonts w:ascii="Arial" w:hAnsi="Arial" w:cs="Arial"/>
              </w:rPr>
              <w:t>NECS HR</w:t>
            </w:r>
          </w:p>
        </w:tc>
        <w:tc>
          <w:tcPr>
            <w:tcW w:w="2082" w:type="pct"/>
            <w:tcBorders>
              <w:top w:val="single" w:sz="4" w:space="0" w:color="C0C0C0"/>
              <w:left w:val="single" w:sz="4" w:space="0" w:color="C0C0C0"/>
              <w:bottom w:val="single" w:sz="4" w:space="0" w:color="C0C0C0"/>
              <w:right w:val="single" w:sz="4" w:space="0" w:color="C0C0C0"/>
            </w:tcBorders>
            <w:vAlign w:val="center"/>
          </w:tcPr>
          <w:p w14:paraId="4785557B" w14:textId="362971FC" w:rsidR="00BD1DC7" w:rsidRPr="005450D3" w:rsidRDefault="00D875FE" w:rsidP="00BE264B">
            <w:pPr>
              <w:spacing w:before="120" w:after="120" w:line="240" w:lineRule="exact"/>
              <w:rPr>
                <w:rFonts w:ascii="Arial" w:hAnsi="Arial" w:cs="Arial"/>
              </w:rPr>
            </w:pPr>
            <w:r w:rsidRPr="005450D3">
              <w:rPr>
                <w:rFonts w:ascii="Arial" w:hAnsi="Arial" w:cs="Arial"/>
              </w:rPr>
              <w:t>First Issue</w:t>
            </w:r>
          </w:p>
        </w:tc>
      </w:tr>
    </w:tbl>
    <w:p w14:paraId="1D372480" w14:textId="77777777" w:rsidR="00BD1DC7" w:rsidRPr="005450D3" w:rsidRDefault="00BD1DC7" w:rsidP="00BD1DC7">
      <w:pPr>
        <w:spacing w:after="0" w:line="240" w:lineRule="auto"/>
        <w:rPr>
          <w:rFonts w:cs="Times New Roman"/>
        </w:rPr>
      </w:pPr>
    </w:p>
    <w:p w14:paraId="6780014A" w14:textId="77777777" w:rsidR="00BD1DC7" w:rsidRPr="005450D3" w:rsidRDefault="00BD1DC7" w:rsidP="00BD1DC7">
      <w:pPr>
        <w:spacing w:after="0" w:line="240" w:lineRule="auto"/>
        <w:rPr>
          <w:rFonts w:cs="Times New Roman"/>
        </w:rPr>
      </w:pPr>
    </w:p>
    <w:p w14:paraId="34BE55F7" w14:textId="77777777" w:rsidR="00BD1DC7" w:rsidRPr="005450D3" w:rsidRDefault="00BD1DC7" w:rsidP="00BD1DC7">
      <w:pPr>
        <w:spacing w:after="0" w:line="240" w:lineRule="auto"/>
        <w:rPr>
          <w:rFonts w:ascii="Arial" w:hAnsi="Arial" w:cs="Arial"/>
          <w:b/>
          <w:sz w:val="32"/>
          <w:szCs w:val="32"/>
        </w:rPr>
      </w:pPr>
      <w:r w:rsidRPr="005450D3">
        <w:rPr>
          <w:rFonts w:ascii="Arial" w:hAnsi="Arial" w:cs="Arial"/>
          <w:b/>
          <w:sz w:val="32"/>
          <w:szCs w:val="32"/>
        </w:rPr>
        <w:t>Approval</w:t>
      </w:r>
    </w:p>
    <w:p w14:paraId="04F4B5A8" w14:textId="77777777" w:rsidR="00BD1DC7" w:rsidRPr="005450D3" w:rsidRDefault="00BD1DC7" w:rsidP="00BD1DC7">
      <w:pPr>
        <w:spacing w:after="0" w:line="240" w:lineRule="auto"/>
        <w:rPr>
          <w:rFonts w:cs="Times New Roman"/>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52"/>
        <w:gridCol w:w="3562"/>
        <w:gridCol w:w="3014"/>
      </w:tblGrid>
      <w:tr w:rsidR="00BD1DC7" w:rsidRPr="005450D3" w14:paraId="5B4C84FB" w14:textId="77777777" w:rsidTr="00BE264B">
        <w:tc>
          <w:tcPr>
            <w:tcW w:w="1585" w:type="pct"/>
            <w:tcBorders>
              <w:top w:val="single" w:sz="4" w:space="0" w:color="C0C0C0"/>
              <w:left w:val="single" w:sz="4" w:space="0" w:color="C0C0C0"/>
              <w:bottom w:val="single" w:sz="4" w:space="0" w:color="C0C0C0"/>
              <w:right w:val="single" w:sz="4" w:space="0" w:color="C0C0C0"/>
            </w:tcBorders>
            <w:shd w:val="clear" w:color="auto" w:fill="D9D9D9"/>
            <w:hideMark/>
          </w:tcPr>
          <w:p w14:paraId="3AE9A81A" w14:textId="77777777" w:rsidR="00BD1DC7" w:rsidRPr="005450D3" w:rsidRDefault="00BD1DC7" w:rsidP="00BE264B">
            <w:pPr>
              <w:spacing w:before="120" w:after="120" w:line="240" w:lineRule="exact"/>
              <w:rPr>
                <w:rFonts w:ascii="Arial" w:hAnsi="Arial" w:cs="Arial"/>
                <w:b/>
                <w:szCs w:val="20"/>
              </w:rPr>
            </w:pPr>
            <w:r w:rsidRPr="005450D3">
              <w:rPr>
                <w:rFonts w:ascii="Arial" w:hAnsi="Arial" w:cs="Arial"/>
                <w:b/>
                <w:sz w:val="24"/>
                <w:szCs w:val="20"/>
              </w:rPr>
              <w:t>Role</w:t>
            </w:r>
          </w:p>
        </w:tc>
        <w:tc>
          <w:tcPr>
            <w:tcW w:w="1850" w:type="pct"/>
            <w:tcBorders>
              <w:top w:val="single" w:sz="4" w:space="0" w:color="C0C0C0"/>
              <w:left w:val="single" w:sz="4" w:space="0" w:color="C0C0C0"/>
              <w:bottom w:val="single" w:sz="4" w:space="0" w:color="C0C0C0"/>
              <w:right w:val="single" w:sz="4" w:space="0" w:color="C0C0C0"/>
            </w:tcBorders>
            <w:shd w:val="clear" w:color="auto" w:fill="D9D9D9"/>
            <w:hideMark/>
          </w:tcPr>
          <w:p w14:paraId="30E2BE85" w14:textId="77777777" w:rsidR="00BD1DC7" w:rsidRPr="005450D3" w:rsidRDefault="00BD1DC7" w:rsidP="00BE264B">
            <w:pPr>
              <w:spacing w:before="120" w:after="120" w:line="240" w:lineRule="exact"/>
              <w:rPr>
                <w:rFonts w:ascii="Arial" w:hAnsi="Arial" w:cs="Arial"/>
                <w:b/>
                <w:szCs w:val="20"/>
              </w:rPr>
            </w:pPr>
            <w:r w:rsidRPr="005450D3">
              <w:rPr>
                <w:rFonts w:ascii="Arial" w:hAnsi="Arial" w:cs="Arial"/>
                <w:b/>
                <w:sz w:val="24"/>
                <w:szCs w:val="20"/>
              </w:rPr>
              <w:t>Name</w:t>
            </w:r>
          </w:p>
        </w:tc>
        <w:tc>
          <w:tcPr>
            <w:tcW w:w="1565" w:type="pct"/>
            <w:tcBorders>
              <w:top w:val="single" w:sz="4" w:space="0" w:color="C0C0C0"/>
              <w:left w:val="single" w:sz="4" w:space="0" w:color="C0C0C0"/>
              <w:bottom w:val="single" w:sz="4" w:space="0" w:color="C0C0C0"/>
              <w:right w:val="single" w:sz="4" w:space="0" w:color="C0C0C0"/>
            </w:tcBorders>
            <w:shd w:val="clear" w:color="auto" w:fill="D9D9D9"/>
            <w:hideMark/>
          </w:tcPr>
          <w:p w14:paraId="05B3BC54" w14:textId="77777777" w:rsidR="00BD1DC7" w:rsidRPr="005450D3" w:rsidRDefault="00BD1DC7" w:rsidP="00BE264B">
            <w:pPr>
              <w:spacing w:before="120" w:after="120" w:line="240" w:lineRule="exact"/>
              <w:rPr>
                <w:rFonts w:ascii="Arial" w:hAnsi="Arial" w:cs="Arial"/>
                <w:b/>
                <w:szCs w:val="20"/>
              </w:rPr>
            </w:pPr>
            <w:r w:rsidRPr="005450D3">
              <w:rPr>
                <w:rFonts w:ascii="Arial" w:hAnsi="Arial" w:cs="Arial"/>
                <w:b/>
                <w:sz w:val="24"/>
                <w:szCs w:val="20"/>
              </w:rPr>
              <w:t>Date</w:t>
            </w:r>
          </w:p>
        </w:tc>
      </w:tr>
      <w:tr w:rsidR="00BD1DC7" w:rsidRPr="005450D3" w14:paraId="2854FC4E" w14:textId="77777777" w:rsidTr="00BE264B">
        <w:trPr>
          <w:trHeight w:val="555"/>
        </w:trPr>
        <w:tc>
          <w:tcPr>
            <w:tcW w:w="1585" w:type="pct"/>
            <w:tcBorders>
              <w:top w:val="single" w:sz="4" w:space="0" w:color="C0C0C0"/>
              <w:left w:val="single" w:sz="4" w:space="0" w:color="C0C0C0"/>
              <w:bottom w:val="single" w:sz="4" w:space="0" w:color="C0C0C0"/>
              <w:right w:val="single" w:sz="4" w:space="0" w:color="C0C0C0"/>
            </w:tcBorders>
            <w:vAlign w:val="center"/>
          </w:tcPr>
          <w:p w14:paraId="2196804E" w14:textId="681404CC" w:rsidR="00BD1DC7" w:rsidRPr="005450D3" w:rsidRDefault="00D875FE" w:rsidP="00BE264B">
            <w:pPr>
              <w:spacing w:before="120" w:after="120" w:line="240" w:lineRule="exact"/>
              <w:rPr>
                <w:rFonts w:ascii="Arial" w:hAnsi="Arial" w:cs="Arial"/>
                <w:color w:val="FF0000"/>
                <w:szCs w:val="20"/>
              </w:rPr>
            </w:pPr>
            <w:r w:rsidRPr="005450D3">
              <w:rPr>
                <w:rFonts w:ascii="Arial" w:hAnsi="Arial" w:cs="Arial"/>
                <w:color w:val="FF0000"/>
                <w:szCs w:val="20"/>
              </w:rPr>
              <w:t>Approver</w:t>
            </w:r>
          </w:p>
        </w:tc>
        <w:tc>
          <w:tcPr>
            <w:tcW w:w="1850" w:type="pct"/>
            <w:tcBorders>
              <w:top w:val="single" w:sz="4" w:space="0" w:color="C0C0C0"/>
              <w:left w:val="single" w:sz="4" w:space="0" w:color="C0C0C0"/>
              <w:bottom w:val="single" w:sz="4" w:space="0" w:color="C0C0C0"/>
              <w:right w:val="single" w:sz="4" w:space="0" w:color="C0C0C0"/>
            </w:tcBorders>
            <w:vAlign w:val="center"/>
          </w:tcPr>
          <w:p w14:paraId="25C4F220" w14:textId="012E5AF5" w:rsidR="00BD1DC7" w:rsidRPr="005450D3" w:rsidRDefault="00D875FE" w:rsidP="00BE264B">
            <w:pPr>
              <w:spacing w:before="60" w:after="0" w:line="240" w:lineRule="auto"/>
              <w:rPr>
                <w:rFonts w:ascii="Arial" w:eastAsia="Times New Roman" w:hAnsi="Arial" w:cs="Tahoma"/>
                <w:color w:val="FF0000"/>
                <w:sz w:val="24"/>
                <w:szCs w:val="24"/>
              </w:rPr>
            </w:pPr>
            <w:r w:rsidRPr="005450D3">
              <w:rPr>
                <w:rFonts w:ascii="Arial" w:eastAsia="Times New Roman" w:hAnsi="Arial" w:cs="Tahoma"/>
                <w:color w:val="FF0000"/>
                <w:sz w:val="24"/>
                <w:szCs w:val="24"/>
              </w:rPr>
              <w:t>ICB Board</w:t>
            </w:r>
          </w:p>
        </w:tc>
        <w:tc>
          <w:tcPr>
            <w:tcW w:w="1565" w:type="pct"/>
            <w:tcBorders>
              <w:top w:val="single" w:sz="4" w:space="0" w:color="C0C0C0"/>
              <w:left w:val="single" w:sz="4" w:space="0" w:color="C0C0C0"/>
              <w:bottom w:val="single" w:sz="4" w:space="0" w:color="C0C0C0"/>
              <w:right w:val="single" w:sz="4" w:space="0" w:color="C0C0C0"/>
            </w:tcBorders>
            <w:vAlign w:val="center"/>
          </w:tcPr>
          <w:p w14:paraId="0F897B89" w14:textId="083B8C8C" w:rsidR="00BD1DC7" w:rsidRPr="005450D3" w:rsidRDefault="00D875FE" w:rsidP="00BE264B">
            <w:pPr>
              <w:spacing w:before="120" w:after="120" w:line="240" w:lineRule="exact"/>
              <w:rPr>
                <w:rFonts w:ascii="Arial" w:hAnsi="Arial" w:cs="Arial"/>
                <w:color w:val="FF0000"/>
                <w:szCs w:val="20"/>
              </w:rPr>
            </w:pPr>
            <w:r w:rsidRPr="005450D3">
              <w:rPr>
                <w:rFonts w:ascii="Arial" w:hAnsi="Arial" w:cs="Arial"/>
                <w:color w:val="FF0000"/>
                <w:szCs w:val="20"/>
              </w:rPr>
              <w:t>July 2022</w:t>
            </w:r>
          </w:p>
        </w:tc>
      </w:tr>
      <w:bookmarkEnd w:id="0"/>
    </w:tbl>
    <w:p w14:paraId="5F600564" w14:textId="77777777" w:rsidR="00BD1DC7" w:rsidRPr="005450D3" w:rsidRDefault="00BD1DC7" w:rsidP="00BD1DC7">
      <w:pPr>
        <w:pStyle w:val="NoSpacing"/>
        <w:ind w:left="360"/>
        <w:rPr>
          <w:rFonts w:ascii="Arial" w:hAnsi="Arial" w:cs="Arial"/>
          <w:b/>
          <w:bCs/>
        </w:rPr>
      </w:pPr>
    </w:p>
    <w:p w14:paraId="01BBAAFE" w14:textId="77777777" w:rsidR="00BD1DC7" w:rsidRPr="005450D3" w:rsidRDefault="00BD1DC7" w:rsidP="00BD1DC7"/>
    <w:p w14:paraId="179B87B3" w14:textId="77777777" w:rsidR="00BD1DC7" w:rsidRPr="005450D3" w:rsidRDefault="00BD1DC7" w:rsidP="00BD1DC7">
      <w:pPr>
        <w:rPr>
          <w:rFonts w:ascii="Arial" w:hAnsi="Arial" w:cs="Arial"/>
          <w:b/>
          <w:bCs/>
        </w:rPr>
      </w:pPr>
      <w:r w:rsidRPr="005450D3">
        <w:rPr>
          <w:rFonts w:ascii="Arial" w:hAnsi="Arial" w:cs="Arial"/>
          <w:b/>
          <w:bCs/>
        </w:rPr>
        <w:br w:type="page"/>
      </w:r>
    </w:p>
    <w:p w14:paraId="44B1A510" w14:textId="15AAE152" w:rsidR="00BD1DC7" w:rsidRPr="005450D3" w:rsidRDefault="00D8271D" w:rsidP="00D8271D">
      <w:pPr>
        <w:jc w:val="center"/>
        <w:rPr>
          <w:rFonts w:ascii="Arial" w:hAnsi="Arial"/>
          <w:b/>
          <w:sz w:val="24"/>
          <w:szCs w:val="24"/>
        </w:rPr>
      </w:pPr>
      <w:bookmarkStart w:id="2" w:name="_Toc97738283"/>
      <w:r w:rsidRPr="005450D3">
        <w:rPr>
          <w:rFonts w:ascii="Arial" w:hAnsi="Arial"/>
          <w:b/>
          <w:sz w:val="24"/>
          <w:szCs w:val="24"/>
        </w:rPr>
        <w:lastRenderedPageBreak/>
        <w:t>CONTENTS</w:t>
      </w:r>
    </w:p>
    <w:p w14:paraId="6E1628C8" w14:textId="77777777" w:rsidR="00BD1DC7" w:rsidRPr="005450D3" w:rsidRDefault="00BD1DC7" w:rsidP="00BD1DC7">
      <w:pPr>
        <w:rPr>
          <w:rFonts w:ascii="Arial" w:eastAsiaTheme="majorEastAsia" w:hAnsi="Arial" w:cs="Arial"/>
          <w:b/>
          <w:bCs/>
          <w:sz w:val="24"/>
          <w:szCs w:val="24"/>
        </w:rPr>
      </w:pPr>
    </w:p>
    <w:bookmarkEnd w:id="1" w:displacedByCustomXml="next"/>
    <w:bookmarkEnd w:id="2" w:displacedByCustomXml="next"/>
    <w:sdt>
      <w:sdtPr>
        <w:rPr>
          <w:rFonts w:ascii="Arial" w:hAnsi="Arial" w:cs="Arial"/>
          <w:sz w:val="24"/>
          <w:szCs w:val="24"/>
        </w:rPr>
        <w:id w:val="1639923903"/>
        <w:docPartObj>
          <w:docPartGallery w:val="Table of Contents"/>
          <w:docPartUnique/>
        </w:docPartObj>
      </w:sdtPr>
      <w:sdtEndPr>
        <w:rPr>
          <w:rFonts w:ascii="Calibri" w:hAnsi="Calibri" w:cs="Calibri"/>
          <w:b/>
          <w:bCs/>
          <w:noProof/>
          <w:sz w:val="22"/>
          <w:szCs w:val="22"/>
        </w:rPr>
      </w:sdtEndPr>
      <w:sdtContent>
        <w:p w14:paraId="51ED5248" w14:textId="24A55085" w:rsidR="00D8271D" w:rsidRPr="005450D3" w:rsidRDefault="00D8271D">
          <w:pPr>
            <w:pStyle w:val="TOC1"/>
            <w:tabs>
              <w:tab w:val="left" w:pos="440"/>
              <w:tab w:val="right" w:leader="dot" w:pos="9628"/>
            </w:tabs>
            <w:rPr>
              <w:rFonts w:ascii="Arial" w:eastAsiaTheme="minorEastAsia" w:hAnsi="Arial" w:cs="Arial"/>
              <w:noProof/>
              <w:sz w:val="24"/>
              <w:szCs w:val="24"/>
              <w:lang w:eastAsia="en-GB"/>
            </w:rPr>
          </w:pPr>
          <w:r w:rsidRPr="005450D3">
            <w:rPr>
              <w:rFonts w:ascii="Arial" w:hAnsi="Arial" w:cs="Arial"/>
              <w:sz w:val="24"/>
              <w:szCs w:val="24"/>
            </w:rPr>
            <w:fldChar w:fldCharType="begin"/>
          </w:r>
          <w:r w:rsidRPr="005450D3">
            <w:rPr>
              <w:rFonts w:ascii="Arial" w:hAnsi="Arial" w:cs="Arial"/>
              <w:sz w:val="24"/>
              <w:szCs w:val="24"/>
            </w:rPr>
            <w:instrText xml:space="preserve"> TOC \o "1-3" \h \z \u </w:instrText>
          </w:r>
          <w:r w:rsidRPr="005450D3">
            <w:rPr>
              <w:rFonts w:ascii="Arial" w:hAnsi="Arial" w:cs="Arial"/>
              <w:sz w:val="24"/>
              <w:szCs w:val="24"/>
            </w:rPr>
            <w:fldChar w:fldCharType="separate"/>
          </w:r>
          <w:hyperlink w:anchor="_Toc106631857" w:history="1">
            <w:r w:rsidRPr="005450D3">
              <w:rPr>
                <w:rStyle w:val="Hyperlink"/>
                <w:rFonts w:ascii="Arial" w:hAnsi="Arial" w:cs="Arial"/>
                <w:noProof/>
                <w:sz w:val="24"/>
                <w:szCs w:val="24"/>
              </w:rPr>
              <w:t>1.</w:t>
            </w:r>
            <w:r w:rsidRPr="005450D3">
              <w:rPr>
                <w:rFonts w:ascii="Arial" w:eastAsiaTheme="minorEastAsia" w:hAnsi="Arial" w:cs="Arial"/>
                <w:noProof/>
                <w:sz w:val="24"/>
                <w:szCs w:val="24"/>
                <w:lang w:eastAsia="en-GB"/>
              </w:rPr>
              <w:tab/>
            </w:r>
            <w:r w:rsidRPr="005450D3">
              <w:rPr>
                <w:rStyle w:val="Hyperlink"/>
                <w:rFonts w:ascii="Arial" w:hAnsi="Arial" w:cs="Arial"/>
                <w:noProof/>
                <w:sz w:val="24"/>
                <w:szCs w:val="24"/>
              </w:rPr>
              <w:t>POLICY STATEMENT</w:t>
            </w:r>
            <w:r w:rsidRPr="005450D3">
              <w:rPr>
                <w:rFonts w:ascii="Arial" w:hAnsi="Arial" w:cs="Arial"/>
                <w:noProof/>
                <w:webHidden/>
                <w:sz w:val="24"/>
                <w:szCs w:val="24"/>
              </w:rPr>
              <w:tab/>
            </w:r>
            <w:r w:rsidRPr="005450D3">
              <w:rPr>
                <w:rFonts w:ascii="Arial" w:hAnsi="Arial" w:cs="Arial"/>
                <w:noProof/>
                <w:webHidden/>
                <w:sz w:val="24"/>
                <w:szCs w:val="24"/>
              </w:rPr>
              <w:fldChar w:fldCharType="begin"/>
            </w:r>
            <w:r w:rsidRPr="005450D3">
              <w:rPr>
                <w:rFonts w:ascii="Arial" w:hAnsi="Arial" w:cs="Arial"/>
                <w:noProof/>
                <w:webHidden/>
                <w:sz w:val="24"/>
                <w:szCs w:val="24"/>
              </w:rPr>
              <w:instrText xml:space="preserve"> PAGEREF _Toc106631857 \h </w:instrText>
            </w:r>
            <w:r w:rsidRPr="005450D3">
              <w:rPr>
                <w:rFonts w:ascii="Arial" w:hAnsi="Arial" w:cs="Arial"/>
                <w:noProof/>
                <w:webHidden/>
                <w:sz w:val="24"/>
                <w:szCs w:val="24"/>
              </w:rPr>
            </w:r>
            <w:r w:rsidRPr="005450D3">
              <w:rPr>
                <w:rFonts w:ascii="Arial" w:hAnsi="Arial" w:cs="Arial"/>
                <w:noProof/>
                <w:webHidden/>
                <w:sz w:val="24"/>
                <w:szCs w:val="24"/>
              </w:rPr>
              <w:fldChar w:fldCharType="separate"/>
            </w:r>
            <w:r w:rsidRPr="005450D3">
              <w:rPr>
                <w:rFonts w:ascii="Arial" w:hAnsi="Arial" w:cs="Arial"/>
                <w:noProof/>
                <w:webHidden/>
                <w:sz w:val="24"/>
                <w:szCs w:val="24"/>
              </w:rPr>
              <w:t>4</w:t>
            </w:r>
            <w:r w:rsidRPr="005450D3">
              <w:rPr>
                <w:rFonts w:ascii="Arial" w:hAnsi="Arial" w:cs="Arial"/>
                <w:noProof/>
                <w:webHidden/>
                <w:sz w:val="24"/>
                <w:szCs w:val="24"/>
              </w:rPr>
              <w:fldChar w:fldCharType="end"/>
            </w:r>
          </w:hyperlink>
        </w:p>
        <w:p w14:paraId="187A75DE" w14:textId="3EBA9248" w:rsidR="00D8271D" w:rsidRPr="005450D3" w:rsidRDefault="00C5191E">
          <w:pPr>
            <w:pStyle w:val="TOC1"/>
            <w:tabs>
              <w:tab w:val="left" w:pos="440"/>
              <w:tab w:val="right" w:leader="dot" w:pos="9628"/>
            </w:tabs>
            <w:rPr>
              <w:rFonts w:ascii="Arial" w:eastAsiaTheme="minorEastAsia" w:hAnsi="Arial" w:cs="Arial"/>
              <w:noProof/>
              <w:sz w:val="24"/>
              <w:szCs w:val="24"/>
              <w:lang w:eastAsia="en-GB"/>
            </w:rPr>
          </w:pPr>
          <w:hyperlink w:anchor="_Toc106631858" w:history="1">
            <w:r w:rsidR="00D8271D" w:rsidRPr="005450D3">
              <w:rPr>
                <w:rStyle w:val="Hyperlink"/>
                <w:rFonts w:ascii="Arial" w:hAnsi="Arial" w:cs="Arial"/>
                <w:noProof/>
                <w:sz w:val="24"/>
                <w:szCs w:val="24"/>
              </w:rPr>
              <w:t>2.</w:t>
            </w:r>
            <w:r w:rsidR="00D8271D" w:rsidRPr="005450D3">
              <w:rPr>
                <w:rFonts w:ascii="Arial" w:eastAsiaTheme="minorEastAsia" w:hAnsi="Arial" w:cs="Arial"/>
                <w:noProof/>
                <w:sz w:val="24"/>
                <w:szCs w:val="24"/>
                <w:lang w:eastAsia="en-GB"/>
              </w:rPr>
              <w:tab/>
            </w:r>
            <w:r w:rsidR="00D8271D" w:rsidRPr="005450D3">
              <w:rPr>
                <w:rStyle w:val="Hyperlink"/>
                <w:rFonts w:ascii="Arial" w:hAnsi="Arial" w:cs="Arial"/>
                <w:noProof/>
                <w:sz w:val="24"/>
                <w:szCs w:val="24"/>
              </w:rPr>
              <w:t>PRINCIPLES</w:t>
            </w:r>
            <w:r w:rsidR="00D8271D" w:rsidRPr="005450D3">
              <w:rPr>
                <w:rFonts w:ascii="Arial" w:hAnsi="Arial" w:cs="Arial"/>
                <w:noProof/>
                <w:webHidden/>
                <w:sz w:val="24"/>
                <w:szCs w:val="24"/>
              </w:rPr>
              <w:tab/>
            </w:r>
            <w:r w:rsidR="00D8271D" w:rsidRPr="005450D3">
              <w:rPr>
                <w:rFonts w:ascii="Arial" w:hAnsi="Arial" w:cs="Arial"/>
                <w:noProof/>
                <w:webHidden/>
                <w:sz w:val="24"/>
                <w:szCs w:val="24"/>
              </w:rPr>
              <w:fldChar w:fldCharType="begin"/>
            </w:r>
            <w:r w:rsidR="00D8271D" w:rsidRPr="005450D3">
              <w:rPr>
                <w:rFonts w:ascii="Arial" w:hAnsi="Arial" w:cs="Arial"/>
                <w:noProof/>
                <w:webHidden/>
                <w:sz w:val="24"/>
                <w:szCs w:val="24"/>
              </w:rPr>
              <w:instrText xml:space="preserve"> PAGEREF _Toc106631858 \h </w:instrText>
            </w:r>
            <w:r w:rsidR="00D8271D" w:rsidRPr="005450D3">
              <w:rPr>
                <w:rFonts w:ascii="Arial" w:hAnsi="Arial" w:cs="Arial"/>
                <w:noProof/>
                <w:webHidden/>
                <w:sz w:val="24"/>
                <w:szCs w:val="24"/>
              </w:rPr>
            </w:r>
            <w:r w:rsidR="00D8271D" w:rsidRPr="005450D3">
              <w:rPr>
                <w:rFonts w:ascii="Arial" w:hAnsi="Arial" w:cs="Arial"/>
                <w:noProof/>
                <w:webHidden/>
                <w:sz w:val="24"/>
                <w:szCs w:val="24"/>
              </w:rPr>
              <w:fldChar w:fldCharType="separate"/>
            </w:r>
            <w:r w:rsidR="00D8271D" w:rsidRPr="005450D3">
              <w:rPr>
                <w:rFonts w:ascii="Arial" w:hAnsi="Arial" w:cs="Arial"/>
                <w:noProof/>
                <w:webHidden/>
                <w:sz w:val="24"/>
                <w:szCs w:val="24"/>
              </w:rPr>
              <w:t>4</w:t>
            </w:r>
            <w:r w:rsidR="00D8271D" w:rsidRPr="005450D3">
              <w:rPr>
                <w:rFonts w:ascii="Arial" w:hAnsi="Arial" w:cs="Arial"/>
                <w:noProof/>
                <w:webHidden/>
                <w:sz w:val="24"/>
                <w:szCs w:val="24"/>
              </w:rPr>
              <w:fldChar w:fldCharType="end"/>
            </w:r>
          </w:hyperlink>
        </w:p>
        <w:p w14:paraId="2D0873BB" w14:textId="794EBC4A" w:rsidR="00D8271D" w:rsidRPr="005450D3" w:rsidRDefault="00C5191E">
          <w:pPr>
            <w:pStyle w:val="TOC1"/>
            <w:tabs>
              <w:tab w:val="left" w:pos="440"/>
              <w:tab w:val="right" w:leader="dot" w:pos="9628"/>
            </w:tabs>
            <w:rPr>
              <w:rFonts w:ascii="Arial" w:eastAsiaTheme="minorEastAsia" w:hAnsi="Arial" w:cs="Arial"/>
              <w:noProof/>
              <w:sz w:val="24"/>
              <w:szCs w:val="24"/>
              <w:lang w:eastAsia="en-GB"/>
            </w:rPr>
          </w:pPr>
          <w:hyperlink w:anchor="_Toc106631861" w:history="1">
            <w:r w:rsidR="00D8271D" w:rsidRPr="005450D3">
              <w:rPr>
                <w:rStyle w:val="Hyperlink"/>
                <w:rFonts w:ascii="Arial" w:hAnsi="Arial" w:cs="Arial"/>
                <w:noProof/>
                <w:sz w:val="24"/>
                <w:szCs w:val="24"/>
              </w:rPr>
              <w:t>3.</w:t>
            </w:r>
            <w:r w:rsidR="00D8271D" w:rsidRPr="005450D3">
              <w:rPr>
                <w:rFonts w:ascii="Arial" w:eastAsiaTheme="minorEastAsia" w:hAnsi="Arial" w:cs="Arial"/>
                <w:noProof/>
                <w:sz w:val="24"/>
                <w:szCs w:val="24"/>
                <w:lang w:eastAsia="en-GB"/>
              </w:rPr>
              <w:tab/>
            </w:r>
            <w:r w:rsidR="00D8271D" w:rsidRPr="005450D3">
              <w:rPr>
                <w:rStyle w:val="Hyperlink"/>
                <w:rFonts w:ascii="Arial" w:hAnsi="Arial" w:cs="Arial"/>
                <w:noProof/>
                <w:sz w:val="24"/>
                <w:szCs w:val="24"/>
              </w:rPr>
              <w:t>EQUALITY</w:t>
            </w:r>
            <w:r w:rsidR="00D8271D" w:rsidRPr="005450D3">
              <w:rPr>
                <w:rFonts w:ascii="Arial" w:hAnsi="Arial" w:cs="Arial"/>
                <w:noProof/>
                <w:webHidden/>
                <w:sz w:val="24"/>
                <w:szCs w:val="24"/>
              </w:rPr>
              <w:tab/>
            </w:r>
            <w:r w:rsidR="00D8271D" w:rsidRPr="005450D3">
              <w:rPr>
                <w:rFonts w:ascii="Arial" w:hAnsi="Arial" w:cs="Arial"/>
                <w:noProof/>
                <w:webHidden/>
                <w:sz w:val="24"/>
                <w:szCs w:val="24"/>
              </w:rPr>
              <w:fldChar w:fldCharType="begin"/>
            </w:r>
            <w:r w:rsidR="00D8271D" w:rsidRPr="005450D3">
              <w:rPr>
                <w:rFonts w:ascii="Arial" w:hAnsi="Arial" w:cs="Arial"/>
                <w:noProof/>
                <w:webHidden/>
                <w:sz w:val="24"/>
                <w:szCs w:val="24"/>
              </w:rPr>
              <w:instrText xml:space="preserve"> PAGEREF _Toc106631861 \h </w:instrText>
            </w:r>
            <w:r w:rsidR="00D8271D" w:rsidRPr="005450D3">
              <w:rPr>
                <w:rFonts w:ascii="Arial" w:hAnsi="Arial" w:cs="Arial"/>
                <w:noProof/>
                <w:webHidden/>
                <w:sz w:val="24"/>
                <w:szCs w:val="24"/>
              </w:rPr>
            </w:r>
            <w:r w:rsidR="00D8271D" w:rsidRPr="005450D3">
              <w:rPr>
                <w:rFonts w:ascii="Arial" w:hAnsi="Arial" w:cs="Arial"/>
                <w:noProof/>
                <w:webHidden/>
                <w:sz w:val="24"/>
                <w:szCs w:val="24"/>
              </w:rPr>
              <w:fldChar w:fldCharType="separate"/>
            </w:r>
            <w:r w:rsidR="00D8271D" w:rsidRPr="005450D3">
              <w:rPr>
                <w:rFonts w:ascii="Arial" w:hAnsi="Arial" w:cs="Arial"/>
                <w:noProof/>
                <w:webHidden/>
                <w:sz w:val="24"/>
                <w:szCs w:val="24"/>
              </w:rPr>
              <w:t>6</w:t>
            </w:r>
            <w:r w:rsidR="00D8271D" w:rsidRPr="005450D3">
              <w:rPr>
                <w:rFonts w:ascii="Arial" w:hAnsi="Arial" w:cs="Arial"/>
                <w:noProof/>
                <w:webHidden/>
                <w:sz w:val="24"/>
                <w:szCs w:val="24"/>
              </w:rPr>
              <w:fldChar w:fldCharType="end"/>
            </w:r>
          </w:hyperlink>
        </w:p>
        <w:p w14:paraId="384C9B9C" w14:textId="1A1757C6" w:rsidR="00D8271D" w:rsidRPr="005450D3" w:rsidRDefault="00C5191E">
          <w:pPr>
            <w:pStyle w:val="TOC1"/>
            <w:tabs>
              <w:tab w:val="left" w:pos="440"/>
              <w:tab w:val="right" w:leader="dot" w:pos="9628"/>
            </w:tabs>
            <w:rPr>
              <w:rStyle w:val="Hyperlink"/>
              <w:rFonts w:ascii="Arial" w:hAnsi="Arial" w:cs="Arial"/>
              <w:noProof/>
              <w:sz w:val="24"/>
              <w:szCs w:val="24"/>
            </w:rPr>
          </w:pPr>
          <w:hyperlink w:anchor="_Toc106631862" w:history="1">
            <w:r w:rsidR="00D8271D" w:rsidRPr="005450D3">
              <w:rPr>
                <w:rStyle w:val="Hyperlink"/>
                <w:rFonts w:ascii="Arial" w:hAnsi="Arial" w:cs="Arial"/>
                <w:noProof/>
                <w:sz w:val="24"/>
                <w:szCs w:val="24"/>
              </w:rPr>
              <w:t>4.</w:t>
            </w:r>
            <w:r w:rsidR="00D8271D" w:rsidRPr="005450D3">
              <w:rPr>
                <w:rFonts w:ascii="Arial" w:eastAsiaTheme="minorEastAsia" w:hAnsi="Arial" w:cs="Arial"/>
                <w:noProof/>
                <w:sz w:val="24"/>
                <w:szCs w:val="24"/>
                <w:lang w:eastAsia="en-GB"/>
              </w:rPr>
              <w:tab/>
            </w:r>
            <w:r w:rsidR="00D8271D" w:rsidRPr="005450D3">
              <w:rPr>
                <w:rStyle w:val="Hyperlink"/>
                <w:rFonts w:ascii="Arial" w:hAnsi="Arial" w:cs="Arial"/>
                <w:noProof/>
                <w:sz w:val="24"/>
                <w:szCs w:val="24"/>
              </w:rPr>
              <w:t>MONITORING &amp; REVIEW</w:t>
            </w:r>
            <w:r w:rsidR="00D8271D" w:rsidRPr="005450D3">
              <w:rPr>
                <w:rFonts w:ascii="Arial" w:hAnsi="Arial" w:cs="Arial"/>
                <w:noProof/>
                <w:webHidden/>
                <w:sz w:val="24"/>
                <w:szCs w:val="24"/>
              </w:rPr>
              <w:tab/>
            </w:r>
            <w:r w:rsidR="00D8271D" w:rsidRPr="005450D3">
              <w:rPr>
                <w:rFonts w:ascii="Arial" w:hAnsi="Arial" w:cs="Arial"/>
                <w:noProof/>
                <w:webHidden/>
                <w:sz w:val="24"/>
                <w:szCs w:val="24"/>
              </w:rPr>
              <w:fldChar w:fldCharType="begin"/>
            </w:r>
            <w:r w:rsidR="00D8271D" w:rsidRPr="005450D3">
              <w:rPr>
                <w:rFonts w:ascii="Arial" w:hAnsi="Arial" w:cs="Arial"/>
                <w:noProof/>
                <w:webHidden/>
                <w:sz w:val="24"/>
                <w:szCs w:val="24"/>
              </w:rPr>
              <w:instrText xml:space="preserve"> PAGEREF _Toc106631862 \h </w:instrText>
            </w:r>
            <w:r w:rsidR="00D8271D" w:rsidRPr="005450D3">
              <w:rPr>
                <w:rFonts w:ascii="Arial" w:hAnsi="Arial" w:cs="Arial"/>
                <w:noProof/>
                <w:webHidden/>
                <w:sz w:val="24"/>
                <w:szCs w:val="24"/>
              </w:rPr>
            </w:r>
            <w:r w:rsidR="00D8271D" w:rsidRPr="005450D3">
              <w:rPr>
                <w:rFonts w:ascii="Arial" w:hAnsi="Arial" w:cs="Arial"/>
                <w:noProof/>
                <w:webHidden/>
                <w:sz w:val="24"/>
                <w:szCs w:val="24"/>
              </w:rPr>
              <w:fldChar w:fldCharType="separate"/>
            </w:r>
            <w:r w:rsidR="00D8271D" w:rsidRPr="005450D3">
              <w:rPr>
                <w:rFonts w:ascii="Arial" w:hAnsi="Arial" w:cs="Arial"/>
                <w:noProof/>
                <w:webHidden/>
                <w:sz w:val="24"/>
                <w:szCs w:val="24"/>
              </w:rPr>
              <w:t>6</w:t>
            </w:r>
            <w:r w:rsidR="00D8271D" w:rsidRPr="005450D3">
              <w:rPr>
                <w:rFonts w:ascii="Arial" w:hAnsi="Arial" w:cs="Arial"/>
                <w:noProof/>
                <w:webHidden/>
                <w:sz w:val="24"/>
                <w:szCs w:val="24"/>
              </w:rPr>
              <w:fldChar w:fldCharType="end"/>
            </w:r>
          </w:hyperlink>
        </w:p>
        <w:p w14:paraId="0C8F01D4" w14:textId="6545CCA6" w:rsidR="00D8271D" w:rsidRPr="005450D3" w:rsidRDefault="00D8271D" w:rsidP="00D8271D">
          <w:pPr>
            <w:rPr>
              <w:rFonts w:ascii="Arial" w:hAnsi="Arial" w:cs="Arial"/>
              <w:sz w:val="24"/>
              <w:szCs w:val="24"/>
            </w:rPr>
          </w:pPr>
        </w:p>
        <w:p w14:paraId="41C8E3B5" w14:textId="0E00E8A1" w:rsidR="00D8271D" w:rsidRPr="005450D3" w:rsidRDefault="00D8271D" w:rsidP="00D8271D">
          <w:pPr>
            <w:rPr>
              <w:rFonts w:ascii="Arial" w:hAnsi="Arial" w:cs="Arial"/>
              <w:sz w:val="24"/>
              <w:szCs w:val="24"/>
            </w:rPr>
          </w:pPr>
          <w:r w:rsidRPr="005450D3">
            <w:rPr>
              <w:rFonts w:ascii="Arial" w:hAnsi="Arial" w:cs="Arial"/>
              <w:sz w:val="24"/>
              <w:szCs w:val="24"/>
            </w:rPr>
            <w:t>PART TWO</w:t>
          </w:r>
        </w:p>
        <w:p w14:paraId="6DFA7EDE" w14:textId="4CC7B0AD" w:rsidR="00D8271D" w:rsidRPr="005450D3" w:rsidRDefault="00C5191E">
          <w:pPr>
            <w:pStyle w:val="TOC1"/>
            <w:tabs>
              <w:tab w:val="left" w:pos="440"/>
              <w:tab w:val="right" w:leader="dot" w:pos="9628"/>
            </w:tabs>
            <w:rPr>
              <w:rFonts w:ascii="Arial" w:eastAsiaTheme="minorEastAsia" w:hAnsi="Arial" w:cs="Arial"/>
              <w:noProof/>
              <w:sz w:val="24"/>
              <w:szCs w:val="24"/>
              <w:lang w:eastAsia="en-GB"/>
            </w:rPr>
          </w:pPr>
          <w:hyperlink w:anchor="_Toc106631863" w:history="1">
            <w:r w:rsidR="00D8271D" w:rsidRPr="005450D3">
              <w:rPr>
                <w:rStyle w:val="Hyperlink"/>
                <w:rFonts w:ascii="Arial" w:hAnsi="Arial" w:cs="Arial"/>
                <w:noProof/>
                <w:sz w:val="24"/>
                <w:szCs w:val="24"/>
              </w:rPr>
              <w:t>1.</w:t>
            </w:r>
            <w:r w:rsidR="00D8271D" w:rsidRPr="005450D3">
              <w:rPr>
                <w:rFonts w:ascii="Arial" w:eastAsiaTheme="minorEastAsia" w:hAnsi="Arial" w:cs="Arial"/>
                <w:noProof/>
                <w:sz w:val="24"/>
                <w:szCs w:val="24"/>
                <w:lang w:eastAsia="en-GB"/>
              </w:rPr>
              <w:tab/>
            </w:r>
            <w:r w:rsidR="00D8271D" w:rsidRPr="005450D3">
              <w:rPr>
                <w:rStyle w:val="Hyperlink"/>
                <w:rFonts w:ascii="Arial" w:hAnsi="Arial" w:cs="Arial"/>
                <w:noProof/>
                <w:sz w:val="24"/>
                <w:szCs w:val="24"/>
              </w:rPr>
              <w:t>PROCEDURE</w:t>
            </w:r>
            <w:r w:rsidR="00D8271D" w:rsidRPr="005450D3">
              <w:rPr>
                <w:rFonts w:ascii="Arial" w:hAnsi="Arial" w:cs="Arial"/>
                <w:noProof/>
                <w:webHidden/>
                <w:sz w:val="24"/>
                <w:szCs w:val="24"/>
              </w:rPr>
              <w:tab/>
            </w:r>
            <w:r w:rsidR="00D8271D" w:rsidRPr="005450D3">
              <w:rPr>
                <w:rFonts w:ascii="Arial" w:hAnsi="Arial" w:cs="Arial"/>
                <w:noProof/>
                <w:webHidden/>
                <w:sz w:val="24"/>
                <w:szCs w:val="24"/>
              </w:rPr>
              <w:fldChar w:fldCharType="begin"/>
            </w:r>
            <w:r w:rsidR="00D8271D" w:rsidRPr="005450D3">
              <w:rPr>
                <w:rFonts w:ascii="Arial" w:hAnsi="Arial" w:cs="Arial"/>
                <w:noProof/>
                <w:webHidden/>
                <w:sz w:val="24"/>
                <w:szCs w:val="24"/>
              </w:rPr>
              <w:instrText xml:space="preserve"> PAGEREF _Toc106631863 \h </w:instrText>
            </w:r>
            <w:r w:rsidR="00D8271D" w:rsidRPr="005450D3">
              <w:rPr>
                <w:rFonts w:ascii="Arial" w:hAnsi="Arial" w:cs="Arial"/>
                <w:noProof/>
                <w:webHidden/>
                <w:sz w:val="24"/>
                <w:szCs w:val="24"/>
              </w:rPr>
            </w:r>
            <w:r w:rsidR="00D8271D" w:rsidRPr="005450D3">
              <w:rPr>
                <w:rFonts w:ascii="Arial" w:hAnsi="Arial" w:cs="Arial"/>
                <w:noProof/>
                <w:webHidden/>
                <w:sz w:val="24"/>
                <w:szCs w:val="24"/>
              </w:rPr>
              <w:fldChar w:fldCharType="separate"/>
            </w:r>
            <w:r w:rsidR="00D8271D" w:rsidRPr="005450D3">
              <w:rPr>
                <w:rFonts w:ascii="Arial" w:hAnsi="Arial" w:cs="Arial"/>
                <w:noProof/>
                <w:webHidden/>
                <w:sz w:val="24"/>
                <w:szCs w:val="24"/>
              </w:rPr>
              <w:t>7</w:t>
            </w:r>
            <w:r w:rsidR="00D8271D" w:rsidRPr="005450D3">
              <w:rPr>
                <w:rFonts w:ascii="Arial" w:hAnsi="Arial" w:cs="Arial"/>
                <w:noProof/>
                <w:webHidden/>
                <w:sz w:val="24"/>
                <w:szCs w:val="24"/>
              </w:rPr>
              <w:fldChar w:fldCharType="end"/>
            </w:r>
          </w:hyperlink>
        </w:p>
        <w:p w14:paraId="3DE20AA0" w14:textId="000C33B1" w:rsidR="00D8271D" w:rsidRPr="005450D3" w:rsidRDefault="00C5191E">
          <w:pPr>
            <w:pStyle w:val="TOC1"/>
            <w:tabs>
              <w:tab w:val="right" w:leader="dot" w:pos="9628"/>
            </w:tabs>
            <w:rPr>
              <w:rFonts w:ascii="Arial" w:eastAsiaTheme="minorEastAsia" w:hAnsi="Arial" w:cs="Arial"/>
              <w:noProof/>
              <w:sz w:val="24"/>
              <w:szCs w:val="24"/>
              <w:lang w:eastAsia="en-GB"/>
            </w:rPr>
          </w:pPr>
          <w:hyperlink w:anchor="_Toc106631864" w:history="1">
            <w:r w:rsidR="00D8271D" w:rsidRPr="005450D3">
              <w:rPr>
                <w:rStyle w:val="Hyperlink"/>
                <w:rFonts w:ascii="Arial" w:hAnsi="Arial" w:cs="Arial"/>
                <w:noProof/>
                <w:sz w:val="24"/>
                <w:szCs w:val="24"/>
              </w:rPr>
              <w:t>APPENDIX 1</w:t>
            </w:r>
            <w:r w:rsidR="00D8271D" w:rsidRPr="005450D3">
              <w:rPr>
                <w:rFonts w:ascii="Arial" w:hAnsi="Arial" w:cs="Arial"/>
                <w:noProof/>
                <w:webHidden/>
                <w:sz w:val="24"/>
                <w:szCs w:val="24"/>
              </w:rPr>
              <w:tab/>
            </w:r>
            <w:r w:rsidR="00D8271D" w:rsidRPr="005450D3">
              <w:rPr>
                <w:rFonts w:ascii="Arial" w:hAnsi="Arial" w:cs="Arial"/>
                <w:noProof/>
                <w:webHidden/>
                <w:sz w:val="24"/>
                <w:szCs w:val="24"/>
              </w:rPr>
              <w:fldChar w:fldCharType="begin"/>
            </w:r>
            <w:r w:rsidR="00D8271D" w:rsidRPr="005450D3">
              <w:rPr>
                <w:rFonts w:ascii="Arial" w:hAnsi="Arial" w:cs="Arial"/>
                <w:noProof/>
                <w:webHidden/>
                <w:sz w:val="24"/>
                <w:szCs w:val="24"/>
              </w:rPr>
              <w:instrText xml:space="preserve"> PAGEREF _Toc106631864 \h </w:instrText>
            </w:r>
            <w:r w:rsidR="00D8271D" w:rsidRPr="005450D3">
              <w:rPr>
                <w:rFonts w:ascii="Arial" w:hAnsi="Arial" w:cs="Arial"/>
                <w:noProof/>
                <w:webHidden/>
                <w:sz w:val="24"/>
                <w:szCs w:val="24"/>
              </w:rPr>
            </w:r>
            <w:r w:rsidR="00D8271D" w:rsidRPr="005450D3">
              <w:rPr>
                <w:rFonts w:ascii="Arial" w:hAnsi="Arial" w:cs="Arial"/>
                <w:noProof/>
                <w:webHidden/>
                <w:sz w:val="24"/>
                <w:szCs w:val="24"/>
              </w:rPr>
              <w:fldChar w:fldCharType="separate"/>
            </w:r>
            <w:r w:rsidR="00D8271D" w:rsidRPr="005450D3">
              <w:rPr>
                <w:rFonts w:ascii="Arial" w:hAnsi="Arial" w:cs="Arial"/>
                <w:noProof/>
                <w:webHidden/>
                <w:sz w:val="24"/>
                <w:szCs w:val="24"/>
              </w:rPr>
              <w:t>8</w:t>
            </w:r>
            <w:r w:rsidR="00D8271D" w:rsidRPr="005450D3">
              <w:rPr>
                <w:rFonts w:ascii="Arial" w:hAnsi="Arial" w:cs="Arial"/>
                <w:noProof/>
                <w:webHidden/>
                <w:sz w:val="24"/>
                <w:szCs w:val="24"/>
              </w:rPr>
              <w:fldChar w:fldCharType="end"/>
            </w:r>
          </w:hyperlink>
        </w:p>
        <w:p w14:paraId="23BE7F42" w14:textId="5EB32434" w:rsidR="00D8271D" w:rsidRPr="005450D3" w:rsidRDefault="00C5191E">
          <w:pPr>
            <w:pStyle w:val="TOC1"/>
            <w:tabs>
              <w:tab w:val="right" w:leader="dot" w:pos="9628"/>
            </w:tabs>
            <w:rPr>
              <w:rFonts w:ascii="Arial" w:eastAsiaTheme="minorEastAsia" w:hAnsi="Arial" w:cs="Arial"/>
              <w:noProof/>
              <w:sz w:val="24"/>
              <w:szCs w:val="24"/>
              <w:lang w:eastAsia="en-GB"/>
            </w:rPr>
          </w:pPr>
          <w:hyperlink w:anchor="_Toc106631865" w:history="1">
            <w:r w:rsidR="00D8271D" w:rsidRPr="005450D3">
              <w:rPr>
                <w:rStyle w:val="Hyperlink"/>
                <w:rFonts w:ascii="Arial" w:hAnsi="Arial" w:cs="Arial"/>
                <w:noProof/>
                <w:sz w:val="24"/>
                <w:szCs w:val="24"/>
              </w:rPr>
              <w:t>EQUALITY IMPACT ASSESSMENT</w:t>
            </w:r>
            <w:r w:rsidR="00D8271D" w:rsidRPr="005450D3">
              <w:rPr>
                <w:rFonts w:ascii="Arial" w:hAnsi="Arial" w:cs="Arial"/>
                <w:noProof/>
                <w:webHidden/>
                <w:sz w:val="24"/>
                <w:szCs w:val="24"/>
              </w:rPr>
              <w:tab/>
            </w:r>
            <w:r w:rsidR="00D8271D" w:rsidRPr="005450D3">
              <w:rPr>
                <w:rFonts w:ascii="Arial" w:hAnsi="Arial" w:cs="Arial"/>
                <w:noProof/>
                <w:webHidden/>
                <w:sz w:val="24"/>
                <w:szCs w:val="24"/>
              </w:rPr>
              <w:fldChar w:fldCharType="begin"/>
            </w:r>
            <w:r w:rsidR="00D8271D" w:rsidRPr="005450D3">
              <w:rPr>
                <w:rFonts w:ascii="Arial" w:hAnsi="Arial" w:cs="Arial"/>
                <w:noProof/>
                <w:webHidden/>
                <w:sz w:val="24"/>
                <w:szCs w:val="24"/>
              </w:rPr>
              <w:instrText xml:space="preserve"> PAGEREF _Toc106631865 \h </w:instrText>
            </w:r>
            <w:r w:rsidR="00D8271D" w:rsidRPr="005450D3">
              <w:rPr>
                <w:rFonts w:ascii="Arial" w:hAnsi="Arial" w:cs="Arial"/>
                <w:noProof/>
                <w:webHidden/>
                <w:sz w:val="24"/>
                <w:szCs w:val="24"/>
              </w:rPr>
            </w:r>
            <w:r w:rsidR="00D8271D" w:rsidRPr="005450D3">
              <w:rPr>
                <w:rFonts w:ascii="Arial" w:hAnsi="Arial" w:cs="Arial"/>
                <w:noProof/>
                <w:webHidden/>
                <w:sz w:val="24"/>
                <w:szCs w:val="24"/>
              </w:rPr>
              <w:fldChar w:fldCharType="separate"/>
            </w:r>
            <w:r w:rsidR="00D8271D" w:rsidRPr="005450D3">
              <w:rPr>
                <w:rFonts w:ascii="Arial" w:hAnsi="Arial" w:cs="Arial"/>
                <w:noProof/>
                <w:webHidden/>
                <w:sz w:val="24"/>
                <w:szCs w:val="24"/>
              </w:rPr>
              <w:t>8</w:t>
            </w:r>
            <w:r w:rsidR="00D8271D" w:rsidRPr="005450D3">
              <w:rPr>
                <w:rFonts w:ascii="Arial" w:hAnsi="Arial" w:cs="Arial"/>
                <w:noProof/>
                <w:webHidden/>
                <w:sz w:val="24"/>
                <w:szCs w:val="24"/>
              </w:rPr>
              <w:fldChar w:fldCharType="end"/>
            </w:r>
          </w:hyperlink>
        </w:p>
        <w:p w14:paraId="20FE44FE" w14:textId="5E24C65D" w:rsidR="00D8271D" w:rsidRPr="005450D3" w:rsidRDefault="00D8271D">
          <w:r w:rsidRPr="005450D3">
            <w:rPr>
              <w:rFonts w:ascii="Arial" w:hAnsi="Arial" w:cs="Arial"/>
              <w:b/>
              <w:bCs/>
              <w:noProof/>
              <w:sz w:val="24"/>
              <w:szCs w:val="24"/>
            </w:rPr>
            <w:fldChar w:fldCharType="end"/>
          </w:r>
        </w:p>
      </w:sdtContent>
    </w:sdt>
    <w:p w14:paraId="6FD51B50" w14:textId="76019312" w:rsidR="00BD1DC7" w:rsidRPr="005450D3" w:rsidRDefault="00BD1DC7" w:rsidP="00044366">
      <w:pPr>
        <w:pStyle w:val="Caption"/>
      </w:pPr>
      <w:r w:rsidRPr="005450D3">
        <w:t xml:space="preserve">Application forms related to this policy </w:t>
      </w:r>
      <w:proofErr w:type="gramStart"/>
      <w:r w:rsidRPr="005450D3">
        <w:t>are located in</w:t>
      </w:r>
      <w:proofErr w:type="gramEnd"/>
      <w:r w:rsidRPr="005450D3">
        <w:t xml:space="preserve"> HR05 Resource Pack </w:t>
      </w:r>
    </w:p>
    <w:p w14:paraId="0984565E" w14:textId="77777777" w:rsidR="00BD1DC7" w:rsidRPr="005450D3" w:rsidRDefault="00BD1DC7">
      <w:pPr>
        <w:suppressAutoHyphens w:val="0"/>
        <w:spacing w:after="0" w:line="240" w:lineRule="auto"/>
        <w:rPr>
          <w:rFonts w:cs="Mangal"/>
          <w:i/>
          <w:iCs/>
          <w:sz w:val="24"/>
          <w:szCs w:val="24"/>
        </w:rPr>
      </w:pPr>
      <w:r w:rsidRPr="005450D3">
        <w:br w:type="page"/>
      </w:r>
    </w:p>
    <w:p w14:paraId="4D93A4BA" w14:textId="77777777" w:rsidR="00101553" w:rsidRPr="005450D3" w:rsidRDefault="00101553" w:rsidP="00D872FE">
      <w:pPr>
        <w:pStyle w:val="Heading1"/>
        <w:numPr>
          <w:ilvl w:val="0"/>
          <w:numId w:val="0"/>
        </w:numPr>
        <w:ind w:left="432"/>
        <w:jc w:val="left"/>
      </w:pPr>
      <w:bookmarkStart w:id="3" w:name="_Toc106631857"/>
      <w:r w:rsidRPr="005450D3">
        <w:lastRenderedPageBreak/>
        <w:t>1.</w:t>
      </w:r>
      <w:r w:rsidRPr="005450D3">
        <w:tab/>
        <w:t>POLICY STATEMENT</w:t>
      </w:r>
      <w:bookmarkEnd w:id="3"/>
      <w:r w:rsidRPr="005450D3">
        <w:t xml:space="preserve"> </w:t>
      </w:r>
    </w:p>
    <w:p w14:paraId="342343F8" w14:textId="77777777" w:rsidR="00101553" w:rsidRPr="005450D3" w:rsidRDefault="00101553">
      <w:pPr>
        <w:spacing w:after="0" w:line="240" w:lineRule="auto"/>
        <w:jc w:val="both"/>
        <w:rPr>
          <w:rFonts w:ascii="Arial" w:hAnsi="Arial" w:cs="Arial"/>
          <w:b/>
        </w:rPr>
      </w:pPr>
    </w:p>
    <w:p w14:paraId="47F3571C" w14:textId="3026D313" w:rsidR="00101553" w:rsidRPr="005450D3" w:rsidRDefault="0062700D">
      <w:pPr>
        <w:pStyle w:val="BlockText"/>
        <w:numPr>
          <w:ilvl w:val="1"/>
          <w:numId w:val="4"/>
        </w:numPr>
        <w:ind w:right="0"/>
        <w:rPr>
          <w:rFonts w:cs="Arial"/>
          <w:sz w:val="22"/>
          <w:szCs w:val="22"/>
        </w:rPr>
      </w:pPr>
      <w:r w:rsidRPr="005450D3">
        <w:rPr>
          <w:sz w:val="22"/>
          <w:szCs w:val="22"/>
        </w:rPr>
        <w:t xml:space="preserve">The </w:t>
      </w:r>
      <w:bookmarkStart w:id="4" w:name="_Hlk98157923"/>
      <w:proofErr w:type="gramStart"/>
      <w:r w:rsidRPr="005450D3">
        <w:rPr>
          <w:sz w:val="22"/>
          <w:szCs w:val="22"/>
        </w:rPr>
        <w:t>North East</w:t>
      </w:r>
      <w:proofErr w:type="gramEnd"/>
      <w:r w:rsidRPr="005450D3">
        <w:rPr>
          <w:sz w:val="22"/>
          <w:szCs w:val="22"/>
        </w:rPr>
        <w:t xml:space="preserve"> and North Cumbria Integrated Care Board (the Organisation)</w:t>
      </w:r>
      <w:bookmarkEnd w:id="4"/>
      <w:r w:rsidRPr="005450D3">
        <w:rPr>
          <w:rFonts w:cs="Arial"/>
          <w:sz w:val="22"/>
          <w:szCs w:val="22"/>
        </w:rPr>
        <w:t xml:space="preserve"> </w:t>
      </w:r>
      <w:r w:rsidR="00101553" w:rsidRPr="005450D3">
        <w:rPr>
          <w:rFonts w:cs="Arial"/>
          <w:sz w:val="22"/>
          <w:szCs w:val="22"/>
        </w:rPr>
        <w:t>recognises that during an employee’s working life there will be times when personal commitments take priority over work. The Career Break Policy has been designed to allow employees the opportunity to take an unpaid break from their employment, of up to 5 years.</w:t>
      </w:r>
    </w:p>
    <w:p w14:paraId="5D61BB17" w14:textId="77777777" w:rsidR="00101553" w:rsidRPr="005450D3" w:rsidRDefault="00101553">
      <w:pPr>
        <w:pStyle w:val="BlockText"/>
        <w:ind w:left="0" w:right="0" w:firstLine="0"/>
        <w:rPr>
          <w:rFonts w:cs="Arial"/>
          <w:sz w:val="22"/>
          <w:szCs w:val="22"/>
        </w:rPr>
      </w:pPr>
    </w:p>
    <w:p w14:paraId="09534D1B" w14:textId="77777777" w:rsidR="00101553" w:rsidRPr="005450D3" w:rsidRDefault="00101553" w:rsidP="00D872FE">
      <w:pPr>
        <w:pStyle w:val="Heading1"/>
        <w:numPr>
          <w:ilvl w:val="0"/>
          <w:numId w:val="0"/>
        </w:numPr>
        <w:ind w:left="432"/>
        <w:jc w:val="left"/>
      </w:pPr>
      <w:bookmarkStart w:id="5" w:name="_Toc106631858"/>
      <w:r w:rsidRPr="005450D3">
        <w:t>2.</w:t>
      </w:r>
      <w:r w:rsidRPr="005450D3">
        <w:tab/>
        <w:t>PRINCIPLES</w:t>
      </w:r>
      <w:bookmarkEnd w:id="5"/>
      <w:r w:rsidRPr="005450D3">
        <w:t xml:space="preserve">  </w:t>
      </w:r>
    </w:p>
    <w:p w14:paraId="5BC1BFED" w14:textId="77777777" w:rsidR="00101553" w:rsidRPr="005450D3" w:rsidRDefault="00101553">
      <w:pPr>
        <w:pStyle w:val="BodyTextIndent"/>
        <w:spacing w:after="0" w:line="240" w:lineRule="auto"/>
        <w:jc w:val="both"/>
        <w:rPr>
          <w:rFonts w:ascii="Arial" w:hAnsi="Arial" w:cs="Arial"/>
        </w:rPr>
      </w:pPr>
    </w:p>
    <w:p w14:paraId="32ECCD00" w14:textId="77777777" w:rsidR="00101553" w:rsidRPr="005450D3" w:rsidRDefault="00101553">
      <w:pPr>
        <w:pStyle w:val="BodyTextIndent"/>
        <w:spacing w:after="0" w:line="240" w:lineRule="auto"/>
        <w:ind w:left="720" w:hanging="720"/>
        <w:jc w:val="both"/>
        <w:rPr>
          <w:rFonts w:ascii="Arial" w:hAnsi="Arial" w:cs="Arial"/>
        </w:rPr>
      </w:pPr>
      <w:r w:rsidRPr="005450D3">
        <w:rPr>
          <w:rFonts w:ascii="Arial" w:hAnsi="Arial" w:cs="Arial"/>
        </w:rPr>
        <w:t>2.1</w:t>
      </w:r>
      <w:r w:rsidRPr="005450D3">
        <w:rPr>
          <w:rFonts w:ascii="Arial" w:hAnsi="Arial" w:cs="Arial"/>
        </w:rPr>
        <w:tab/>
        <w:t xml:space="preserve">For statutory purposes, the period of the break will count towards continuous employment, however all other terms and conditions of employment with the </w:t>
      </w:r>
      <w:r w:rsidR="00575706" w:rsidRPr="005450D3">
        <w:rPr>
          <w:rFonts w:ascii="Arial" w:hAnsi="Arial" w:cs="Arial"/>
        </w:rPr>
        <w:t>o</w:t>
      </w:r>
      <w:r w:rsidRPr="005450D3">
        <w:rPr>
          <w:rFonts w:ascii="Arial" w:hAnsi="Arial" w:cs="Arial"/>
        </w:rPr>
        <w:t xml:space="preserve">rganisation will be suspended. The period of the career break will therefore not count as reckonable service when calculating contractual entitlement to benefits such as annual leave, sick pay, contractual redundancy payments and any other benefits dependent upon length of service.  There will be no entitlement to benefits, such as sick pay, during the period of the break.   </w:t>
      </w:r>
    </w:p>
    <w:p w14:paraId="4181540A" w14:textId="77777777" w:rsidR="00101553" w:rsidRPr="005450D3" w:rsidRDefault="00101553">
      <w:pPr>
        <w:pStyle w:val="BodyTextIndent"/>
        <w:spacing w:after="0" w:line="240" w:lineRule="auto"/>
        <w:ind w:left="0"/>
        <w:jc w:val="both"/>
        <w:rPr>
          <w:rFonts w:ascii="Arial" w:hAnsi="Arial" w:cs="Arial"/>
        </w:rPr>
      </w:pPr>
    </w:p>
    <w:p w14:paraId="1981D1B6" w14:textId="77777777" w:rsidR="00101553" w:rsidRPr="005450D3" w:rsidRDefault="00101553">
      <w:pPr>
        <w:pStyle w:val="BodyTextIndent"/>
        <w:spacing w:after="0" w:line="240" w:lineRule="auto"/>
        <w:ind w:left="0"/>
        <w:jc w:val="both"/>
        <w:rPr>
          <w:rFonts w:ascii="Arial" w:hAnsi="Arial" w:cs="Arial"/>
        </w:rPr>
      </w:pPr>
      <w:r w:rsidRPr="005450D3">
        <w:rPr>
          <w:rFonts w:ascii="Arial" w:hAnsi="Arial" w:cs="Arial"/>
        </w:rPr>
        <w:t>2.2</w:t>
      </w:r>
      <w:r w:rsidRPr="005450D3">
        <w:rPr>
          <w:rFonts w:ascii="Arial" w:hAnsi="Arial" w:cs="Arial"/>
        </w:rPr>
        <w:tab/>
        <w:t xml:space="preserve">To qualify for a Career Break, employees </w:t>
      </w:r>
      <w:proofErr w:type="gramStart"/>
      <w:r w:rsidRPr="005450D3">
        <w:rPr>
          <w:rFonts w:ascii="Arial" w:hAnsi="Arial" w:cs="Arial"/>
        </w:rPr>
        <w:t>must:-</w:t>
      </w:r>
      <w:proofErr w:type="gramEnd"/>
    </w:p>
    <w:p w14:paraId="2456F0EF" w14:textId="77777777" w:rsidR="00101553" w:rsidRPr="005450D3" w:rsidRDefault="00101553">
      <w:pPr>
        <w:pStyle w:val="BodyTextIndent"/>
        <w:spacing w:after="0" w:line="240" w:lineRule="auto"/>
        <w:ind w:left="0"/>
        <w:jc w:val="both"/>
        <w:rPr>
          <w:rFonts w:ascii="Arial" w:hAnsi="Arial" w:cs="Arial"/>
        </w:rPr>
      </w:pPr>
    </w:p>
    <w:p w14:paraId="3665D50B" w14:textId="77777777" w:rsidR="00101553" w:rsidRPr="005450D3" w:rsidRDefault="00575706" w:rsidP="00575706">
      <w:pPr>
        <w:pStyle w:val="BodyTextIndent"/>
        <w:numPr>
          <w:ilvl w:val="0"/>
          <w:numId w:val="5"/>
        </w:numPr>
        <w:tabs>
          <w:tab w:val="left" w:pos="1080"/>
        </w:tabs>
        <w:spacing w:after="0" w:line="240" w:lineRule="auto"/>
        <w:ind w:left="1080"/>
        <w:jc w:val="both"/>
        <w:rPr>
          <w:rFonts w:ascii="Arial" w:hAnsi="Arial" w:cs="Arial"/>
        </w:rPr>
      </w:pPr>
      <w:r w:rsidRPr="005450D3">
        <w:rPr>
          <w:rFonts w:ascii="Arial" w:hAnsi="Arial" w:cs="Arial"/>
        </w:rPr>
        <w:t>have been employed by the o</w:t>
      </w:r>
      <w:r w:rsidR="00101553" w:rsidRPr="005450D3">
        <w:rPr>
          <w:rFonts w:ascii="Arial" w:hAnsi="Arial" w:cs="Arial"/>
        </w:rPr>
        <w:t xml:space="preserve">rganisation, continuously, on a permanent basis for a period of twelve months or </w:t>
      </w:r>
      <w:proofErr w:type="gramStart"/>
      <w:r w:rsidR="00101553" w:rsidRPr="005450D3">
        <w:rPr>
          <w:rFonts w:ascii="Arial" w:hAnsi="Arial" w:cs="Arial"/>
        </w:rPr>
        <w:t>more;</w:t>
      </w:r>
      <w:proofErr w:type="gramEnd"/>
    </w:p>
    <w:p w14:paraId="7BAAE720" w14:textId="21B7760B" w:rsidR="00101553" w:rsidRPr="005450D3" w:rsidRDefault="00101553">
      <w:pPr>
        <w:pStyle w:val="BodyTextIndent"/>
        <w:numPr>
          <w:ilvl w:val="0"/>
          <w:numId w:val="5"/>
        </w:numPr>
        <w:tabs>
          <w:tab w:val="left" w:pos="1080"/>
        </w:tabs>
        <w:spacing w:after="0" w:line="240" w:lineRule="auto"/>
        <w:ind w:left="1080"/>
        <w:jc w:val="both"/>
        <w:rPr>
          <w:rFonts w:ascii="Arial" w:hAnsi="Arial" w:cs="Arial"/>
        </w:rPr>
      </w:pPr>
      <w:r w:rsidRPr="005450D3">
        <w:rPr>
          <w:rFonts w:ascii="Arial" w:hAnsi="Arial" w:cs="Arial"/>
        </w:rPr>
        <w:t xml:space="preserve">have demonstrated a commitment to continuing their career with the </w:t>
      </w:r>
      <w:proofErr w:type="gramStart"/>
      <w:r w:rsidR="00BD1DC7" w:rsidRPr="005450D3">
        <w:rPr>
          <w:rFonts w:ascii="Arial" w:hAnsi="Arial" w:cs="Arial"/>
        </w:rPr>
        <w:t>Organisation</w:t>
      </w:r>
      <w:r w:rsidRPr="005450D3">
        <w:rPr>
          <w:rFonts w:ascii="Arial" w:hAnsi="Arial" w:cs="Arial"/>
        </w:rPr>
        <w:t>;</w:t>
      </w:r>
      <w:proofErr w:type="gramEnd"/>
    </w:p>
    <w:p w14:paraId="6671B88C" w14:textId="77777777" w:rsidR="00101553" w:rsidRPr="005450D3" w:rsidRDefault="00101553">
      <w:pPr>
        <w:pStyle w:val="BodyTextIndent"/>
        <w:numPr>
          <w:ilvl w:val="0"/>
          <w:numId w:val="5"/>
        </w:numPr>
        <w:tabs>
          <w:tab w:val="left" w:pos="1080"/>
        </w:tabs>
        <w:spacing w:after="0" w:line="240" w:lineRule="auto"/>
        <w:ind w:left="1080"/>
        <w:jc w:val="both"/>
        <w:rPr>
          <w:rFonts w:ascii="Arial" w:hAnsi="Arial" w:cs="Arial"/>
        </w:rPr>
      </w:pPr>
      <w:r w:rsidRPr="005450D3">
        <w:rPr>
          <w:rFonts w:ascii="Arial" w:hAnsi="Arial" w:cs="Arial"/>
        </w:rPr>
        <w:t>have the approval of an appropriate authorising manager.</w:t>
      </w:r>
    </w:p>
    <w:p w14:paraId="33C1D1DD" w14:textId="77777777" w:rsidR="00101553" w:rsidRPr="005450D3" w:rsidRDefault="00101553">
      <w:pPr>
        <w:pStyle w:val="BodyTextIndent"/>
        <w:spacing w:after="0" w:line="240" w:lineRule="auto"/>
        <w:ind w:left="0"/>
        <w:jc w:val="both"/>
        <w:rPr>
          <w:rFonts w:ascii="Arial" w:hAnsi="Arial" w:cs="Arial"/>
        </w:rPr>
      </w:pPr>
    </w:p>
    <w:p w14:paraId="2D9CE08E" w14:textId="77777777" w:rsidR="00101553" w:rsidRPr="005450D3" w:rsidRDefault="00101553">
      <w:pPr>
        <w:pStyle w:val="BodyTextIndent"/>
        <w:spacing w:after="0" w:line="240" w:lineRule="auto"/>
        <w:ind w:left="0"/>
        <w:jc w:val="both"/>
        <w:rPr>
          <w:rFonts w:ascii="Arial" w:hAnsi="Arial" w:cs="Arial"/>
        </w:rPr>
      </w:pPr>
      <w:r w:rsidRPr="005450D3">
        <w:rPr>
          <w:rFonts w:ascii="Arial" w:hAnsi="Arial" w:cs="Arial"/>
        </w:rPr>
        <w:t>2.3</w:t>
      </w:r>
      <w:r w:rsidRPr="005450D3">
        <w:rPr>
          <w:rFonts w:ascii="Arial" w:hAnsi="Arial" w:cs="Arial"/>
        </w:rPr>
        <w:tab/>
        <w:t xml:space="preserve">Subject to business needs, applications will normally be approved for the purpose </w:t>
      </w:r>
      <w:proofErr w:type="gramStart"/>
      <w:r w:rsidRPr="005450D3">
        <w:rPr>
          <w:rFonts w:ascii="Arial" w:hAnsi="Arial" w:cs="Arial"/>
        </w:rPr>
        <w:t>of;</w:t>
      </w:r>
      <w:proofErr w:type="gramEnd"/>
    </w:p>
    <w:p w14:paraId="765F762F" w14:textId="77777777" w:rsidR="00101553" w:rsidRPr="005450D3" w:rsidRDefault="00101553">
      <w:pPr>
        <w:pStyle w:val="BodyTextIndent"/>
        <w:spacing w:after="0" w:line="240" w:lineRule="auto"/>
        <w:ind w:left="0"/>
        <w:jc w:val="both"/>
        <w:rPr>
          <w:rFonts w:ascii="Arial" w:hAnsi="Arial" w:cs="Arial"/>
        </w:rPr>
      </w:pPr>
    </w:p>
    <w:p w14:paraId="4745D7AB" w14:textId="77777777" w:rsidR="00101553" w:rsidRPr="005450D3" w:rsidRDefault="00101553">
      <w:pPr>
        <w:pStyle w:val="BodyTextIndent"/>
        <w:numPr>
          <w:ilvl w:val="0"/>
          <w:numId w:val="5"/>
        </w:numPr>
        <w:tabs>
          <w:tab w:val="left" w:pos="1080"/>
        </w:tabs>
        <w:spacing w:after="0" w:line="240" w:lineRule="auto"/>
        <w:ind w:left="1080"/>
        <w:jc w:val="both"/>
        <w:rPr>
          <w:rFonts w:ascii="Arial" w:hAnsi="Arial" w:cs="Arial"/>
        </w:rPr>
      </w:pPr>
      <w:r w:rsidRPr="005450D3">
        <w:rPr>
          <w:rFonts w:ascii="Arial" w:hAnsi="Arial" w:cs="Arial"/>
        </w:rPr>
        <w:t xml:space="preserve">caring for a sick or dependent </w:t>
      </w:r>
      <w:proofErr w:type="gramStart"/>
      <w:r w:rsidRPr="005450D3">
        <w:rPr>
          <w:rFonts w:ascii="Arial" w:hAnsi="Arial" w:cs="Arial"/>
        </w:rPr>
        <w:t>relative;</w:t>
      </w:r>
      <w:proofErr w:type="gramEnd"/>
    </w:p>
    <w:p w14:paraId="5D6F98DB" w14:textId="77777777" w:rsidR="00101553" w:rsidRPr="005450D3" w:rsidRDefault="00101553">
      <w:pPr>
        <w:pStyle w:val="BodyTextIndent"/>
        <w:numPr>
          <w:ilvl w:val="0"/>
          <w:numId w:val="5"/>
        </w:numPr>
        <w:tabs>
          <w:tab w:val="left" w:pos="1080"/>
        </w:tabs>
        <w:spacing w:after="0" w:line="240" w:lineRule="auto"/>
        <w:ind w:left="1080"/>
        <w:jc w:val="both"/>
        <w:rPr>
          <w:rFonts w:ascii="Arial" w:hAnsi="Arial" w:cs="Arial"/>
        </w:rPr>
      </w:pPr>
      <w:r w:rsidRPr="005450D3">
        <w:rPr>
          <w:rFonts w:ascii="Arial" w:hAnsi="Arial" w:cs="Arial"/>
        </w:rPr>
        <w:t xml:space="preserve">caring for </w:t>
      </w:r>
      <w:proofErr w:type="gramStart"/>
      <w:r w:rsidRPr="005450D3">
        <w:rPr>
          <w:rFonts w:ascii="Arial" w:hAnsi="Arial" w:cs="Arial"/>
        </w:rPr>
        <w:t>children;</w:t>
      </w:r>
      <w:proofErr w:type="gramEnd"/>
    </w:p>
    <w:p w14:paraId="1D47EC51" w14:textId="77777777" w:rsidR="00101553" w:rsidRPr="005450D3" w:rsidRDefault="00101553">
      <w:pPr>
        <w:pStyle w:val="BodyTextIndent"/>
        <w:numPr>
          <w:ilvl w:val="0"/>
          <w:numId w:val="5"/>
        </w:numPr>
        <w:tabs>
          <w:tab w:val="left" w:pos="1080"/>
        </w:tabs>
        <w:spacing w:after="0" w:line="240" w:lineRule="auto"/>
        <w:ind w:left="1080"/>
        <w:jc w:val="both"/>
        <w:rPr>
          <w:rFonts w:ascii="Arial" w:hAnsi="Arial" w:cs="Arial"/>
        </w:rPr>
      </w:pPr>
      <w:r w:rsidRPr="005450D3">
        <w:rPr>
          <w:rFonts w:ascii="Arial" w:hAnsi="Arial" w:cs="Arial"/>
        </w:rPr>
        <w:t xml:space="preserve">extended periods of travel, or voluntary </w:t>
      </w:r>
      <w:proofErr w:type="gramStart"/>
      <w:r w:rsidRPr="005450D3">
        <w:rPr>
          <w:rFonts w:ascii="Arial" w:hAnsi="Arial" w:cs="Arial"/>
        </w:rPr>
        <w:t>services;</w:t>
      </w:r>
      <w:proofErr w:type="gramEnd"/>
    </w:p>
    <w:p w14:paraId="6B41A256" w14:textId="77777777" w:rsidR="00101553" w:rsidRPr="005450D3" w:rsidRDefault="00101553">
      <w:pPr>
        <w:pStyle w:val="BodyTextIndent"/>
        <w:numPr>
          <w:ilvl w:val="0"/>
          <w:numId w:val="5"/>
        </w:numPr>
        <w:tabs>
          <w:tab w:val="left" w:pos="1080"/>
        </w:tabs>
        <w:spacing w:after="0" w:line="240" w:lineRule="auto"/>
        <w:ind w:left="1080"/>
        <w:jc w:val="both"/>
        <w:rPr>
          <w:rFonts w:ascii="Arial" w:hAnsi="Arial" w:cs="Arial"/>
        </w:rPr>
      </w:pPr>
      <w:r w:rsidRPr="005450D3">
        <w:rPr>
          <w:rFonts w:ascii="Arial" w:hAnsi="Arial" w:cs="Arial"/>
        </w:rPr>
        <w:t xml:space="preserve">personal reasons </w:t>
      </w:r>
      <w:proofErr w:type="gramStart"/>
      <w:r w:rsidRPr="005450D3">
        <w:rPr>
          <w:rFonts w:ascii="Arial" w:hAnsi="Arial" w:cs="Arial"/>
        </w:rPr>
        <w:t>e.g.</w:t>
      </w:r>
      <w:proofErr w:type="gramEnd"/>
      <w:r w:rsidRPr="005450D3">
        <w:rPr>
          <w:rFonts w:ascii="Arial" w:hAnsi="Arial" w:cs="Arial"/>
        </w:rPr>
        <w:t xml:space="preserve"> following ill health;</w:t>
      </w:r>
    </w:p>
    <w:p w14:paraId="4FFD9EF3" w14:textId="77777777" w:rsidR="00101553" w:rsidRPr="005450D3" w:rsidRDefault="00101553">
      <w:pPr>
        <w:pStyle w:val="BodyTextIndent"/>
        <w:numPr>
          <w:ilvl w:val="0"/>
          <w:numId w:val="5"/>
        </w:numPr>
        <w:tabs>
          <w:tab w:val="left" w:pos="1080"/>
        </w:tabs>
        <w:spacing w:after="0" w:line="240" w:lineRule="auto"/>
        <w:ind w:left="1080"/>
        <w:jc w:val="both"/>
        <w:rPr>
          <w:rFonts w:ascii="Arial" w:hAnsi="Arial" w:cs="Arial"/>
        </w:rPr>
      </w:pPr>
      <w:r w:rsidRPr="005450D3">
        <w:rPr>
          <w:rFonts w:ascii="Arial" w:hAnsi="Arial" w:cs="Arial"/>
        </w:rPr>
        <w:t>undertaking further education.</w:t>
      </w:r>
    </w:p>
    <w:p w14:paraId="4FC7A4B9" w14:textId="77777777" w:rsidR="00101553" w:rsidRPr="005450D3" w:rsidRDefault="00101553">
      <w:pPr>
        <w:pStyle w:val="BodyTextIndent"/>
        <w:spacing w:after="0" w:line="240" w:lineRule="auto"/>
        <w:ind w:left="0"/>
        <w:jc w:val="both"/>
        <w:rPr>
          <w:rFonts w:ascii="Arial" w:hAnsi="Arial" w:cs="Arial"/>
        </w:rPr>
      </w:pPr>
    </w:p>
    <w:p w14:paraId="39071BE2" w14:textId="77777777" w:rsidR="00101553" w:rsidRPr="005450D3" w:rsidRDefault="00101553">
      <w:pPr>
        <w:pStyle w:val="BodyTextIndent"/>
        <w:spacing w:after="0" w:line="240" w:lineRule="auto"/>
        <w:ind w:firstLine="437"/>
        <w:jc w:val="both"/>
        <w:rPr>
          <w:rFonts w:ascii="Arial" w:hAnsi="Arial" w:cs="Arial"/>
        </w:rPr>
      </w:pPr>
      <w:r w:rsidRPr="005450D3">
        <w:rPr>
          <w:rFonts w:ascii="Arial" w:hAnsi="Arial" w:cs="Arial"/>
        </w:rPr>
        <w:t>Any other reason will be considered on its merit.</w:t>
      </w:r>
    </w:p>
    <w:p w14:paraId="60C57C4D" w14:textId="77777777" w:rsidR="00101553" w:rsidRPr="005450D3" w:rsidRDefault="00101553">
      <w:pPr>
        <w:pStyle w:val="BodyTextIndent"/>
        <w:spacing w:after="0" w:line="240" w:lineRule="auto"/>
        <w:ind w:left="0"/>
        <w:jc w:val="both"/>
        <w:rPr>
          <w:rFonts w:ascii="Arial" w:hAnsi="Arial" w:cs="Arial"/>
        </w:rPr>
      </w:pPr>
    </w:p>
    <w:p w14:paraId="133E6F97" w14:textId="77777777" w:rsidR="00101553" w:rsidRPr="005450D3" w:rsidRDefault="00101553">
      <w:pPr>
        <w:pStyle w:val="BodyTextIndent"/>
        <w:spacing w:after="0" w:line="240" w:lineRule="auto"/>
        <w:ind w:left="720" w:hanging="720"/>
        <w:jc w:val="both"/>
        <w:rPr>
          <w:rFonts w:ascii="Arial" w:hAnsi="Arial" w:cs="Arial"/>
        </w:rPr>
      </w:pPr>
      <w:r w:rsidRPr="005450D3">
        <w:rPr>
          <w:rFonts w:ascii="Arial" w:hAnsi="Arial" w:cs="Arial"/>
        </w:rPr>
        <w:t>2.4</w:t>
      </w:r>
      <w:r w:rsidRPr="005450D3">
        <w:rPr>
          <w:rFonts w:ascii="Arial" w:hAnsi="Arial" w:cs="Arial"/>
        </w:rPr>
        <w:tab/>
        <w:t>The length of the career break will normally be for a minimum of 3 months up to a maximum of 5 years. More than one career break may be granted in the course of employment provided that the combined length of the breaks does not exceed the maximum of 5 years.</w:t>
      </w:r>
    </w:p>
    <w:p w14:paraId="5D4BB09F" w14:textId="77777777" w:rsidR="00101553" w:rsidRPr="005450D3" w:rsidRDefault="00101553">
      <w:pPr>
        <w:pStyle w:val="BodyTextIndent"/>
        <w:spacing w:after="0" w:line="240" w:lineRule="auto"/>
        <w:jc w:val="both"/>
        <w:rPr>
          <w:rFonts w:ascii="Arial" w:hAnsi="Arial" w:cs="Arial"/>
        </w:rPr>
      </w:pPr>
    </w:p>
    <w:p w14:paraId="3BC3A984" w14:textId="77777777" w:rsidR="00101553" w:rsidRPr="005450D3" w:rsidRDefault="00101553">
      <w:pPr>
        <w:pStyle w:val="BodyText2"/>
        <w:spacing w:after="0" w:line="240" w:lineRule="auto"/>
        <w:ind w:left="720" w:hanging="720"/>
        <w:jc w:val="both"/>
      </w:pPr>
      <w:r w:rsidRPr="005450D3">
        <w:t>2.5</w:t>
      </w:r>
      <w:r w:rsidRPr="005450D3">
        <w:tab/>
        <w:t xml:space="preserve">Managers, where appropriate, should make every opportunity to maintain contact with those staff taking career breaks. The amount and level of contact will vary depending on the length of the career break and the individual circumstances relating to the break. </w:t>
      </w:r>
    </w:p>
    <w:p w14:paraId="5C4AFA0E" w14:textId="77777777" w:rsidR="00101553" w:rsidRPr="005450D3" w:rsidRDefault="00101553">
      <w:pPr>
        <w:pStyle w:val="BodyText2"/>
        <w:spacing w:after="0" w:line="240" w:lineRule="auto"/>
        <w:jc w:val="both"/>
      </w:pPr>
    </w:p>
    <w:p w14:paraId="4367C167" w14:textId="77777777" w:rsidR="00101553" w:rsidRPr="005450D3" w:rsidRDefault="00101553">
      <w:pPr>
        <w:pStyle w:val="BodyTextIndent"/>
        <w:spacing w:after="0" w:line="240" w:lineRule="auto"/>
        <w:ind w:left="720" w:hanging="720"/>
        <w:jc w:val="both"/>
        <w:rPr>
          <w:rFonts w:ascii="Arial" w:hAnsi="Arial" w:cs="Arial"/>
        </w:rPr>
      </w:pPr>
      <w:r w:rsidRPr="005450D3">
        <w:rPr>
          <w:rFonts w:ascii="Arial" w:hAnsi="Arial" w:cs="Arial"/>
        </w:rPr>
        <w:t>2.6</w:t>
      </w:r>
      <w:r w:rsidRPr="005450D3">
        <w:rPr>
          <w:rFonts w:ascii="Arial" w:hAnsi="Arial" w:cs="Arial"/>
        </w:rPr>
        <w:tab/>
        <w:t>Employees will be expected to maintain contact with their m</w:t>
      </w:r>
      <w:r w:rsidR="00575706" w:rsidRPr="005450D3">
        <w:rPr>
          <w:rFonts w:ascii="Arial" w:hAnsi="Arial" w:cs="Arial"/>
        </w:rPr>
        <w:t xml:space="preserve">anager, and should </w:t>
      </w:r>
      <w:r w:rsidR="00251886" w:rsidRPr="005450D3">
        <w:rPr>
          <w:rFonts w:ascii="Arial" w:hAnsi="Arial" w:cs="Arial"/>
        </w:rPr>
        <w:t>i</w:t>
      </w:r>
      <w:r w:rsidR="00575706" w:rsidRPr="005450D3">
        <w:rPr>
          <w:rFonts w:ascii="Arial" w:hAnsi="Arial" w:cs="Arial"/>
        </w:rPr>
        <w:t>nform the o</w:t>
      </w:r>
      <w:r w:rsidRPr="005450D3">
        <w:rPr>
          <w:rFonts w:ascii="Arial" w:hAnsi="Arial" w:cs="Arial"/>
        </w:rPr>
        <w:t xml:space="preserve">rganisation of any changes to personal circumstances, </w:t>
      </w:r>
      <w:proofErr w:type="gramStart"/>
      <w:r w:rsidRPr="005450D3">
        <w:rPr>
          <w:rFonts w:ascii="Arial" w:hAnsi="Arial" w:cs="Arial"/>
        </w:rPr>
        <w:t>i.e.</w:t>
      </w:r>
      <w:proofErr w:type="gramEnd"/>
      <w:r w:rsidRPr="005450D3">
        <w:rPr>
          <w:rFonts w:ascii="Arial" w:hAnsi="Arial" w:cs="Arial"/>
        </w:rPr>
        <w:t xml:space="preserve"> change of home address.</w:t>
      </w:r>
    </w:p>
    <w:p w14:paraId="7E736FD8" w14:textId="77777777" w:rsidR="00101553" w:rsidRPr="005450D3" w:rsidRDefault="00DD4691">
      <w:pPr>
        <w:pStyle w:val="BodyTextIndent"/>
        <w:spacing w:after="0" w:line="240" w:lineRule="auto"/>
        <w:ind w:left="0"/>
        <w:jc w:val="both"/>
        <w:rPr>
          <w:rFonts w:ascii="Arial" w:hAnsi="Arial" w:cs="Arial"/>
        </w:rPr>
      </w:pPr>
      <w:r w:rsidRPr="005450D3">
        <w:rPr>
          <w:noProof/>
          <w:lang w:eastAsia="en-GB"/>
        </w:rPr>
        <mc:AlternateContent>
          <mc:Choice Requires="wps">
            <w:drawing>
              <wp:anchor distT="0" distB="0" distL="114935" distR="114935" simplePos="0" relativeHeight="251654656" behindDoc="0" locked="0" layoutInCell="1" allowOverlap="1" wp14:anchorId="33492AC4" wp14:editId="18FA6A1C">
                <wp:simplePos x="0" y="0"/>
                <wp:positionH relativeFrom="column">
                  <wp:posOffset>114300</wp:posOffset>
                </wp:positionH>
                <wp:positionV relativeFrom="page">
                  <wp:posOffset>10281920</wp:posOffset>
                </wp:positionV>
                <wp:extent cx="6475730" cy="309245"/>
                <wp:effectExtent l="0" t="4445" r="1270" b="6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5730" cy="3092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05785C" w14:textId="77777777" w:rsidR="00101553" w:rsidRDefault="00101553">
                            <w:pPr>
                              <w:tabs>
                                <w:tab w:val="left" w:pos="0"/>
                                <w:tab w:val="center" w:pos="4820"/>
                                <w:tab w:val="right" w:pos="9639"/>
                              </w:tabs>
                              <w:rPr>
                                <w:color w:val="FFFFFF"/>
                                <w:sz w:val="16"/>
                              </w:rPr>
                            </w:pPr>
                            <w:r>
                              <w:rPr>
                                <w:color w:val="FFFFFF"/>
                                <w:sz w:val="16"/>
                              </w:rPr>
                              <w:t>Issue No 1</w:t>
                            </w:r>
                            <w:r>
                              <w:rPr>
                                <w:color w:val="FFFFFF"/>
                                <w:sz w:val="16"/>
                              </w:rPr>
                              <w:tab/>
                              <w:t xml:space="preserve"> </w:t>
                            </w:r>
                            <w:r>
                              <w:rPr>
                                <w:color w:val="FFFFFF"/>
                                <w:sz w:val="16"/>
                              </w:rPr>
                              <w:tab/>
                              <w:t>Page 2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492AC4" id="_x0000_t202" coordsize="21600,21600" o:spt="202" path="m,l,21600r21600,l21600,xe">
                <v:stroke joinstyle="miter"/>
                <v:path gradientshapeok="t" o:connecttype="rect"/>
              </v:shapetype>
              <v:shape id="Text Box 4" o:spid="_x0000_s1026" type="#_x0000_t202" style="position:absolute;left:0;text-align:left;margin-left:9pt;margin-top:809.6pt;width:509.9pt;height:24.35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" stroked="f">
                <v:fill opacity="0"/>
                <v:textbox inset="0,0,0,0">
                  <w:txbxContent>
                    <w:p w14:paraId="2405785C" w14:textId="77777777" w:rsidR="00101553" w:rsidRDefault="00101553">
                      <w:pPr>
                        <w:tabs>
                          <w:tab w:val="left" w:pos="0"/>
                          <w:tab w:val="center" w:pos="4820"/>
                          <w:tab w:val="right" w:pos="9639"/>
                        </w:tabs>
                        <w:rPr>
                          <w:color w:val="FFFFFF"/>
                          <w:sz w:val="16"/>
                        </w:rPr>
                      </w:pPr>
                      <w:r>
                        <w:rPr>
                          <w:color w:val="FFFFFF"/>
                          <w:sz w:val="16"/>
                        </w:rPr>
                        <w:t>Issue No 1</w:t>
                      </w:r>
                      <w:r>
                        <w:rPr>
                          <w:color w:val="FFFFFF"/>
                          <w:sz w:val="16"/>
                        </w:rPr>
                        <w:tab/>
                        <w:t xml:space="preserve"> </w:t>
                      </w:r>
                      <w:r>
                        <w:rPr>
                          <w:color w:val="FFFFFF"/>
                          <w:sz w:val="16"/>
                        </w:rPr>
                        <w:tab/>
                        <w:t>Page 2 of 4</w:t>
                      </w:r>
                    </w:p>
                  </w:txbxContent>
                </v:textbox>
                <w10:wrap anchory="page"/>
              </v:shape>
            </w:pict>
          </mc:Fallback>
        </mc:AlternateContent>
      </w:r>
    </w:p>
    <w:p w14:paraId="2D96B319" w14:textId="1638359A" w:rsidR="00101553" w:rsidRPr="005450D3" w:rsidRDefault="00101553">
      <w:pPr>
        <w:pStyle w:val="BodyTextIndent"/>
        <w:spacing w:after="0" w:line="240" w:lineRule="auto"/>
        <w:ind w:left="0"/>
        <w:jc w:val="both"/>
        <w:rPr>
          <w:rFonts w:ascii="Arial" w:hAnsi="Arial" w:cs="Arial"/>
        </w:rPr>
      </w:pPr>
      <w:r w:rsidRPr="005450D3">
        <w:rPr>
          <w:rFonts w:ascii="Arial" w:hAnsi="Arial" w:cs="Arial"/>
        </w:rPr>
        <w:t>2.7</w:t>
      </w:r>
      <w:r w:rsidRPr="005450D3">
        <w:rPr>
          <w:rFonts w:ascii="Arial" w:hAnsi="Arial" w:cs="Arial"/>
        </w:rPr>
        <w:tab/>
        <w:t xml:space="preserve">Employees should also demonstrate their commitment to the </w:t>
      </w:r>
      <w:r w:rsidR="00BD1DC7" w:rsidRPr="005450D3">
        <w:rPr>
          <w:rFonts w:ascii="Arial" w:hAnsi="Arial" w:cs="Arial"/>
        </w:rPr>
        <w:t>Organisation</w:t>
      </w:r>
      <w:r w:rsidRPr="005450D3">
        <w:rPr>
          <w:rFonts w:ascii="Arial" w:hAnsi="Arial" w:cs="Arial"/>
        </w:rPr>
        <w:t xml:space="preserve"> </w:t>
      </w:r>
      <w:proofErr w:type="gramStart"/>
      <w:r w:rsidRPr="005450D3">
        <w:rPr>
          <w:rFonts w:ascii="Arial" w:hAnsi="Arial" w:cs="Arial"/>
        </w:rPr>
        <w:t>by;</w:t>
      </w:r>
      <w:proofErr w:type="gramEnd"/>
    </w:p>
    <w:p w14:paraId="096182DA" w14:textId="77777777" w:rsidR="00101553" w:rsidRPr="005450D3" w:rsidRDefault="00101553">
      <w:pPr>
        <w:pStyle w:val="BodyTextIndent"/>
        <w:spacing w:after="0" w:line="240" w:lineRule="auto"/>
        <w:ind w:left="0"/>
        <w:jc w:val="both"/>
        <w:rPr>
          <w:rFonts w:ascii="Arial" w:hAnsi="Arial" w:cs="Arial"/>
        </w:rPr>
      </w:pPr>
    </w:p>
    <w:p w14:paraId="7CE5A495" w14:textId="77777777" w:rsidR="00101553" w:rsidRPr="005450D3" w:rsidRDefault="00101553">
      <w:pPr>
        <w:pStyle w:val="BodyTextIndent"/>
        <w:numPr>
          <w:ilvl w:val="0"/>
          <w:numId w:val="6"/>
        </w:numPr>
        <w:tabs>
          <w:tab w:val="left" w:pos="1080"/>
        </w:tabs>
        <w:spacing w:after="0" w:line="240" w:lineRule="auto"/>
        <w:ind w:left="1080"/>
        <w:jc w:val="both"/>
        <w:rPr>
          <w:rFonts w:ascii="Arial" w:hAnsi="Arial" w:cs="Arial"/>
        </w:rPr>
      </w:pPr>
      <w:r w:rsidRPr="005450D3">
        <w:rPr>
          <w:rFonts w:ascii="Arial" w:hAnsi="Arial" w:cs="Arial"/>
        </w:rPr>
        <w:t xml:space="preserve">not undertaking any other paid employment with another employer during the career break except where, for example, work overseas or charitable work could broaden experience.  In such circumstances written </w:t>
      </w:r>
      <w:r w:rsidR="00575706" w:rsidRPr="005450D3">
        <w:rPr>
          <w:rFonts w:ascii="Arial" w:hAnsi="Arial" w:cs="Arial"/>
        </w:rPr>
        <w:t>authorisation</w:t>
      </w:r>
      <w:r w:rsidRPr="005450D3">
        <w:rPr>
          <w:rFonts w:ascii="Arial" w:hAnsi="Arial" w:cs="Arial"/>
        </w:rPr>
        <w:t xml:space="preserve"> should be sought prior to the start of the career break. Employees who may need to obtain employment to support themselves financially, for example whilst travelling abroad, may do so, but on a casual </w:t>
      </w:r>
      <w:proofErr w:type="gramStart"/>
      <w:r w:rsidRPr="005450D3">
        <w:rPr>
          <w:rFonts w:ascii="Arial" w:hAnsi="Arial" w:cs="Arial"/>
        </w:rPr>
        <w:t>basis;</w:t>
      </w:r>
      <w:proofErr w:type="gramEnd"/>
    </w:p>
    <w:p w14:paraId="10E7DB99" w14:textId="77777777" w:rsidR="00101553" w:rsidRPr="005450D3" w:rsidRDefault="00101553">
      <w:pPr>
        <w:pStyle w:val="BodyTextIndent"/>
        <w:spacing w:after="0" w:line="240" w:lineRule="auto"/>
        <w:ind w:left="0"/>
        <w:jc w:val="both"/>
        <w:rPr>
          <w:rFonts w:ascii="Arial" w:hAnsi="Arial" w:cs="Arial"/>
        </w:rPr>
      </w:pPr>
    </w:p>
    <w:p w14:paraId="29E02C9D" w14:textId="77777777" w:rsidR="00101553" w:rsidRPr="005450D3" w:rsidRDefault="00575706">
      <w:pPr>
        <w:pStyle w:val="BodyTextIndent"/>
        <w:numPr>
          <w:ilvl w:val="0"/>
          <w:numId w:val="6"/>
        </w:numPr>
        <w:tabs>
          <w:tab w:val="left" w:pos="1080"/>
        </w:tabs>
        <w:spacing w:after="0" w:line="240" w:lineRule="auto"/>
        <w:ind w:left="1080"/>
        <w:jc w:val="both"/>
        <w:rPr>
          <w:rFonts w:ascii="Arial" w:hAnsi="Arial" w:cs="Arial"/>
        </w:rPr>
      </w:pPr>
      <w:r w:rsidRPr="005450D3">
        <w:rPr>
          <w:rFonts w:ascii="Arial" w:hAnsi="Arial" w:cs="Arial"/>
        </w:rPr>
        <w:t>returning to the o</w:t>
      </w:r>
      <w:r w:rsidR="00101553" w:rsidRPr="005450D3">
        <w:rPr>
          <w:rFonts w:ascii="Arial" w:hAnsi="Arial" w:cs="Arial"/>
        </w:rPr>
        <w:t xml:space="preserve">rganisation on the agreed return date. </w:t>
      </w:r>
    </w:p>
    <w:p w14:paraId="181C4713" w14:textId="77777777" w:rsidR="00101553" w:rsidRPr="005450D3" w:rsidRDefault="00101553">
      <w:pPr>
        <w:pStyle w:val="BodyTextIndent"/>
        <w:spacing w:after="0" w:line="240" w:lineRule="auto"/>
        <w:ind w:left="0"/>
        <w:jc w:val="both"/>
        <w:rPr>
          <w:rFonts w:ascii="Arial" w:hAnsi="Arial" w:cs="Arial"/>
        </w:rPr>
      </w:pPr>
    </w:p>
    <w:p w14:paraId="0FDF54AF" w14:textId="77777777" w:rsidR="00101553" w:rsidRPr="005450D3" w:rsidRDefault="00101553">
      <w:pPr>
        <w:pStyle w:val="BodyTextIndent"/>
        <w:spacing w:after="0" w:line="240" w:lineRule="auto"/>
        <w:ind w:left="0"/>
        <w:jc w:val="both"/>
        <w:rPr>
          <w:rFonts w:ascii="Arial" w:hAnsi="Arial" w:cs="Arial"/>
        </w:rPr>
      </w:pPr>
      <w:r w:rsidRPr="005450D3">
        <w:rPr>
          <w:rFonts w:ascii="Arial" w:hAnsi="Arial" w:cs="Arial"/>
        </w:rPr>
        <w:lastRenderedPageBreak/>
        <w:t>2.8</w:t>
      </w:r>
      <w:r w:rsidRPr="005450D3">
        <w:rPr>
          <w:rFonts w:ascii="Arial" w:hAnsi="Arial" w:cs="Arial"/>
        </w:rPr>
        <w:tab/>
        <w:t>Employees considering a career break should be aware of the following:</w:t>
      </w:r>
    </w:p>
    <w:p w14:paraId="05C07A92" w14:textId="77777777" w:rsidR="00101553" w:rsidRPr="005450D3" w:rsidRDefault="00101553">
      <w:pPr>
        <w:pStyle w:val="BodyTextIndent"/>
        <w:spacing w:after="0" w:line="240" w:lineRule="auto"/>
        <w:jc w:val="both"/>
        <w:rPr>
          <w:rFonts w:ascii="Arial" w:hAnsi="Arial" w:cs="Arial"/>
        </w:rPr>
      </w:pPr>
    </w:p>
    <w:p w14:paraId="442AE0F8" w14:textId="77777777" w:rsidR="00101553" w:rsidRPr="005450D3" w:rsidRDefault="00101553">
      <w:pPr>
        <w:pStyle w:val="BodyTextIndent"/>
        <w:spacing w:after="0" w:line="240" w:lineRule="auto"/>
        <w:ind w:left="720" w:hanging="720"/>
        <w:jc w:val="both"/>
        <w:rPr>
          <w:rFonts w:ascii="Arial" w:hAnsi="Arial" w:cs="Arial"/>
        </w:rPr>
      </w:pPr>
      <w:r w:rsidRPr="005450D3">
        <w:rPr>
          <w:rFonts w:ascii="Arial" w:hAnsi="Arial" w:cs="Arial"/>
        </w:rPr>
        <w:t>2.8.1</w:t>
      </w:r>
      <w:r w:rsidRPr="005450D3">
        <w:rPr>
          <w:rFonts w:ascii="Arial" w:hAnsi="Arial" w:cs="Arial"/>
          <w:b/>
          <w:i/>
        </w:rPr>
        <w:tab/>
        <w:t>Annual Leave</w:t>
      </w:r>
      <w:r w:rsidRPr="005450D3">
        <w:rPr>
          <w:rFonts w:ascii="Arial" w:hAnsi="Arial" w:cs="Arial"/>
        </w:rPr>
        <w:t xml:space="preserve"> – all accrued annual leave must be taken before commencement of the career break. No payment in lieu of outstanding leave will be made, neither will any “carry over” of leave be allowed. There is no entitlement to annual leave during the career break. On return to work, entitlement to annual leave would be the same as when the break started, and the period of the career break will not count as reckonable service for leave purposes.</w:t>
      </w:r>
    </w:p>
    <w:p w14:paraId="3C057132" w14:textId="77777777" w:rsidR="00101553" w:rsidRPr="005450D3" w:rsidRDefault="00101553">
      <w:pPr>
        <w:pStyle w:val="BodyTextIndent"/>
        <w:spacing w:after="0" w:line="240" w:lineRule="auto"/>
        <w:ind w:left="0"/>
        <w:jc w:val="both"/>
        <w:rPr>
          <w:rFonts w:ascii="Arial" w:hAnsi="Arial" w:cs="Arial"/>
        </w:rPr>
      </w:pPr>
    </w:p>
    <w:p w14:paraId="37D4629B" w14:textId="77777777" w:rsidR="00101553" w:rsidRPr="005450D3" w:rsidRDefault="00101553">
      <w:pPr>
        <w:pStyle w:val="BodyTextIndent"/>
        <w:spacing w:after="0" w:line="240" w:lineRule="auto"/>
        <w:ind w:left="720" w:hanging="720"/>
        <w:jc w:val="both"/>
        <w:rPr>
          <w:rFonts w:ascii="Arial" w:hAnsi="Arial" w:cs="Arial"/>
        </w:rPr>
      </w:pPr>
      <w:r w:rsidRPr="005450D3">
        <w:rPr>
          <w:rFonts w:ascii="Arial" w:hAnsi="Arial" w:cs="Arial"/>
        </w:rPr>
        <w:t>2.8.2</w:t>
      </w:r>
      <w:r w:rsidRPr="005450D3">
        <w:rPr>
          <w:rFonts w:ascii="Arial" w:hAnsi="Arial" w:cs="Arial"/>
        </w:rPr>
        <w:tab/>
      </w:r>
      <w:r w:rsidRPr="005450D3">
        <w:rPr>
          <w:rFonts w:ascii="Arial" w:hAnsi="Arial" w:cs="Arial"/>
          <w:b/>
          <w:i/>
        </w:rPr>
        <w:t>Trade Union Membership</w:t>
      </w:r>
      <w:r w:rsidRPr="005450D3">
        <w:rPr>
          <w:rFonts w:ascii="Arial" w:hAnsi="Arial" w:cs="Arial"/>
        </w:rPr>
        <w:t xml:space="preserve"> – should an individual wish to continue their trade union membership during the break, they must make their own arrangements for subscriptions to be paid.</w:t>
      </w:r>
    </w:p>
    <w:p w14:paraId="69D7AD2C" w14:textId="77777777" w:rsidR="00101553" w:rsidRPr="005450D3" w:rsidRDefault="00101553">
      <w:pPr>
        <w:pStyle w:val="BodyTextIndent"/>
        <w:spacing w:after="0" w:line="240" w:lineRule="auto"/>
        <w:ind w:left="0"/>
        <w:jc w:val="both"/>
        <w:rPr>
          <w:rFonts w:ascii="Arial" w:hAnsi="Arial" w:cs="Arial"/>
        </w:rPr>
      </w:pPr>
    </w:p>
    <w:p w14:paraId="121B5B29" w14:textId="77777777" w:rsidR="00DF4811" w:rsidRPr="005450D3" w:rsidRDefault="00101553" w:rsidP="00DF4811">
      <w:pPr>
        <w:pStyle w:val="BodyTextIndent"/>
        <w:numPr>
          <w:ilvl w:val="2"/>
          <w:numId w:val="10"/>
        </w:numPr>
        <w:spacing w:after="0" w:line="240" w:lineRule="auto"/>
        <w:jc w:val="both"/>
        <w:rPr>
          <w:rFonts w:ascii="Arial" w:hAnsi="Arial" w:cs="Arial"/>
        </w:rPr>
      </w:pPr>
      <w:r w:rsidRPr="005450D3">
        <w:rPr>
          <w:rFonts w:ascii="Arial" w:hAnsi="Arial" w:cs="Arial"/>
          <w:b/>
          <w:i/>
        </w:rPr>
        <w:t xml:space="preserve">Pay </w:t>
      </w:r>
      <w:r w:rsidRPr="005450D3">
        <w:rPr>
          <w:rFonts w:ascii="Arial" w:hAnsi="Arial" w:cs="Arial"/>
        </w:rPr>
        <w:t xml:space="preserve">– on return to work, employees would resume, for pay purposes, at the same pay point which had been reached at the time the career break began, subject to restructuring or substantial organisational change. If applicable, </w:t>
      </w:r>
      <w:r w:rsidR="00044366" w:rsidRPr="005450D3">
        <w:rPr>
          <w:rFonts w:ascii="Arial" w:hAnsi="Arial" w:cs="Arial"/>
        </w:rPr>
        <w:t xml:space="preserve">pay step reviews </w:t>
      </w:r>
      <w:r w:rsidRPr="005450D3">
        <w:rPr>
          <w:rFonts w:ascii="Arial" w:hAnsi="Arial" w:cs="Arial"/>
        </w:rPr>
        <w:t>dates will be deferred accordingly, to ensure that the employee’s terms remain unchanged.</w:t>
      </w:r>
      <w:r w:rsidR="003056DD" w:rsidRPr="005450D3">
        <w:rPr>
          <w:rFonts w:ascii="Open Sans" w:hAnsi="Open Sans"/>
          <w:color w:val="676D6D"/>
          <w:sz w:val="21"/>
          <w:szCs w:val="21"/>
          <w:lang w:val="en"/>
        </w:rPr>
        <w:t xml:space="preserve"> </w:t>
      </w:r>
      <w:r w:rsidR="00DF4811" w:rsidRPr="005450D3">
        <w:rPr>
          <w:rFonts w:ascii="Arial" w:hAnsi="Arial" w:cs="Arial"/>
        </w:rPr>
        <w:br/>
      </w:r>
    </w:p>
    <w:p w14:paraId="3E84F622" w14:textId="77777777" w:rsidR="00101553" w:rsidRPr="005450D3" w:rsidRDefault="00101553" w:rsidP="00DF4811">
      <w:pPr>
        <w:pStyle w:val="BodyTextIndent"/>
        <w:numPr>
          <w:ilvl w:val="2"/>
          <w:numId w:val="10"/>
        </w:numPr>
        <w:spacing w:after="0" w:line="240" w:lineRule="auto"/>
        <w:jc w:val="both"/>
        <w:rPr>
          <w:rFonts w:ascii="Arial" w:hAnsi="Arial" w:cs="Arial"/>
        </w:rPr>
      </w:pPr>
      <w:r w:rsidRPr="005450D3">
        <w:rPr>
          <w:rFonts w:ascii="Arial" w:hAnsi="Arial" w:cs="Arial"/>
          <w:b/>
          <w:i/>
        </w:rPr>
        <w:t>Occupational Maternity Pay</w:t>
      </w:r>
      <w:r w:rsidRPr="005450D3">
        <w:rPr>
          <w:rFonts w:ascii="Arial" w:hAnsi="Arial" w:cs="Arial"/>
        </w:rPr>
        <w:t xml:space="preserve"> – employees commencing a career break immediately following a period of maternity leave will be liable to repay any Occupational Maternity Pay received should they fail to return to work for a period of 3 months after the break.</w:t>
      </w:r>
    </w:p>
    <w:p w14:paraId="0DE33FB6" w14:textId="77777777" w:rsidR="00101553" w:rsidRPr="005450D3" w:rsidRDefault="00101553">
      <w:pPr>
        <w:pStyle w:val="BodyText2"/>
        <w:spacing w:after="0" w:line="240" w:lineRule="auto"/>
        <w:ind w:left="720" w:hanging="720"/>
        <w:jc w:val="both"/>
      </w:pPr>
    </w:p>
    <w:p w14:paraId="620FD5EC" w14:textId="77777777" w:rsidR="00101553" w:rsidRPr="005450D3" w:rsidRDefault="00101553">
      <w:pPr>
        <w:pStyle w:val="BodyText2"/>
        <w:spacing w:after="0" w:line="240" w:lineRule="auto"/>
        <w:ind w:left="720" w:hanging="720"/>
        <w:jc w:val="both"/>
      </w:pPr>
      <w:r w:rsidRPr="005450D3">
        <w:t>2.8.5</w:t>
      </w:r>
      <w:r w:rsidRPr="005450D3">
        <w:rPr>
          <w:b/>
          <w:i/>
        </w:rPr>
        <w:tab/>
        <w:t>Pensions</w:t>
      </w:r>
      <w:r w:rsidRPr="005450D3">
        <w:t xml:space="preserve"> – an employee may choose to continue making contributions to the NHS Pension Scheme during a career break. The form at Appendix 2 must be completed prior to the break to determine the employee’s option in respect of their pension. Arrangements for continuing payments must be made prior to commencement of the break.</w:t>
      </w:r>
    </w:p>
    <w:p w14:paraId="148EB067" w14:textId="77777777" w:rsidR="00101553" w:rsidRPr="005450D3" w:rsidRDefault="00101553" w:rsidP="00DF4811">
      <w:pPr>
        <w:pStyle w:val="BodyText2"/>
        <w:spacing w:after="0" w:line="240" w:lineRule="auto"/>
        <w:jc w:val="both"/>
      </w:pPr>
    </w:p>
    <w:p w14:paraId="411227F3" w14:textId="77777777" w:rsidR="00101553" w:rsidRPr="005450D3" w:rsidRDefault="00101553" w:rsidP="00DF4811">
      <w:pPr>
        <w:pStyle w:val="BodyText2"/>
        <w:numPr>
          <w:ilvl w:val="0"/>
          <w:numId w:val="23"/>
        </w:numPr>
        <w:spacing w:after="0" w:line="240" w:lineRule="auto"/>
        <w:ind w:left="1080"/>
        <w:jc w:val="both"/>
      </w:pPr>
      <w:r w:rsidRPr="005450D3">
        <w:t>For the first 6 months contributions are payable, by both the employee and employer, as if the employee was at work.</w:t>
      </w:r>
    </w:p>
    <w:p w14:paraId="70936885" w14:textId="77777777" w:rsidR="00101553" w:rsidRPr="005450D3" w:rsidRDefault="00101553" w:rsidP="00DF4811">
      <w:pPr>
        <w:pStyle w:val="BodyText2"/>
        <w:spacing w:after="0" w:line="240" w:lineRule="auto"/>
        <w:ind w:left="1494" w:hanging="425"/>
        <w:jc w:val="both"/>
      </w:pPr>
    </w:p>
    <w:p w14:paraId="621DAEF3" w14:textId="77777777" w:rsidR="00101553" w:rsidRPr="005450D3" w:rsidRDefault="00101553" w:rsidP="00DF4811">
      <w:pPr>
        <w:pStyle w:val="BodyText2"/>
        <w:numPr>
          <w:ilvl w:val="0"/>
          <w:numId w:val="23"/>
        </w:numPr>
        <w:spacing w:after="0" w:line="240" w:lineRule="auto"/>
        <w:ind w:left="1080"/>
        <w:jc w:val="both"/>
      </w:pPr>
      <w:r w:rsidRPr="005450D3">
        <w:t xml:space="preserve">An individual who has paid contributions regularly during the first 6 months of a break, may continue to contribute to the Scheme for a further period of up to 18 months (maximum of 2 years). During the extended period, the employee will be responsible for paying both their own and the employer’s contributions. </w:t>
      </w:r>
    </w:p>
    <w:p w14:paraId="27CD8B34" w14:textId="77777777" w:rsidR="00101553" w:rsidRPr="005450D3" w:rsidRDefault="00101553" w:rsidP="00DF4811">
      <w:pPr>
        <w:pStyle w:val="BodyText2"/>
        <w:spacing w:after="0" w:line="240" w:lineRule="auto"/>
        <w:ind w:left="1494" w:hanging="425"/>
        <w:jc w:val="both"/>
      </w:pPr>
    </w:p>
    <w:p w14:paraId="13620516" w14:textId="77777777" w:rsidR="00101553" w:rsidRPr="005450D3" w:rsidRDefault="00101553" w:rsidP="00DF4811">
      <w:pPr>
        <w:pStyle w:val="BodyText2"/>
        <w:numPr>
          <w:ilvl w:val="0"/>
          <w:numId w:val="23"/>
        </w:numPr>
        <w:spacing w:after="0" w:line="240" w:lineRule="auto"/>
        <w:ind w:left="1080"/>
        <w:jc w:val="both"/>
      </w:pPr>
      <w:r w:rsidRPr="005450D3">
        <w:t xml:space="preserve">Contributions will be based on the employee’s normal pensionable pay. They must continue to be paid monthly, by standing order or Direct Debit; arrears will not be allowed to accumulate. </w:t>
      </w:r>
    </w:p>
    <w:p w14:paraId="3269E380" w14:textId="77777777" w:rsidR="00101553" w:rsidRPr="005450D3" w:rsidRDefault="00101553" w:rsidP="00DF4811">
      <w:pPr>
        <w:pStyle w:val="BodyText2"/>
        <w:spacing w:after="0" w:line="240" w:lineRule="auto"/>
        <w:ind w:left="1494" w:hanging="425"/>
        <w:jc w:val="both"/>
      </w:pPr>
    </w:p>
    <w:p w14:paraId="23497C6B" w14:textId="056D11DE" w:rsidR="00101553" w:rsidRPr="005450D3" w:rsidRDefault="00101553" w:rsidP="00DF4811">
      <w:pPr>
        <w:pStyle w:val="BodyText2"/>
        <w:numPr>
          <w:ilvl w:val="0"/>
          <w:numId w:val="23"/>
        </w:numPr>
        <w:spacing w:after="0" w:line="240" w:lineRule="auto"/>
        <w:ind w:left="1080"/>
        <w:jc w:val="both"/>
      </w:pPr>
      <w:r w:rsidRPr="005450D3">
        <w:t xml:space="preserve">Further information is available from the Pensions Officer, </w:t>
      </w:r>
      <w:proofErr w:type="gramStart"/>
      <w:r w:rsidRPr="005450D3">
        <w:t>HR</w:t>
      </w:r>
      <w:proofErr w:type="gramEnd"/>
      <w:r w:rsidRPr="005450D3">
        <w:t xml:space="preserve"> or the NHS Pensions website </w:t>
      </w:r>
      <w:hyperlink r:id="rId14" w:history="1">
        <w:r w:rsidR="007B6114" w:rsidRPr="005450D3">
          <w:rPr>
            <w:rStyle w:val="Hyperlink"/>
          </w:rPr>
          <w:t>www.nhsbsa.nhs.uk/pensions</w:t>
        </w:r>
      </w:hyperlink>
      <w:r w:rsidRPr="005450D3">
        <w:t>.</w:t>
      </w:r>
    </w:p>
    <w:p w14:paraId="5536E352" w14:textId="77777777" w:rsidR="0047503A" w:rsidRPr="005450D3" w:rsidRDefault="0047503A" w:rsidP="00DF4811">
      <w:pPr>
        <w:pStyle w:val="BodyText2"/>
        <w:spacing w:after="0" w:line="240" w:lineRule="auto"/>
        <w:ind w:left="1494" w:hanging="425"/>
        <w:jc w:val="both"/>
      </w:pPr>
    </w:p>
    <w:p w14:paraId="35BBA173" w14:textId="77777777" w:rsidR="0047503A" w:rsidRPr="005450D3" w:rsidRDefault="0047503A" w:rsidP="00DF4811">
      <w:pPr>
        <w:pStyle w:val="BodyText2"/>
        <w:numPr>
          <w:ilvl w:val="0"/>
          <w:numId w:val="23"/>
        </w:numPr>
        <w:spacing w:after="0" w:line="240" w:lineRule="auto"/>
        <w:ind w:left="1080"/>
        <w:jc w:val="both"/>
      </w:pPr>
      <w:r w:rsidRPr="005450D3">
        <w:t xml:space="preserve">Employees who contribute to any other pension scheme </w:t>
      </w:r>
      <w:proofErr w:type="gramStart"/>
      <w:r w:rsidRPr="005450D3">
        <w:t>e.g.</w:t>
      </w:r>
      <w:proofErr w:type="gramEnd"/>
      <w:r w:rsidRPr="005450D3">
        <w:t xml:space="preserve"> private pension should seek advice from the pension provider  </w:t>
      </w:r>
    </w:p>
    <w:p w14:paraId="7A2D7863" w14:textId="77777777" w:rsidR="00101553" w:rsidRPr="005450D3" w:rsidRDefault="00101553">
      <w:pPr>
        <w:pStyle w:val="BodyText2"/>
        <w:spacing w:after="0" w:line="240" w:lineRule="auto"/>
        <w:ind w:left="720" w:hanging="720"/>
        <w:jc w:val="both"/>
        <w:rPr>
          <w:b/>
        </w:rPr>
      </w:pPr>
    </w:p>
    <w:p w14:paraId="3D707656" w14:textId="77777777" w:rsidR="00101553" w:rsidRPr="005450D3" w:rsidRDefault="00101553">
      <w:pPr>
        <w:pStyle w:val="BodyTextIndent"/>
        <w:spacing w:after="0" w:line="240" w:lineRule="auto"/>
        <w:ind w:left="720" w:hanging="720"/>
        <w:jc w:val="both"/>
        <w:rPr>
          <w:rFonts w:ascii="Arial" w:hAnsi="Arial" w:cs="Arial"/>
        </w:rPr>
      </w:pPr>
      <w:r w:rsidRPr="005450D3">
        <w:rPr>
          <w:rFonts w:ascii="Arial" w:hAnsi="Arial" w:cs="Arial"/>
        </w:rPr>
        <w:t>2.8.6</w:t>
      </w:r>
      <w:r w:rsidRPr="005450D3">
        <w:rPr>
          <w:rFonts w:ascii="Arial" w:hAnsi="Arial" w:cs="Arial"/>
          <w:i/>
        </w:rPr>
        <w:tab/>
      </w:r>
      <w:r w:rsidRPr="005450D3">
        <w:rPr>
          <w:rFonts w:ascii="Arial" w:hAnsi="Arial" w:cs="Arial"/>
          <w:b/>
          <w:i/>
        </w:rPr>
        <w:t>Long Service Award</w:t>
      </w:r>
      <w:r w:rsidRPr="005450D3">
        <w:rPr>
          <w:rFonts w:ascii="Arial" w:hAnsi="Arial" w:cs="Arial"/>
        </w:rPr>
        <w:t xml:space="preserve"> – the term of the career break will not count towards qualifying service for the Long Service Award.</w:t>
      </w:r>
      <w:r w:rsidR="00550378" w:rsidRPr="005450D3">
        <w:rPr>
          <w:rFonts w:ascii="Arial" w:hAnsi="Arial" w:cs="Arial"/>
        </w:rPr>
        <w:t xml:space="preserve">  Please refer to any local long service award policies</w:t>
      </w:r>
      <w:r w:rsidR="0047503A" w:rsidRPr="005450D3">
        <w:rPr>
          <w:rFonts w:ascii="Arial" w:hAnsi="Arial" w:cs="Arial"/>
        </w:rPr>
        <w:t xml:space="preserve"> for any further criteria</w:t>
      </w:r>
      <w:r w:rsidR="00550378" w:rsidRPr="005450D3">
        <w:rPr>
          <w:rFonts w:ascii="Arial" w:hAnsi="Arial" w:cs="Arial"/>
        </w:rPr>
        <w:t>.</w:t>
      </w:r>
    </w:p>
    <w:p w14:paraId="1E788B33" w14:textId="77777777" w:rsidR="00101553" w:rsidRPr="005450D3" w:rsidRDefault="00101553">
      <w:pPr>
        <w:pStyle w:val="BodyTextIndent"/>
        <w:spacing w:after="0" w:line="240" w:lineRule="auto"/>
        <w:ind w:left="0"/>
        <w:jc w:val="both"/>
        <w:rPr>
          <w:rFonts w:ascii="Arial" w:hAnsi="Arial" w:cs="Arial"/>
        </w:rPr>
      </w:pPr>
    </w:p>
    <w:p w14:paraId="1180E1B9" w14:textId="77777777" w:rsidR="00101553" w:rsidRPr="005450D3" w:rsidRDefault="00101553">
      <w:pPr>
        <w:pStyle w:val="BodyTextIndent"/>
        <w:spacing w:after="0" w:line="240" w:lineRule="auto"/>
        <w:ind w:left="720" w:hanging="720"/>
        <w:jc w:val="both"/>
        <w:rPr>
          <w:rFonts w:ascii="Arial" w:hAnsi="Arial" w:cs="Arial"/>
        </w:rPr>
      </w:pPr>
      <w:r w:rsidRPr="005450D3">
        <w:rPr>
          <w:rFonts w:ascii="Arial" w:hAnsi="Arial" w:cs="Arial"/>
        </w:rPr>
        <w:t>2.8.7</w:t>
      </w:r>
      <w:r w:rsidRPr="005450D3">
        <w:rPr>
          <w:rFonts w:ascii="Arial" w:hAnsi="Arial" w:cs="Arial"/>
        </w:rPr>
        <w:tab/>
      </w:r>
      <w:r w:rsidRPr="005450D3">
        <w:rPr>
          <w:rFonts w:ascii="Arial" w:hAnsi="Arial" w:cs="Arial"/>
          <w:b/>
          <w:i/>
        </w:rPr>
        <w:t xml:space="preserve">Company Property </w:t>
      </w:r>
      <w:r w:rsidRPr="005450D3">
        <w:rPr>
          <w:rFonts w:ascii="Arial" w:hAnsi="Arial" w:cs="Arial"/>
        </w:rPr>
        <w:t>– prior to an employee commencing a career break, where applicable, managers must ensure that appropriate arrangements have been made in respect of company property, i.e.</w:t>
      </w:r>
    </w:p>
    <w:p w14:paraId="1860208B" w14:textId="77777777" w:rsidR="00101553" w:rsidRPr="005450D3" w:rsidRDefault="00101553">
      <w:pPr>
        <w:pStyle w:val="BodyTextIndent"/>
        <w:spacing w:after="0" w:line="240" w:lineRule="auto"/>
        <w:ind w:left="0"/>
        <w:jc w:val="both"/>
        <w:rPr>
          <w:rFonts w:ascii="Arial" w:hAnsi="Arial" w:cs="Arial"/>
        </w:rPr>
      </w:pPr>
      <w:r w:rsidRPr="005450D3">
        <w:rPr>
          <w:rFonts w:ascii="Arial" w:hAnsi="Arial" w:cs="Arial"/>
        </w:rPr>
        <w:t xml:space="preserve"> </w:t>
      </w:r>
    </w:p>
    <w:p w14:paraId="3ACD4006" w14:textId="77777777" w:rsidR="00101553" w:rsidRPr="005450D3" w:rsidRDefault="00101553" w:rsidP="00DF4811">
      <w:pPr>
        <w:pStyle w:val="BodyTextIndent"/>
        <w:numPr>
          <w:ilvl w:val="0"/>
          <w:numId w:val="18"/>
        </w:numPr>
        <w:tabs>
          <w:tab w:val="left" w:pos="1080"/>
        </w:tabs>
        <w:spacing w:after="0" w:line="240" w:lineRule="auto"/>
        <w:jc w:val="both"/>
        <w:rPr>
          <w:rFonts w:ascii="Arial" w:hAnsi="Arial" w:cs="Arial"/>
        </w:rPr>
      </w:pPr>
      <w:r w:rsidRPr="005450D3">
        <w:rPr>
          <w:rFonts w:ascii="Arial" w:hAnsi="Arial" w:cs="Arial"/>
        </w:rPr>
        <w:t xml:space="preserve">Return (or otherwise) of a lease </w:t>
      </w:r>
      <w:proofErr w:type="gramStart"/>
      <w:r w:rsidRPr="005450D3">
        <w:rPr>
          <w:rFonts w:ascii="Arial" w:hAnsi="Arial" w:cs="Arial"/>
        </w:rPr>
        <w:t>car;</w:t>
      </w:r>
      <w:proofErr w:type="gramEnd"/>
    </w:p>
    <w:p w14:paraId="6F1E039D" w14:textId="4453189C" w:rsidR="00101553" w:rsidRPr="005450D3" w:rsidRDefault="00101553" w:rsidP="00DF4811">
      <w:pPr>
        <w:pStyle w:val="BodyTextIndent"/>
        <w:numPr>
          <w:ilvl w:val="0"/>
          <w:numId w:val="18"/>
        </w:numPr>
        <w:tabs>
          <w:tab w:val="left" w:pos="1080"/>
        </w:tabs>
        <w:spacing w:after="0" w:line="240" w:lineRule="auto"/>
        <w:jc w:val="both"/>
        <w:rPr>
          <w:rFonts w:ascii="Arial" w:hAnsi="Arial" w:cs="Arial"/>
        </w:rPr>
      </w:pPr>
      <w:r w:rsidRPr="005450D3">
        <w:rPr>
          <w:rFonts w:ascii="Arial" w:hAnsi="Arial" w:cs="Arial"/>
        </w:rPr>
        <w:t xml:space="preserve">Return of </w:t>
      </w:r>
      <w:r w:rsidR="00BD1DC7" w:rsidRPr="005450D3">
        <w:rPr>
          <w:rFonts w:ascii="Arial" w:hAnsi="Arial" w:cs="Arial"/>
        </w:rPr>
        <w:t>Organisation</w:t>
      </w:r>
      <w:r w:rsidR="00575706" w:rsidRPr="005450D3">
        <w:rPr>
          <w:rFonts w:ascii="Arial" w:hAnsi="Arial" w:cs="Arial"/>
        </w:rPr>
        <w:t xml:space="preserve"> </w:t>
      </w:r>
      <w:r w:rsidRPr="005450D3">
        <w:rPr>
          <w:rFonts w:ascii="Arial" w:hAnsi="Arial" w:cs="Arial"/>
        </w:rPr>
        <w:t xml:space="preserve">property, such as mobile telephones, </w:t>
      </w:r>
      <w:proofErr w:type="gramStart"/>
      <w:r w:rsidRPr="005450D3">
        <w:rPr>
          <w:rFonts w:ascii="Arial" w:hAnsi="Arial" w:cs="Arial"/>
        </w:rPr>
        <w:t>lap tops</w:t>
      </w:r>
      <w:proofErr w:type="gramEnd"/>
      <w:r w:rsidRPr="005450D3">
        <w:rPr>
          <w:rFonts w:ascii="Arial" w:hAnsi="Arial" w:cs="Arial"/>
        </w:rPr>
        <w:t>, keys, etc.</w:t>
      </w:r>
    </w:p>
    <w:p w14:paraId="6D7D8B47" w14:textId="77777777" w:rsidR="00101553" w:rsidRPr="005450D3" w:rsidRDefault="00101553">
      <w:pPr>
        <w:pStyle w:val="BodyTextIndent"/>
        <w:spacing w:after="0" w:line="240" w:lineRule="auto"/>
        <w:jc w:val="both"/>
        <w:rPr>
          <w:rFonts w:ascii="Arial" w:hAnsi="Arial" w:cs="Arial"/>
        </w:rPr>
      </w:pPr>
    </w:p>
    <w:p w14:paraId="04551CB5" w14:textId="77777777" w:rsidR="00101553" w:rsidRPr="005450D3" w:rsidRDefault="00101553">
      <w:pPr>
        <w:pStyle w:val="BodyTextIndent"/>
        <w:spacing w:after="0" w:line="240" w:lineRule="auto"/>
        <w:ind w:left="720" w:hanging="720"/>
        <w:jc w:val="both"/>
        <w:rPr>
          <w:rFonts w:ascii="Arial" w:hAnsi="Arial" w:cs="Arial"/>
        </w:rPr>
      </w:pPr>
      <w:r w:rsidRPr="005450D3">
        <w:rPr>
          <w:rFonts w:ascii="Arial" w:hAnsi="Arial" w:cs="Arial"/>
        </w:rPr>
        <w:lastRenderedPageBreak/>
        <w:t>2.8.8</w:t>
      </w:r>
      <w:r w:rsidRPr="005450D3">
        <w:rPr>
          <w:rFonts w:ascii="Arial" w:hAnsi="Arial" w:cs="Arial"/>
        </w:rPr>
        <w:tab/>
      </w:r>
      <w:r w:rsidRPr="005450D3">
        <w:rPr>
          <w:rFonts w:ascii="Arial" w:hAnsi="Arial" w:cs="Arial"/>
          <w:b/>
          <w:i/>
        </w:rPr>
        <w:t>Applying for other Positions</w:t>
      </w:r>
      <w:r w:rsidRPr="005450D3">
        <w:rPr>
          <w:rFonts w:ascii="Arial" w:hAnsi="Arial" w:cs="Arial"/>
        </w:rPr>
        <w:t xml:space="preserve"> – when on a career break, an employee is free to apply for other positions within the organisation.  However, employees should note that, should they be successful, continuation of the career break cannot be guaranteed as it will depend upon the business needs and exigencies of the service in the area in which the new post sits.  It is advised that a discussion is held with the recruiting manager prior to an application being submitted.</w:t>
      </w:r>
    </w:p>
    <w:p w14:paraId="503AED3F" w14:textId="77777777" w:rsidR="00101553" w:rsidRPr="005450D3" w:rsidRDefault="00101553">
      <w:pPr>
        <w:pStyle w:val="BodyTextIndent"/>
        <w:spacing w:after="0" w:line="240" w:lineRule="auto"/>
        <w:jc w:val="both"/>
        <w:rPr>
          <w:rFonts w:ascii="Arial" w:hAnsi="Arial" w:cs="Arial"/>
        </w:rPr>
      </w:pPr>
    </w:p>
    <w:p w14:paraId="7FAC6B24" w14:textId="77777777" w:rsidR="00550378" w:rsidRPr="005450D3" w:rsidRDefault="00101553" w:rsidP="00DF4811">
      <w:pPr>
        <w:pStyle w:val="ListParagraph"/>
        <w:numPr>
          <w:ilvl w:val="1"/>
          <w:numId w:val="10"/>
        </w:numPr>
        <w:tabs>
          <w:tab w:val="clear" w:pos="495"/>
        </w:tabs>
        <w:spacing w:after="0" w:line="240" w:lineRule="auto"/>
        <w:ind w:left="709" w:hanging="709"/>
        <w:jc w:val="both"/>
        <w:rPr>
          <w:rFonts w:ascii="Arial" w:hAnsi="Arial" w:cs="Arial"/>
        </w:rPr>
      </w:pPr>
      <w:r w:rsidRPr="005450D3">
        <w:rPr>
          <w:rFonts w:ascii="Arial" w:hAnsi="Arial" w:cs="Arial"/>
        </w:rPr>
        <w:t>All records of applications and decisions</w:t>
      </w:r>
      <w:r w:rsidR="00550378" w:rsidRPr="005450D3">
        <w:rPr>
          <w:rFonts w:ascii="Arial" w:hAnsi="Arial" w:cs="Arial"/>
        </w:rPr>
        <w:t xml:space="preserve"> for Career Breaks</w:t>
      </w:r>
      <w:r w:rsidRPr="005450D3">
        <w:rPr>
          <w:rFonts w:ascii="Arial" w:hAnsi="Arial" w:cs="Arial"/>
        </w:rPr>
        <w:t xml:space="preserve"> will be kept on an employee’s file and a record kept centrally in Human Resources, for a minimum of 12 months.</w:t>
      </w:r>
    </w:p>
    <w:p w14:paraId="14973B71" w14:textId="77777777" w:rsidR="00550378" w:rsidRPr="005450D3" w:rsidRDefault="00550378">
      <w:pPr>
        <w:suppressAutoHyphens w:val="0"/>
        <w:spacing w:after="0" w:line="240" w:lineRule="auto"/>
        <w:rPr>
          <w:rFonts w:ascii="Arial" w:hAnsi="Arial" w:cs="Arial"/>
        </w:rPr>
      </w:pPr>
    </w:p>
    <w:p w14:paraId="08D01F2B" w14:textId="77777777" w:rsidR="00550378" w:rsidRPr="005450D3" w:rsidRDefault="00550378" w:rsidP="00550378">
      <w:pPr>
        <w:tabs>
          <w:tab w:val="left" w:pos="709"/>
        </w:tabs>
        <w:suppressAutoHyphens w:val="0"/>
        <w:spacing w:after="0" w:line="240" w:lineRule="auto"/>
        <w:ind w:left="709" w:hanging="709"/>
        <w:rPr>
          <w:rFonts w:ascii="Arial" w:hAnsi="Arial" w:cs="Arial"/>
        </w:rPr>
      </w:pPr>
      <w:proofErr w:type="gramStart"/>
      <w:r w:rsidRPr="005450D3">
        <w:rPr>
          <w:rFonts w:ascii="Arial" w:hAnsi="Arial" w:cs="Arial"/>
        </w:rPr>
        <w:t xml:space="preserve">2.10  </w:t>
      </w:r>
      <w:r w:rsidRPr="005450D3">
        <w:rPr>
          <w:rFonts w:ascii="Arial" w:hAnsi="Arial" w:cs="Arial"/>
        </w:rPr>
        <w:tab/>
      </w:r>
      <w:proofErr w:type="gramEnd"/>
      <w:r w:rsidRPr="005450D3">
        <w:rPr>
          <w:rFonts w:ascii="Arial" w:hAnsi="Arial" w:cs="Arial"/>
        </w:rPr>
        <w:t>Where an employee returns to work within a year, they will return to the same post they held when the career break started, as far as is reasonably practicable.  If this is not possible, due to restructuring etc, or if the break has been for longer than a year, then every effort will be made to find the employee a post with similar duties and responsibilities to those of the previous post held.  Should it not be possible to find a suitable similar position then redundancy may be considered.</w:t>
      </w:r>
    </w:p>
    <w:p w14:paraId="3348622E" w14:textId="77777777" w:rsidR="00101553" w:rsidRPr="005450D3" w:rsidRDefault="00101553">
      <w:pPr>
        <w:pStyle w:val="BodyTextIndent"/>
        <w:spacing w:after="0" w:line="240" w:lineRule="auto"/>
        <w:jc w:val="both"/>
        <w:rPr>
          <w:rFonts w:ascii="Arial" w:hAnsi="Arial" w:cs="Arial"/>
        </w:rPr>
      </w:pPr>
    </w:p>
    <w:p w14:paraId="7AEB42F8" w14:textId="77777777" w:rsidR="00101553" w:rsidRPr="005450D3" w:rsidRDefault="00101553">
      <w:pPr>
        <w:spacing w:after="0" w:line="240" w:lineRule="auto"/>
        <w:jc w:val="both"/>
        <w:rPr>
          <w:rFonts w:ascii="Arial" w:hAnsi="Arial" w:cs="Arial"/>
        </w:rPr>
      </w:pPr>
    </w:p>
    <w:p w14:paraId="592A8886" w14:textId="77777777" w:rsidR="00D875FE" w:rsidRPr="005450D3" w:rsidRDefault="00D875FE" w:rsidP="00D875FE">
      <w:pPr>
        <w:pStyle w:val="ListParagraph"/>
        <w:keepNext/>
        <w:numPr>
          <w:ilvl w:val="0"/>
          <w:numId w:val="29"/>
        </w:numPr>
        <w:spacing w:after="0" w:line="240" w:lineRule="auto"/>
        <w:outlineLvl w:val="0"/>
        <w:rPr>
          <w:rFonts w:ascii="Verdana" w:eastAsia="Times New Roman" w:hAnsi="Verdana" w:cs="Arial"/>
          <w:b/>
          <w:vanish/>
          <w:szCs w:val="20"/>
        </w:rPr>
      </w:pPr>
      <w:bookmarkStart w:id="6" w:name="_Toc106631761"/>
      <w:bookmarkStart w:id="7" w:name="_Toc106631859"/>
      <w:bookmarkEnd w:id="6"/>
      <w:bookmarkEnd w:id="7"/>
    </w:p>
    <w:p w14:paraId="3A939DD7" w14:textId="77777777" w:rsidR="00D875FE" w:rsidRPr="005450D3" w:rsidRDefault="00D875FE" w:rsidP="00D875FE">
      <w:pPr>
        <w:pStyle w:val="ListParagraph"/>
        <w:keepNext/>
        <w:numPr>
          <w:ilvl w:val="0"/>
          <w:numId w:val="29"/>
        </w:numPr>
        <w:spacing w:after="0" w:line="240" w:lineRule="auto"/>
        <w:outlineLvl w:val="0"/>
        <w:rPr>
          <w:rFonts w:ascii="Verdana" w:eastAsia="Times New Roman" w:hAnsi="Verdana" w:cs="Arial"/>
          <w:b/>
          <w:vanish/>
          <w:szCs w:val="20"/>
        </w:rPr>
      </w:pPr>
      <w:bookmarkStart w:id="8" w:name="_Toc106631762"/>
      <w:bookmarkStart w:id="9" w:name="_Toc106631860"/>
      <w:bookmarkEnd w:id="8"/>
      <w:bookmarkEnd w:id="9"/>
    </w:p>
    <w:p w14:paraId="2E751024" w14:textId="17A49CE7" w:rsidR="00101553" w:rsidRPr="005450D3" w:rsidRDefault="00101553" w:rsidP="00D872FE">
      <w:pPr>
        <w:pStyle w:val="Heading1"/>
        <w:numPr>
          <w:ilvl w:val="0"/>
          <w:numId w:val="29"/>
        </w:numPr>
        <w:ind w:hanging="720"/>
        <w:jc w:val="left"/>
      </w:pPr>
      <w:bookmarkStart w:id="10" w:name="_Toc106631861"/>
      <w:r w:rsidRPr="005450D3">
        <w:t>EQUALITY</w:t>
      </w:r>
      <w:bookmarkEnd w:id="10"/>
    </w:p>
    <w:p w14:paraId="5BF90C38" w14:textId="037690EF" w:rsidR="00101553" w:rsidRPr="005450D3" w:rsidRDefault="00101553">
      <w:pPr>
        <w:spacing w:after="0" w:line="240" w:lineRule="auto"/>
        <w:jc w:val="both"/>
        <w:rPr>
          <w:rFonts w:ascii="Arial" w:hAnsi="Arial" w:cs="Arial"/>
        </w:rPr>
      </w:pPr>
    </w:p>
    <w:p w14:paraId="7C56A3B2" w14:textId="70336FD4" w:rsidR="009C7361" w:rsidRPr="005450D3" w:rsidRDefault="00DF4811" w:rsidP="00DF4811">
      <w:pPr>
        <w:ind w:left="709" w:hanging="709"/>
        <w:jc w:val="both"/>
        <w:rPr>
          <w:rFonts w:ascii="Arial" w:hAnsi="Arial" w:cs="Arial"/>
        </w:rPr>
      </w:pPr>
      <w:r w:rsidRPr="005450D3">
        <w:rPr>
          <w:rFonts w:ascii="Arial" w:hAnsi="Arial" w:cs="Arial"/>
        </w:rPr>
        <w:t>3.1</w:t>
      </w:r>
      <w:r w:rsidRPr="005450D3">
        <w:rPr>
          <w:rFonts w:ascii="Arial" w:hAnsi="Arial" w:cs="Arial"/>
        </w:rPr>
        <w:tab/>
      </w:r>
      <w:r w:rsidR="009C7361" w:rsidRPr="005450D3">
        <w:rPr>
          <w:rFonts w:ascii="Arial" w:hAnsi="Arial" w:cs="Arial"/>
        </w:rPr>
        <w:t xml:space="preserve">In applying this policy, the </w:t>
      </w:r>
      <w:r w:rsidR="00BD1DC7" w:rsidRPr="005450D3">
        <w:rPr>
          <w:rFonts w:ascii="Arial" w:hAnsi="Arial" w:cs="Arial"/>
        </w:rPr>
        <w:t>Organisation</w:t>
      </w:r>
      <w:r w:rsidR="009C7361" w:rsidRPr="005450D3">
        <w:rPr>
          <w:rFonts w:ascii="Arial" w:hAnsi="Arial" w:cs="Arial"/>
        </w:rPr>
        <w:t xml:space="preserve"> will have due regard for the need to eliminate unlawful discrimination</w:t>
      </w:r>
      <w:r w:rsidR="009C7361" w:rsidRPr="005450D3">
        <w:rPr>
          <w:rFonts w:ascii="Arial" w:hAnsi="Arial" w:cs="Arial"/>
          <w:b/>
        </w:rPr>
        <w:t xml:space="preserve">, </w:t>
      </w:r>
      <w:r w:rsidR="009C7361" w:rsidRPr="005450D3">
        <w:rPr>
          <w:rFonts w:ascii="Arial" w:hAnsi="Arial" w:cs="Arial"/>
        </w:rPr>
        <w:t>promote equality of opportunity</w:t>
      </w:r>
      <w:r w:rsidR="009C7361" w:rsidRPr="005450D3">
        <w:rPr>
          <w:rFonts w:ascii="Arial" w:hAnsi="Arial" w:cs="Arial"/>
          <w:b/>
        </w:rPr>
        <w:t xml:space="preserve">, </w:t>
      </w:r>
      <w:r w:rsidR="009C7361" w:rsidRPr="005450D3">
        <w:rPr>
          <w:rFonts w:ascii="Arial" w:hAnsi="Arial" w:cs="Arial"/>
        </w:rPr>
        <w:t>and provide for good relations between people of diverse groups, in particular on the grounds of the following characteristics protected by the Equality Act (2010</w:t>
      </w:r>
      <w:proofErr w:type="gramStart"/>
      <w:r w:rsidR="009C7361" w:rsidRPr="005450D3">
        <w:rPr>
          <w:rFonts w:ascii="Arial" w:hAnsi="Arial" w:cs="Arial"/>
        </w:rPr>
        <w:t>);</w:t>
      </w:r>
      <w:proofErr w:type="gramEnd"/>
      <w:r w:rsidR="009C7361" w:rsidRPr="005450D3">
        <w:rPr>
          <w:rFonts w:ascii="Arial" w:hAnsi="Arial" w:cs="Arial"/>
        </w:rPr>
        <w:t xml:space="preserve"> age, disability, gender reassignment, marriage or civil partnership, pregnancy and maternity, race, religion or belief, sex and sexual orientation.</w:t>
      </w:r>
    </w:p>
    <w:p w14:paraId="22D2DE53" w14:textId="7AC01D27" w:rsidR="00044366" w:rsidRPr="005450D3" w:rsidRDefault="00044366" w:rsidP="00550378">
      <w:pPr>
        <w:spacing w:after="0" w:line="240" w:lineRule="auto"/>
        <w:jc w:val="both"/>
        <w:rPr>
          <w:rFonts w:ascii="Arial" w:hAnsi="Arial" w:cs="Arial"/>
        </w:rPr>
      </w:pPr>
    </w:p>
    <w:p w14:paraId="0EA7D6F8" w14:textId="13BC886F" w:rsidR="00101553" w:rsidRPr="005450D3" w:rsidRDefault="00044366" w:rsidP="00D872FE">
      <w:pPr>
        <w:pStyle w:val="Heading1"/>
        <w:numPr>
          <w:ilvl w:val="0"/>
          <w:numId w:val="29"/>
        </w:numPr>
        <w:ind w:hanging="720"/>
        <w:jc w:val="left"/>
      </w:pPr>
      <w:r w:rsidRPr="005450D3">
        <w:t>DATA PROTECTION</w:t>
      </w:r>
    </w:p>
    <w:p w14:paraId="57EEA024" w14:textId="42CAD1CE" w:rsidR="00101553" w:rsidRPr="005450D3" w:rsidRDefault="00101553">
      <w:pPr>
        <w:spacing w:after="0" w:line="240" w:lineRule="auto"/>
        <w:ind w:left="720"/>
        <w:jc w:val="both"/>
        <w:rPr>
          <w:rFonts w:ascii="Arial" w:hAnsi="Arial" w:cs="Arial"/>
        </w:rPr>
      </w:pPr>
    </w:p>
    <w:p w14:paraId="788259D2" w14:textId="41FB8A95" w:rsidR="009C7361" w:rsidRPr="005450D3" w:rsidRDefault="00DF4811" w:rsidP="00DF4811">
      <w:pPr>
        <w:pStyle w:val="ListParagraph"/>
        <w:ind w:left="709" w:hanging="709"/>
        <w:jc w:val="both"/>
        <w:rPr>
          <w:rFonts w:ascii="Arial" w:hAnsi="Arial" w:cs="Arial"/>
          <w:b/>
        </w:rPr>
      </w:pPr>
      <w:r w:rsidRPr="005450D3">
        <w:rPr>
          <w:rFonts w:ascii="Arial" w:hAnsi="Arial" w:cs="Arial"/>
        </w:rPr>
        <w:t>4.1</w:t>
      </w:r>
      <w:r w:rsidRPr="005450D3">
        <w:rPr>
          <w:rFonts w:ascii="Arial" w:hAnsi="Arial" w:cs="Arial"/>
        </w:rPr>
        <w:tab/>
      </w:r>
      <w:r w:rsidR="009C7361" w:rsidRPr="005450D3">
        <w:rPr>
          <w:rFonts w:ascii="Arial" w:hAnsi="Arial" w:cs="Arial"/>
        </w:rPr>
        <w:t xml:space="preserve">In applying this policy, the Organisation will have due regard for the Data Protection Act 2018 and the requirement to process personal data fairly and lawfully and in accordance with the data protection principles. Data Subject Rights and freedoms will be </w:t>
      </w:r>
      <w:proofErr w:type="gramStart"/>
      <w:r w:rsidR="009C7361" w:rsidRPr="005450D3">
        <w:rPr>
          <w:rFonts w:ascii="Arial" w:hAnsi="Arial" w:cs="Arial"/>
        </w:rPr>
        <w:t>respected</w:t>
      </w:r>
      <w:proofErr w:type="gramEnd"/>
      <w:r w:rsidR="009C7361" w:rsidRPr="005450D3">
        <w:rPr>
          <w:rFonts w:ascii="Arial" w:hAnsi="Arial" w:cs="Arial"/>
        </w:rPr>
        <w:t xml:space="preserve"> and measures will be in place to enable employees to exercise those rights. Appropriate technical and organisational measures will be designed and implemented to ensure an appropriate level of security is applied to the processing of personal information.  Employees will have access to a Data Protection Officer for advice in relation to the processing of their personal information and data protection issues.</w:t>
      </w:r>
    </w:p>
    <w:p w14:paraId="3BBCB7D6" w14:textId="6A003C8F" w:rsidR="00044366" w:rsidRPr="005450D3" w:rsidRDefault="00044366">
      <w:pPr>
        <w:spacing w:after="0" w:line="240" w:lineRule="auto"/>
        <w:ind w:left="720" w:hanging="720"/>
        <w:jc w:val="both"/>
        <w:rPr>
          <w:rFonts w:ascii="Arial" w:hAnsi="Arial" w:cs="Arial"/>
        </w:rPr>
      </w:pPr>
    </w:p>
    <w:p w14:paraId="51E571F8" w14:textId="5F2BC32E" w:rsidR="00044366" w:rsidRPr="005450D3" w:rsidRDefault="00044366" w:rsidP="00D872FE">
      <w:pPr>
        <w:pStyle w:val="Heading1"/>
        <w:numPr>
          <w:ilvl w:val="0"/>
          <w:numId w:val="29"/>
        </w:numPr>
        <w:ind w:hanging="720"/>
        <w:jc w:val="left"/>
      </w:pPr>
      <w:bookmarkStart w:id="11" w:name="_Toc106631862"/>
      <w:r w:rsidRPr="005450D3">
        <w:t>MONITORING &amp; REVIEW</w:t>
      </w:r>
      <w:bookmarkEnd w:id="11"/>
    </w:p>
    <w:p w14:paraId="6A522024" w14:textId="59DB66ED" w:rsidR="00044366" w:rsidRPr="005450D3" w:rsidRDefault="00044366" w:rsidP="00044366">
      <w:pPr>
        <w:spacing w:after="0" w:line="240" w:lineRule="auto"/>
        <w:ind w:left="720"/>
        <w:jc w:val="both"/>
        <w:rPr>
          <w:rFonts w:ascii="Arial" w:hAnsi="Arial" w:cs="Arial"/>
        </w:rPr>
      </w:pPr>
    </w:p>
    <w:p w14:paraId="6BA7F83E" w14:textId="6CADEF75" w:rsidR="00044366" w:rsidRPr="005450D3" w:rsidRDefault="00044366" w:rsidP="00044366">
      <w:pPr>
        <w:spacing w:after="0" w:line="240" w:lineRule="auto"/>
        <w:ind w:left="720" w:hanging="720"/>
        <w:jc w:val="both"/>
        <w:rPr>
          <w:rFonts w:ascii="Arial" w:hAnsi="Arial" w:cs="Arial"/>
        </w:rPr>
      </w:pPr>
      <w:r w:rsidRPr="005450D3">
        <w:rPr>
          <w:rFonts w:ascii="Arial" w:hAnsi="Arial" w:cs="Arial"/>
        </w:rPr>
        <w:t>5.1</w:t>
      </w:r>
      <w:r w:rsidRPr="005450D3">
        <w:rPr>
          <w:rFonts w:ascii="Arial" w:hAnsi="Arial" w:cs="Arial"/>
        </w:rPr>
        <w:tab/>
        <w:t>This policy and procedure will be reviewed periodically by Human Resources in conjunction with operational managers and Trade Union representatives. Where review is necessary due to legislative change, this will happen immediately.</w:t>
      </w:r>
    </w:p>
    <w:p w14:paraId="25EB4355" w14:textId="77777777" w:rsidR="00044366" w:rsidRPr="005450D3" w:rsidRDefault="00044366">
      <w:pPr>
        <w:spacing w:after="0" w:line="240" w:lineRule="auto"/>
        <w:ind w:left="720" w:hanging="720"/>
        <w:jc w:val="both"/>
        <w:rPr>
          <w:rFonts w:ascii="Arial" w:hAnsi="Arial" w:cs="Arial"/>
        </w:rPr>
      </w:pPr>
    </w:p>
    <w:p w14:paraId="4D82E16E" w14:textId="77777777" w:rsidR="00101553" w:rsidRPr="005450D3" w:rsidRDefault="00101553">
      <w:pPr>
        <w:spacing w:after="0" w:line="240" w:lineRule="auto"/>
        <w:ind w:left="720" w:hanging="720"/>
        <w:jc w:val="both"/>
        <w:rPr>
          <w:rFonts w:ascii="Arial" w:hAnsi="Arial" w:cs="Arial"/>
        </w:rPr>
      </w:pPr>
    </w:p>
    <w:p w14:paraId="310F12BA" w14:textId="77777777" w:rsidR="00101553" w:rsidRPr="005450D3" w:rsidRDefault="00101553">
      <w:pPr>
        <w:spacing w:after="0" w:line="240" w:lineRule="auto"/>
        <w:jc w:val="both"/>
        <w:rPr>
          <w:rFonts w:ascii="Arial" w:hAnsi="Arial" w:cs="Arial"/>
        </w:rPr>
      </w:pPr>
    </w:p>
    <w:p w14:paraId="2A4E3447" w14:textId="77777777" w:rsidR="00101553" w:rsidRPr="005450D3" w:rsidRDefault="00101553">
      <w:pPr>
        <w:spacing w:after="0" w:line="240" w:lineRule="auto"/>
        <w:jc w:val="both"/>
        <w:rPr>
          <w:rFonts w:ascii="Arial" w:hAnsi="Arial" w:cs="Arial"/>
        </w:rPr>
      </w:pPr>
    </w:p>
    <w:p w14:paraId="15383EF1" w14:textId="77777777" w:rsidR="00101553" w:rsidRPr="005450D3" w:rsidRDefault="00101553">
      <w:pPr>
        <w:spacing w:after="0" w:line="240" w:lineRule="auto"/>
        <w:jc w:val="both"/>
        <w:rPr>
          <w:rFonts w:ascii="Arial" w:hAnsi="Arial" w:cs="Arial"/>
        </w:rPr>
      </w:pPr>
    </w:p>
    <w:p w14:paraId="660EA5E2" w14:textId="77777777" w:rsidR="00101553" w:rsidRPr="005450D3" w:rsidRDefault="00101553">
      <w:pPr>
        <w:pageBreakBefore/>
        <w:spacing w:after="0" w:line="240" w:lineRule="auto"/>
        <w:jc w:val="both"/>
        <w:rPr>
          <w:rFonts w:ascii="Arial" w:hAnsi="Arial" w:cs="Arial"/>
          <w:b/>
        </w:rPr>
      </w:pPr>
      <w:r w:rsidRPr="005450D3">
        <w:rPr>
          <w:rFonts w:ascii="Arial" w:hAnsi="Arial" w:cs="Arial"/>
          <w:b/>
        </w:rPr>
        <w:lastRenderedPageBreak/>
        <w:t>Part 2</w:t>
      </w:r>
    </w:p>
    <w:p w14:paraId="5AFEAE1C" w14:textId="77777777" w:rsidR="00101553" w:rsidRPr="005450D3" w:rsidRDefault="00101553">
      <w:pPr>
        <w:spacing w:after="0" w:line="240" w:lineRule="auto"/>
        <w:jc w:val="both"/>
        <w:rPr>
          <w:rFonts w:ascii="Arial" w:hAnsi="Arial" w:cs="Arial"/>
          <w:b/>
        </w:rPr>
      </w:pPr>
    </w:p>
    <w:p w14:paraId="776A4E4C" w14:textId="35C5A005" w:rsidR="00101553" w:rsidRPr="005450D3" w:rsidRDefault="00101553" w:rsidP="00D872FE">
      <w:pPr>
        <w:pStyle w:val="Heading1"/>
        <w:numPr>
          <w:ilvl w:val="0"/>
          <w:numId w:val="2"/>
        </w:numPr>
        <w:ind w:hanging="720"/>
        <w:jc w:val="left"/>
      </w:pPr>
      <w:bookmarkStart w:id="12" w:name="_Toc106631863"/>
      <w:r w:rsidRPr="005450D3">
        <w:t>PROCEDURE</w:t>
      </w:r>
      <w:bookmarkEnd w:id="12"/>
      <w:r w:rsidRPr="005450D3">
        <w:t xml:space="preserve"> </w:t>
      </w:r>
    </w:p>
    <w:p w14:paraId="444AA98D" w14:textId="77777777" w:rsidR="00101553" w:rsidRPr="005450D3" w:rsidRDefault="00101553">
      <w:pPr>
        <w:spacing w:after="0" w:line="240" w:lineRule="auto"/>
        <w:jc w:val="both"/>
        <w:rPr>
          <w:rFonts w:ascii="Arial" w:hAnsi="Arial" w:cs="Arial"/>
          <w:b/>
        </w:rPr>
      </w:pPr>
    </w:p>
    <w:p w14:paraId="7F576E72" w14:textId="42E403E5" w:rsidR="00101553" w:rsidRPr="005450D3" w:rsidRDefault="00101553">
      <w:pPr>
        <w:pStyle w:val="BodyTextIndent"/>
        <w:numPr>
          <w:ilvl w:val="1"/>
          <w:numId w:val="2"/>
        </w:numPr>
        <w:spacing w:after="0" w:line="240" w:lineRule="auto"/>
        <w:ind w:hanging="720"/>
        <w:jc w:val="both"/>
        <w:rPr>
          <w:rFonts w:ascii="Arial" w:hAnsi="Arial" w:cs="Arial"/>
        </w:rPr>
      </w:pPr>
      <w:r w:rsidRPr="005450D3">
        <w:rPr>
          <w:rFonts w:ascii="Arial" w:hAnsi="Arial" w:cs="Arial"/>
        </w:rPr>
        <w:t xml:space="preserve">Employees wishing to apply for a career break should complete the application form </w:t>
      </w:r>
      <w:r w:rsidR="0062700D" w:rsidRPr="005450D3">
        <w:rPr>
          <w:rFonts w:ascii="Arial" w:hAnsi="Arial" w:cs="Arial"/>
        </w:rPr>
        <w:t>contained within the Resource Pack</w:t>
      </w:r>
      <w:r w:rsidRPr="005450D3">
        <w:rPr>
          <w:rFonts w:ascii="Arial" w:hAnsi="Arial" w:cs="Arial"/>
        </w:rPr>
        <w:t>, in conjunction with the authorising manager. Both the proposed commencement date and return to work date should be included.</w:t>
      </w:r>
    </w:p>
    <w:p w14:paraId="5834FEA7" w14:textId="77777777" w:rsidR="00101553" w:rsidRPr="005450D3" w:rsidRDefault="00101553">
      <w:pPr>
        <w:pStyle w:val="BodyTextIndent"/>
        <w:spacing w:after="0" w:line="240" w:lineRule="auto"/>
        <w:ind w:left="720"/>
        <w:jc w:val="both"/>
        <w:rPr>
          <w:rFonts w:ascii="Arial" w:hAnsi="Arial" w:cs="Arial"/>
        </w:rPr>
      </w:pPr>
    </w:p>
    <w:p w14:paraId="041A3499" w14:textId="40763F42" w:rsidR="00101553" w:rsidRPr="005450D3" w:rsidRDefault="00101553">
      <w:pPr>
        <w:pStyle w:val="BodyTextIndent"/>
        <w:numPr>
          <w:ilvl w:val="1"/>
          <w:numId w:val="2"/>
        </w:numPr>
        <w:spacing w:after="0" w:line="240" w:lineRule="auto"/>
        <w:ind w:hanging="720"/>
        <w:jc w:val="both"/>
        <w:rPr>
          <w:rFonts w:ascii="Arial" w:hAnsi="Arial" w:cs="Arial"/>
        </w:rPr>
      </w:pPr>
      <w:r w:rsidRPr="005450D3">
        <w:rPr>
          <w:rFonts w:ascii="Arial" w:hAnsi="Arial" w:cs="Arial"/>
        </w:rPr>
        <w:t xml:space="preserve">Applications must be submitted to the authorising manager, at least 3 months prior to commencement of the intended break. Requests made less </w:t>
      </w:r>
      <w:proofErr w:type="spellStart"/>
      <w:r w:rsidRPr="005450D3">
        <w:rPr>
          <w:rFonts w:ascii="Arial" w:hAnsi="Arial" w:cs="Arial"/>
        </w:rPr>
        <w:t>then</w:t>
      </w:r>
      <w:proofErr w:type="spellEnd"/>
      <w:r w:rsidRPr="005450D3">
        <w:rPr>
          <w:rFonts w:ascii="Arial" w:hAnsi="Arial" w:cs="Arial"/>
        </w:rPr>
        <w:t xml:space="preserve"> </w:t>
      </w:r>
      <w:r w:rsidR="00DD4691" w:rsidRPr="005450D3">
        <w:rPr>
          <w:noProof/>
          <w:lang w:eastAsia="en-GB"/>
        </w:rPr>
        <mc:AlternateContent>
          <mc:Choice Requires="wps">
            <w:drawing>
              <wp:anchor distT="0" distB="0" distL="114935" distR="114935" simplePos="0" relativeHeight="251655680" behindDoc="0" locked="0" layoutInCell="1" allowOverlap="1" wp14:anchorId="59C583E5" wp14:editId="0961CC39">
                <wp:simplePos x="0" y="0"/>
                <wp:positionH relativeFrom="column">
                  <wp:posOffset>114300</wp:posOffset>
                </wp:positionH>
                <wp:positionV relativeFrom="page">
                  <wp:posOffset>10281920</wp:posOffset>
                </wp:positionV>
                <wp:extent cx="6475730" cy="309245"/>
                <wp:effectExtent l="0" t="4445" r="1270" b="63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5730" cy="3092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B10CD3" w14:textId="77777777" w:rsidR="00101553" w:rsidRDefault="00101553">
                            <w:pPr>
                              <w:tabs>
                                <w:tab w:val="left" w:pos="0"/>
                                <w:tab w:val="center" w:pos="4820"/>
                                <w:tab w:val="right" w:pos="9639"/>
                              </w:tabs>
                              <w:rPr>
                                <w:color w:val="FFFFFF"/>
                                <w:sz w:val="16"/>
                              </w:rPr>
                            </w:pPr>
                            <w:r>
                              <w:rPr>
                                <w:color w:val="FFFFFF"/>
                                <w:sz w:val="16"/>
                              </w:rPr>
                              <w:t>Issue No 1</w:t>
                            </w:r>
                            <w:r>
                              <w:rPr>
                                <w:color w:val="FFFFFF"/>
                                <w:sz w:val="16"/>
                              </w:rPr>
                              <w:tab/>
                            </w:r>
                            <w:r>
                              <w:rPr>
                                <w:color w:val="FFFFFF"/>
                                <w:sz w:val="16"/>
                              </w:rPr>
                              <w:tab/>
                              <w:t>Page 3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583E5" id="Text Box 5" o:spid="_x0000_s1027" type="#_x0000_t202" style="position:absolute;left:0;text-align:left;margin-left:9pt;margin-top:809.6pt;width:509.9pt;height:24.35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" stroked="f">
                <v:fill opacity="0"/>
                <v:textbox inset="0,0,0,0">
                  <w:txbxContent>
                    <w:p w14:paraId="41B10CD3" w14:textId="77777777" w:rsidR="00101553" w:rsidRDefault="00101553">
                      <w:pPr>
                        <w:tabs>
                          <w:tab w:val="left" w:pos="0"/>
                          <w:tab w:val="center" w:pos="4820"/>
                          <w:tab w:val="right" w:pos="9639"/>
                        </w:tabs>
                        <w:rPr>
                          <w:color w:val="FFFFFF"/>
                          <w:sz w:val="16"/>
                        </w:rPr>
                      </w:pPr>
                      <w:r>
                        <w:rPr>
                          <w:color w:val="FFFFFF"/>
                          <w:sz w:val="16"/>
                        </w:rPr>
                        <w:t>Issue No 1</w:t>
                      </w:r>
                      <w:r>
                        <w:rPr>
                          <w:color w:val="FFFFFF"/>
                          <w:sz w:val="16"/>
                        </w:rPr>
                        <w:tab/>
                      </w:r>
                      <w:r>
                        <w:rPr>
                          <w:color w:val="FFFFFF"/>
                          <w:sz w:val="16"/>
                        </w:rPr>
                        <w:tab/>
                        <w:t>Page 3 of 4</w:t>
                      </w:r>
                    </w:p>
                  </w:txbxContent>
                </v:textbox>
                <w10:wrap anchory="page"/>
              </v:shape>
            </w:pict>
          </mc:Fallback>
        </mc:AlternateContent>
      </w:r>
      <w:r w:rsidRPr="005450D3">
        <w:rPr>
          <w:rFonts w:ascii="Arial" w:hAnsi="Arial" w:cs="Arial"/>
        </w:rPr>
        <w:t xml:space="preserve">3 months before, will be considered only in exceptional circumstances. In deciding whether to support an applicant, the authorising manager should satisfy themselves that the individual has a clear commitment to continuing a career with the </w:t>
      </w:r>
      <w:r w:rsidR="00BD1DC7" w:rsidRPr="005450D3">
        <w:rPr>
          <w:rFonts w:ascii="Arial" w:hAnsi="Arial" w:cs="Arial"/>
        </w:rPr>
        <w:t>Organisation</w:t>
      </w:r>
      <w:r w:rsidRPr="005450D3">
        <w:rPr>
          <w:rFonts w:ascii="Arial" w:hAnsi="Arial" w:cs="Arial"/>
        </w:rPr>
        <w:t>, and that the reasons for requesting the break are valid.</w:t>
      </w:r>
    </w:p>
    <w:p w14:paraId="7C608295" w14:textId="77777777" w:rsidR="00101553" w:rsidRPr="005450D3" w:rsidRDefault="00101553">
      <w:pPr>
        <w:pStyle w:val="BodyText"/>
        <w:spacing w:after="0"/>
        <w:ind w:left="720" w:hanging="720"/>
        <w:jc w:val="both"/>
      </w:pPr>
    </w:p>
    <w:p w14:paraId="1D7E8664" w14:textId="77777777" w:rsidR="00101553" w:rsidRPr="005450D3" w:rsidRDefault="00101553">
      <w:pPr>
        <w:pStyle w:val="BodyText"/>
        <w:spacing w:after="0"/>
        <w:ind w:left="720" w:hanging="720"/>
        <w:jc w:val="both"/>
      </w:pPr>
      <w:r w:rsidRPr="005450D3">
        <w:t>1.3</w:t>
      </w:r>
      <w:r w:rsidRPr="005450D3">
        <w:tab/>
        <w:t>Applicants will be notified in writing of the decision within 21 days of the date of submission of their application.</w:t>
      </w:r>
    </w:p>
    <w:p w14:paraId="19F67256" w14:textId="77777777" w:rsidR="00101553" w:rsidRPr="005450D3" w:rsidRDefault="00101553">
      <w:pPr>
        <w:pStyle w:val="BodyText"/>
        <w:spacing w:after="0"/>
        <w:ind w:left="720" w:hanging="720"/>
        <w:jc w:val="both"/>
      </w:pPr>
    </w:p>
    <w:p w14:paraId="1E8D1613" w14:textId="1365A35E" w:rsidR="00101553" w:rsidRPr="005450D3" w:rsidRDefault="00101553">
      <w:pPr>
        <w:pStyle w:val="BodyText"/>
        <w:spacing w:after="0"/>
        <w:ind w:left="720" w:hanging="720"/>
        <w:jc w:val="both"/>
      </w:pPr>
      <w:r w:rsidRPr="005450D3">
        <w:t>1.4</w:t>
      </w:r>
      <w:r w:rsidRPr="005450D3">
        <w:tab/>
        <w:t xml:space="preserve">The individual must also complete the form </w:t>
      </w:r>
      <w:r w:rsidR="0062700D" w:rsidRPr="005450D3">
        <w:t>see Resource Pack</w:t>
      </w:r>
      <w:r w:rsidRPr="005450D3">
        <w:t xml:space="preserve"> to confirm their option in respect of their pension membership during the break (see 2.8.5 above).</w:t>
      </w:r>
    </w:p>
    <w:p w14:paraId="25949FA9" w14:textId="77777777" w:rsidR="00101553" w:rsidRPr="005450D3" w:rsidRDefault="00101553">
      <w:pPr>
        <w:pStyle w:val="BodyText"/>
        <w:spacing w:after="0"/>
        <w:jc w:val="both"/>
      </w:pPr>
    </w:p>
    <w:p w14:paraId="51BDD82E" w14:textId="77777777" w:rsidR="00101553" w:rsidRPr="005450D3" w:rsidRDefault="00101553">
      <w:pPr>
        <w:pStyle w:val="BodyText"/>
        <w:spacing w:after="0"/>
        <w:jc w:val="both"/>
      </w:pPr>
      <w:r w:rsidRPr="005450D3">
        <w:t>1.5</w:t>
      </w:r>
      <w:r w:rsidRPr="005450D3">
        <w:tab/>
        <w:t>Employees may resort to the grievance procedure if a request for a break is refused.</w:t>
      </w:r>
    </w:p>
    <w:p w14:paraId="7B1B48FB" w14:textId="77777777" w:rsidR="00101553" w:rsidRPr="005450D3" w:rsidRDefault="00101553">
      <w:pPr>
        <w:pStyle w:val="BodyText"/>
        <w:spacing w:after="0"/>
        <w:jc w:val="both"/>
      </w:pPr>
    </w:p>
    <w:p w14:paraId="60CBB114" w14:textId="77777777" w:rsidR="00101553" w:rsidRPr="005450D3" w:rsidRDefault="00101553">
      <w:pPr>
        <w:pStyle w:val="BodyText"/>
        <w:spacing w:after="0"/>
        <w:ind w:left="720" w:hanging="720"/>
        <w:jc w:val="both"/>
      </w:pPr>
      <w:r w:rsidRPr="005450D3">
        <w:t>1.6</w:t>
      </w:r>
      <w:r w:rsidRPr="005450D3">
        <w:tab/>
        <w:t xml:space="preserve">Employees will be required to give written notification of their return to work. Where the career break is for less than a year, 2 months’ notice of return is required. For breaks of longer than a year, 6 months’ notice of return is required.  Employees wishing to return earlier than originally anticipated must give 2 months’ notice in writing.  Employees wishing to extend the length of their career break must apply in writing, at least 2 </w:t>
      </w:r>
      <w:proofErr w:type="gramStart"/>
      <w:r w:rsidRPr="005450D3">
        <w:t>months’</w:t>
      </w:r>
      <w:proofErr w:type="gramEnd"/>
      <w:r w:rsidRPr="005450D3">
        <w:t xml:space="preserve"> before the agreed end, so that appropriate consideration can be given to an extension.</w:t>
      </w:r>
    </w:p>
    <w:p w14:paraId="01553BB0" w14:textId="77777777" w:rsidR="00101553" w:rsidRPr="005450D3" w:rsidRDefault="00101553">
      <w:pPr>
        <w:pStyle w:val="BodyText"/>
        <w:spacing w:after="0"/>
        <w:jc w:val="both"/>
      </w:pPr>
    </w:p>
    <w:p w14:paraId="3DDF863C" w14:textId="77777777" w:rsidR="00101553" w:rsidRPr="005450D3" w:rsidRDefault="00101553">
      <w:pPr>
        <w:pStyle w:val="BodyText"/>
        <w:spacing w:after="0"/>
        <w:ind w:left="720" w:hanging="720"/>
        <w:jc w:val="both"/>
      </w:pPr>
      <w:r w:rsidRPr="005450D3">
        <w:t>1.7</w:t>
      </w:r>
      <w:r w:rsidRPr="005450D3">
        <w:tab/>
        <w:t>Where an employee returns to work within a year, they will return to the same post they held when the career break started, as far as is reasonably practicable.  If this is not possible, due to restructuring etc, or if the break has been for longer than a year, then every effort will be made to find the employee a post with similar duties and responsibilities to those of the previous post held.  Should it not be possible to find a suitable similar position then redundancy may be considered.</w:t>
      </w:r>
    </w:p>
    <w:p w14:paraId="432D8796" w14:textId="77777777" w:rsidR="00101553" w:rsidRPr="005450D3" w:rsidRDefault="00101553">
      <w:pPr>
        <w:pStyle w:val="BodyText"/>
        <w:spacing w:after="0"/>
        <w:ind w:left="720" w:hanging="720"/>
        <w:jc w:val="both"/>
      </w:pPr>
    </w:p>
    <w:p w14:paraId="44B757FD" w14:textId="77777777" w:rsidR="00101553" w:rsidRPr="005450D3" w:rsidRDefault="00101553">
      <w:pPr>
        <w:pStyle w:val="BodyText"/>
        <w:spacing w:after="0"/>
        <w:ind w:left="720" w:hanging="720"/>
        <w:jc w:val="both"/>
      </w:pPr>
      <w:r w:rsidRPr="005450D3">
        <w:t>1.8</w:t>
      </w:r>
      <w:r w:rsidRPr="005450D3">
        <w:tab/>
        <w:t xml:space="preserve">Employees may be required to undertake a period of training on their return to work. The content and duration will depend on the length of the break, the post, and any changes in working practices, </w:t>
      </w:r>
      <w:proofErr w:type="gramStart"/>
      <w:r w:rsidRPr="005450D3">
        <w:t>legislation</w:t>
      </w:r>
      <w:proofErr w:type="gramEnd"/>
      <w:r w:rsidRPr="005450D3">
        <w:t xml:space="preserve"> or policy.</w:t>
      </w:r>
    </w:p>
    <w:p w14:paraId="48B75E39" w14:textId="77777777" w:rsidR="00101553" w:rsidRPr="005450D3" w:rsidRDefault="00101553">
      <w:pPr>
        <w:pStyle w:val="BodyText"/>
        <w:spacing w:after="0"/>
        <w:jc w:val="both"/>
      </w:pPr>
    </w:p>
    <w:p w14:paraId="3DA69E54" w14:textId="77777777" w:rsidR="00101553" w:rsidRPr="005450D3" w:rsidRDefault="00101553">
      <w:pPr>
        <w:pStyle w:val="BodyText"/>
        <w:spacing w:after="0"/>
        <w:jc w:val="both"/>
      </w:pPr>
    </w:p>
    <w:p w14:paraId="3C14CC64" w14:textId="77777777" w:rsidR="00101553" w:rsidRPr="005450D3" w:rsidRDefault="00101553">
      <w:pPr>
        <w:pStyle w:val="BodyText"/>
        <w:spacing w:after="0"/>
        <w:jc w:val="both"/>
      </w:pPr>
    </w:p>
    <w:p w14:paraId="4C08954D" w14:textId="1EE63447" w:rsidR="0062700D" w:rsidRPr="005450D3" w:rsidRDefault="00BD1DC7">
      <w:pPr>
        <w:pStyle w:val="BodyText"/>
        <w:spacing w:after="0"/>
        <w:jc w:val="both"/>
      </w:pPr>
      <w:r w:rsidRPr="005450D3">
        <w:t>Please refer to resource pack HR05 for application form and financial agreement.</w:t>
      </w:r>
    </w:p>
    <w:p w14:paraId="79EDBA3F" w14:textId="77777777" w:rsidR="00F87E56" w:rsidRPr="005450D3" w:rsidRDefault="00F87E56">
      <w:pPr>
        <w:suppressAutoHyphens w:val="0"/>
        <w:spacing w:after="0" w:line="240" w:lineRule="auto"/>
        <w:rPr>
          <w:sz w:val="20"/>
          <w:szCs w:val="20"/>
        </w:rPr>
      </w:pPr>
      <w:r w:rsidRPr="005450D3">
        <w:rPr>
          <w:sz w:val="20"/>
          <w:szCs w:val="20"/>
        </w:rPr>
        <w:br w:type="page"/>
      </w:r>
    </w:p>
    <w:p w14:paraId="178E947F" w14:textId="6EB63835" w:rsidR="00101553" w:rsidRPr="005450D3" w:rsidRDefault="00D8271D" w:rsidP="00D872FE">
      <w:pPr>
        <w:pStyle w:val="Heading1"/>
        <w:numPr>
          <w:ilvl w:val="0"/>
          <w:numId w:val="0"/>
        </w:numPr>
        <w:ind w:left="432" w:hanging="432"/>
        <w:jc w:val="left"/>
      </w:pPr>
      <w:bookmarkStart w:id="13" w:name="_Toc106631864"/>
      <w:r w:rsidRPr="005450D3">
        <w:lastRenderedPageBreak/>
        <w:t>APPENDIX</w:t>
      </w:r>
      <w:r w:rsidR="00101553" w:rsidRPr="005450D3">
        <w:t xml:space="preserve"> </w:t>
      </w:r>
      <w:r w:rsidR="00BD1DC7" w:rsidRPr="005450D3">
        <w:t>1</w:t>
      </w:r>
      <w:bookmarkEnd w:id="13"/>
    </w:p>
    <w:p w14:paraId="53E37772" w14:textId="77777777" w:rsidR="00101553" w:rsidRPr="005450D3" w:rsidRDefault="00101553" w:rsidP="00D872FE">
      <w:pPr>
        <w:pStyle w:val="Heading1"/>
        <w:numPr>
          <w:ilvl w:val="0"/>
          <w:numId w:val="0"/>
        </w:numPr>
        <w:ind w:left="720"/>
      </w:pPr>
      <w:bookmarkStart w:id="14" w:name="_Toc106631865"/>
      <w:r w:rsidRPr="005450D3">
        <w:t xml:space="preserve">Equality </w:t>
      </w:r>
      <w:r w:rsidR="009C7361" w:rsidRPr="005450D3">
        <w:t>Impact</w:t>
      </w:r>
      <w:r w:rsidRPr="005450D3">
        <w:t xml:space="preserve"> Assessment</w:t>
      </w:r>
      <w:bookmarkEnd w:id="14"/>
    </w:p>
    <w:p w14:paraId="586A29CD" w14:textId="77777777" w:rsidR="00101553" w:rsidRPr="005450D3" w:rsidRDefault="00101553">
      <w:pPr>
        <w:widowControl w:val="0"/>
        <w:autoSpaceDE w:val="0"/>
        <w:spacing w:after="0" w:line="240" w:lineRule="auto"/>
        <w:rPr>
          <w:rFonts w:ascii="Arial" w:eastAsia="Times New Roman" w:hAnsi="Arial" w:cs="Arial"/>
          <w:b/>
          <w:bCs/>
          <w:sz w:val="23"/>
          <w:szCs w:val="23"/>
        </w:rPr>
      </w:pPr>
      <w:r w:rsidRPr="005450D3">
        <w:rPr>
          <w:rFonts w:ascii="Arial" w:eastAsia="Times New Roman" w:hAnsi="Arial" w:cs="Arial"/>
          <w:b/>
          <w:bCs/>
          <w:sz w:val="23"/>
          <w:szCs w:val="23"/>
        </w:rPr>
        <w:t xml:space="preserve"> </w:t>
      </w:r>
    </w:p>
    <w:p w14:paraId="7BD2920F" w14:textId="2B342F49" w:rsidR="00101553" w:rsidRPr="00D872FE" w:rsidRDefault="00F57C8D" w:rsidP="00D872FE">
      <w:pPr>
        <w:spacing w:after="0" w:line="240" w:lineRule="auto"/>
        <w:rPr>
          <w:rFonts w:ascii="Arial" w:hAnsi="Arial" w:cs="Arial"/>
          <w:sz w:val="24"/>
          <w:szCs w:val="24"/>
        </w:rPr>
      </w:pPr>
      <w:bookmarkStart w:id="15" w:name="_Hlk106633424"/>
      <w:r w:rsidRPr="005450D3">
        <w:rPr>
          <w:rFonts w:ascii="Arial" w:hAnsi="Arial" w:cs="Arial"/>
          <w:sz w:val="24"/>
          <w:szCs w:val="24"/>
        </w:rPr>
        <w:t>Equality Impact Assessments will be updated to include statistical data</w:t>
      </w:r>
      <w:r w:rsidR="00D8271D" w:rsidRPr="005450D3">
        <w:rPr>
          <w:rFonts w:ascii="Arial" w:hAnsi="Arial" w:cs="Arial"/>
          <w:sz w:val="24"/>
          <w:szCs w:val="24"/>
        </w:rPr>
        <w:t>. Equality Impact Assessments will be updated and included in each Human Resource policy, as per the agreed 2022/23 HR EIA review schedule.</w:t>
      </w:r>
      <w:r w:rsidR="00D8271D" w:rsidRPr="00D872FE">
        <w:rPr>
          <w:rFonts w:ascii="Arial" w:hAnsi="Arial" w:cs="Arial"/>
          <w:sz w:val="24"/>
          <w:szCs w:val="24"/>
        </w:rPr>
        <w:t xml:space="preserve"> </w:t>
      </w:r>
      <w:r w:rsidR="00101553" w:rsidRPr="00D872FE">
        <w:rPr>
          <w:rFonts w:ascii="Arial" w:hAnsi="Arial" w:cs="Arial"/>
          <w:sz w:val="24"/>
          <w:szCs w:val="24"/>
        </w:rPr>
        <w:t xml:space="preserve">           </w:t>
      </w:r>
    </w:p>
    <w:bookmarkEnd w:id="15"/>
    <w:p w14:paraId="583A3B90" w14:textId="77777777" w:rsidR="00101553" w:rsidRDefault="00101553">
      <w:pPr>
        <w:widowControl w:val="0"/>
        <w:autoSpaceDE w:val="0"/>
        <w:spacing w:after="0" w:line="240" w:lineRule="auto"/>
        <w:rPr>
          <w:rFonts w:ascii="Arial" w:eastAsia="Times New Roman" w:hAnsi="Arial" w:cs="Arial"/>
          <w:b/>
          <w:bCs/>
          <w:sz w:val="23"/>
          <w:szCs w:val="23"/>
        </w:rPr>
      </w:pPr>
    </w:p>
    <w:p w14:paraId="2F3894F9" w14:textId="77777777" w:rsidR="00DF4811" w:rsidRPr="00F21194" w:rsidRDefault="00DF4811" w:rsidP="00DF4811"/>
    <w:p w14:paraId="28B7EE99" w14:textId="77777777" w:rsidR="00101553" w:rsidRDefault="00101553">
      <w:pPr>
        <w:widowControl w:val="0"/>
        <w:autoSpaceDE w:val="0"/>
        <w:spacing w:after="0" w:line="240" w:lineRule="auto"/>
      </w:pPr>
    </w:p>
    <w:sectPr w:rsidR="00101553" w:rsidSect="0093311E">
      <w:headerReference w:type="even" r:id="rId15"/>
      <w:headerReference w:type="default" r:id="rId16"/>
      <w:footerReference w:type="even" r:id="rId17"/>
      <w:footerReference w:type="default" r:id="rId18"/>
      <w:headerReference w:type="first" r:id="rId19"/>
      <w:footerReference w:type="first" r:id="rId20"/>
      <w:pgSz w:w="11906" w:h="16838" w:code="9"/>
      <w:pgMar w:top="1134" w:right="1134" w:bottom="1134"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E01C3" w14:textId="77777777" w:rsidR="006034F5" w:rsidRDefault="006034F5">
      <w:pPr>
        <w:spacing w:after="0" w:line="240" w:lineRule="auto"/>
      </w:pPr>
      <w:r>
        <w:separator/>
      </w:r>
    </w:p>
  </w:endnote>
  <w:endnote w:type="continuationSeparator" w:id="0">
    <w:p w14:paraId="646FD77E" w14:textId="77777777" w:rsidR="006034F5" w:rsidRDefault="00603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D91C3" w14:textId="77777777" w:rsidR="00D875FE" w:rsidRDefault="00D875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590B4" w14:textId="384D5E2F" w:rsidR="00101553" w:rsidRPr="00D875FE" w:rsidRDefault="00D875FE" w:rsidP="00D875FE">
    <w:pPr>
      <w:pStyle w:val="Footer"/>
      <w:tabs>
        <w:tab w:val="left" w:pos="7655"/>
      </w:tabs>
    </w:pPr>
    <w:r>
      <w:t>HR05 Career Break Policy (1 – April 2022)</w:t>
    </w:r>
    <w:r>
      <w:tab/>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8</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6F515" w14:textId="258960ED" w:rsidR="00D875FE" w:rsidRDefault="00D875FE" w:rsidP="00D875FE">
    <w:pPr>
      <w:pStyle w:val="Footer"/>
      <w:tabs>
        <w:tab w:val="left" w:pos="7655"/>
      </w:tabs>
    </w:pPr>
    <w:r>
      <w:t>HR05 Career Break Policy (1 – April 2022)</w:t>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46CFE" w14:textId="77777777" w:rsidR="006034F5" w:rsidRDefault="006034F5">
      <w:pPr>
        <w:spacing w:after="0" w:line="240" w:lineRule="auto"/>
      </w:pPr>
      <w:r>
        <w:separator/>
      </w:r>
    </w:p>
  </w:footnote>
  <w:footnote w:type="continuationSeparator" w:id="0">
    <w:p w14:paraId="71CEE154" w14:textId="77777777" w:rsidR="006034F5" w:rsidRDefault="00603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545C6" w14:textId="74190134" w:rsidR="00D875FE" w:rsidRDefault="00D875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C4A9C" w14:textId="7E50289D" w:rsidR="0093311E" w:rsidRDefault="0093311E" w:rsidP="0093311E">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F9237" w14:textId="393CFF40" w:rsidR="0093311E" w:rsidRPr="0093311E" w:rsidRDefault="0093311E" w:rsidP="0093311E">
    <w:pPr>
      <w:jc w:val="right"/>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EDE1AE6"/>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cs="Courier New"/>
      </w:rPr>
    </w:lvl>
  </w:abstractNum>
  <w:abstractNum w:abstractNumId="6" w15:restartNumberingAfterBreak="0">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7" w15:restartNumberingAfterBreak="0">
    <w:nsid w:val="00000008"/>
    <w:multiLevelType w:val="multilevel"/>
    <w:tmpl w:val="59D6D058"/>
    <w:name w:val="WW8Num8"/>
    <w:lvl w:ilvl="0">
      <w:start w:val="3"/>
      <w:numFmt w:val="decimal"/>
      <w:lvlText w:val="%1."/>
      <w:lvlJc w:val="left"/>
      <w:pPr>
        <w:tabs>
          <w:tab w:val="num" w:pos="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A"/>
    <w:multiLevelType w:val="multilevel"/>
    <w:tmpl w:val="0000000A"/>
    <w:name w:val="WW8Num10"/>
    <w:lvl w:ilvl="0">
      <w:start w:val="2"/>
      <w:numFmt w:val="decimal"/>
      <w:lvlText w:val="%1"/>
      <w:lvlJc w:val="left"/>
      <w:pPr>
        <w:tabs>
          <w:tab w:val="num" w:pos="495"/>
        </w:tabs>
        <w:ind w:left="495" w:hanging="495"/>
      </w:pPr>
    </w:lvl>
    <w:lvl w:ilvl="1">
      <w:start w:val="8"/>
      <w:numFmt w:val="decimal"/>
      <w:lvlText w:val="%1.%2"/>
      <w:lvlJc w:val="left"/>
      <w:pPr>
        <w:tabs>
          <w:tab w:val="num" w:pos="495"/>
        </w:tabs>
        <w:ind w:left="495" w:hanging="495"/>
      </w:p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653E13"/>
    <w:multiLevelType w:val="hybridMultilevel"/>
    <w:tmpl w:val="221038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58975A2"/>
    <w:multiLevelType w:val="hybridMultilevel"/>
    <w:tmpl w:val="17AED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E94DD5"/>
    <w:multiLevelType w:val="hybridMultilevel"/>
    <w:tmpl w:val="1E16B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C176F3D"/>
    <w:multiLevelType w:val="hybridMultilevel"/>
    <w:tmpl w:val="752ECC8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5314FD"/>
    <w:multiLevelType w:val="hybridMultilevel"/>
    <w:tmpl w:val="A4E217D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8F59EE"/>
    <w:multiLevelType w:val="hybridMultilevel"/>
    <w:tmpl w:val="9DF41A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7C38C8"/>
    <w:multiLevelType w:val="hybridMultilevel"/>
    <w:tmpl w:val="0902D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9334C7"/>
    <w:multiLevelType w:val="hybridMultilevel"/>
    <w:tmpl w:val="E75E8D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B05306"/>
    <w:multiLevelType w:val="hybridMultilevel"/>
    <w:tmpl w:val="1E16B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696A81"/>
    <w:multiLevelType w:val="hybridMultilevel"/>
    <w:tmpl w:val="2C80706E"/>
    <w:lvl w:ilvl="0" w:tplc="4118B6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546C88"/>
    <w:multiLevelType w:val="hybridMultilevel"/>
    <w:tmpl w:val="F6FEF7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EB00EF"/>
    <w:multiLevelType w:val="hybridMultilevel"/>
    <w:tmpl w:val="1152CB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8245777"/>
    <w:multiLevelType w:val="hybridMultilevel"/>
    <w:tmpl w:val="606809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8330F4"/>
    <w:multiLevelType w:val="hybridMultilevel"/>
    <w:tmpl w:val="5E1CBF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6665F1"/>
    <w:multiLevelType w:val="hybridMultilevel"/>
    <w:tmpl w:val="33E67F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72C736D"/>
    <w:multiLevelType w:val="hybridMultilevel"/>
    <w:tmpl w:val="2C80706E"/>
    <w:lvl w:ilvl="0" w:tplc="4118B6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0E1EF6"/>
    <w:multiLevelType w:val="hybridMultilevel"/>
    <w:tmpl w:val="F9CC9A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9C32A3"/>
    <w:multiLevelType w:val="hybridMultilevel"/>
    <w:tmpl w:val="AEAA58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1"/>
  </w:num>
  <w:num w:numId="12">
    <w:abstractNumId w:val="20"/>
  </w:num>
  <w:num w:numId="13">
    <w:abstractNumId w:val="16"/>
  </w:num>
  <w:num w:numId="14">
    <w:abstractNumId w:val="23"/>
  </w:num>
  <w:num w:numId="15">
    <w:abstractNumId w:val="17"/>
  </w:num>
  <w:num w:numId="16">
    <w:abstractNumId w:val="26"/>
  </w:num>
  <w:num w:numId="17">
    <w:abstractNumId w:val="10"/>
  </w:num>
  <w:num w:numId="18">
    <w:abstractNumId w:val="24"/>
  </w:num>
  <w:num w:numId="19">
    <w:abstractNumId w:val="22"/>
  </w:num>
  <w:num w:numId="20">
    <w:abstractNumId w:val="11"/>
  </w:num>
  <w:num w:numId="21">
    <w:abstractNumId w:val="14"/>
  </w:num>
  <w:num w:numId="22">
    <w:abstractNumId w:val="13"/>
  </w:num>
  <w:num w:numId="23">
    <w:abstractNumId w:val="15"/>
  </w:num>
  <w:num w:numId="24">
    <w:abstractNumId w:val="27"/>
  </w:num>
  <w:num w:numId="25">
    <w:abstractNumId w:val="19"/>
  </w:num>
  <w:num w:numId="26">
    <w:abstractNumId w:val="25"/>
  </w:num>
  <w:num w:numId="27">
    <w:abstractNumId w:val="0"/>
  </w:num>
  <w:num w:numId="28">
    <w:abstractNumId w:val="0"/>
  </w:num>
  <w:num w:numId="29">
    <w:abstractNumId w:val="18"/>
  </w:num>
  <w:num w:numId="30">
    <w:abstractNumId w:val="0"/>
  </w:num>
  <w:num w:numId="31">
    <w:abstractNumId w:val="0"/>
  </w:num>
  <w:num w:numId="32">
    <w:abstractNumId w:val="12"/>
  </w:num>
  <w:num w:numId="33">
    <w:abstractNumId w:val="0"/>
  </w:num>
  <w:num w:numId="34">
    <w:abstractNumId w:val="0"/>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F0"/>
    <w:rsid w:val="00012625"/>
    <w:rsid w:val="00044366"/>
    <w:rsid w:val="00080E14"/>
    <w:rsid w:val="00101553"/>
    <w:rsid w:val="001757FC"/>
    <w:rsid w:val="001B24F0"/>
    <w:rsid w:val="00251886"/>
    <w:rsid w:val="002A071E"/>
    <w:rsid w:val="003056DD"/>
    <w:rsid w:val="00331681"/>
    <w:rsid w:val="0047503A"/>
    <w:rsid w:val="004E4A80"/>
    <w:rsid w:val="004E635F"/>
    <w:rsid w:val="005450D3"/>
    <w:rsid w:val="00550378"/>
    <w:rsid w:val="005547DD"/>
    <w:rsid w:val="00575706"/>
    <w:rsid w:val="006034F5"/>
    <w:rsid w:val="0062700D"/>
    <w:rsid w:val="006E490E"/>
    <w:rsid w:val="0072067F"/>
    <w:rsid w:val="007226CA"/>
    <w:rsid w:val="00773B5B"/>
    <w:rsid w:val="007B6114"/>
    <w:rsid w:val="007C177C"/>
    <w:rsid w:val="0093311E"/>
    <w:rsid w:val="009C7361"/>
    <w:rsid w:val="00A017C4"/>
    <w:rsid w:val="00A26076"/>
    <w:rsid w:val="00BB0BF5"/>
    <w:rsid w:val="00BD1DC7"/>
    <w:rsid w:val="00C15C37"/>
    <w:rsid w:val="00C3522A"/>
    <w:rsid w:val="00C5191E"/>
    <w:rsid w:val="00C545CE"/>
    <w:rsid w:val="00D8271D"/>
    <w:rsid w:val="00D872FE"/>
    <w:rsid w:val="00D875FE"/>
    <w:rsid w:val="00DD4691"/>
    <w:rsid w:val="00DF4811"/>
    <w:rsid w:val="00EB1D99"/>
    <w:rsid w:val="00EC5425"/>
    <w:rsid w:val="00EE00AA"/>
    <w:rsid w:val="00F21788"/>
    <w:rsid w:val="00F57314"/>
    <w:rsid w:val="00F57C8D"/>
    <w:rsid w:val="00F87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4:docId w14:val="3FFAA69D"/>
  <w15:docId w15:val="{F9AF1F39-A051-47BB-BA3A-4B38AE0F3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paragraph" w:styleId="Heading1">
    <w:name w:val="heading 1"/>
    <w:basedOn w:val="Normal"/>
    <w:next w:val="Normal"/>
    <w:qFormat/>
    <w:rsid w:val="00D872FE"/>
    <w:pPr>
      <w:keepNext/>
      <w:numPr>
        <w:numId w:val="1"/>
      </w:numPr>
      <w:spacing w:after="0" w:line="240" w:lineRule="auto"/>
      <w:jc w:val="center"/>
      <w:outlineLvl w:val="0"/>
    </w:pPr>
    <w:rPr>
      <w:rFonts w:ascii="Arial" w:eastAsia="Times New Roman" w:hAnsi="Arial" w:cs="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eastAsia="Calibri" w:hAnsi="Symbol" w:cs="Courier New"/>
    </w:rPr>
  </w:style>
  <w:style w:type="character" w:customStyle="1" w:styleId="WW8Num7z0">
    <w:name w:val="WW8Num7z0"/>
    <w:rPr>
      <w:rFonts w:ascii="Symbol" w:hAnsi="Symbol"/>
    </w:rPr>
  </w:style>
  <w:style w:type="character" w:customStyle="1" w:styleId="WW8Num9z0">
    <w:name w:val="WW8Num9z0"/>
    <w:rPr>
      <w:rFonts w:ascii="Symbol" w:hAnsi="Symbol"/>
    </w:rPr>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4z0">
    <w:name w:val="WW8Num4z0"/>
    <w:rPr>
      <w:rFonts w:ascii="Symbol" w:hAnsi="Symbol"/>
    </w:rPr>
  </w:style>
  <w:style w:type="character" w:customStyle="1" w:styleId="WW8Num4z2">
    <w:name w:val="WW8Num4z2"/>
    <w:rPr>
      <w:rFonts w:ascii="Courier New" w:hAnsi="Courier New" w:cs="Courier New"/>
    </w:rPr>
  </w:style>
  <w:style w:type="character" w:customStyle="1" w:styleId="WW8Num4z3">
    <w:name w:val="WW8Num4z3"/>
    <w:rPr>
      <w:rFonts w:ascii="Wingdings" w:hAnsi="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rFonts w:ascii="Symbol" w:hAnsi="Symbol"/>
    </w:rPr>
  </w:style>
  <w:style w:type="character" w:customStyle="1" w:styleId="WW8Num6z2">
    <w:name w:val="WW8Num6z2"/>
    <w:rPr>
      <w:rFonts w:ascii="Wingdings" w:hAnsi="Wingdings"/>
    </w:rPr>
  </w:style>
  <w:style w:type="character" w:customStyle="1" w:styleId="WW8Num6z4">
    <w:name w:val="WW8Num6z4"/>
    <w:rPr>
      <w:rFonts w:ascii="Courier New" w:hAnsi="Courier New" w:cs="Courier New"/>
    </w:rPr>
  </w:style>
  <w:style w:type="character" w:customStyle="1" w:styleId="WW8Num8z0">
    <w:name w:val="WW8Num8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eastAsia="Calibri" w:hAnsi="Symbol" w:cs="Courier New"/>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2">
    <w:name w:val="WW8Num14z2"/>
    <w:rPr>
      <w:rFonts w:ascii="Wingdings" w:hAnsi="Wingdings"/>
    </w:rPr>
  </w:style>
  <w:style w:type="character" w:customStyle="1" w:styleId="WW8Num14z4">
    <w:name w:val="WW8Num14z4"/>
    <w:rPr>
      <w:rFonts w:ascii="Courier New" w:hAnsi="Courier New" w:cs="Courier New"/>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1z0">
    <w:name w:val="WW8Num21z0"/>
    <w:rPr>
      <w:color w:val="000000"/>
    </w:rPr>
  </w:style>
  <w:style w:type="character" w:customStyle="1" w:styleId="WW8Num22z0">
    <w:name w:val="WW8Num22z0"/>
    <w:rPr>
      <w:rFonts w:ascii="Symbol" w:hAnsi="Symbol"/>
    </w:rPr>
  </w:style>
  <w:style w:type="character" w:customStyle="1" w:styleId="WW8Num22z1">
    <w:name w:val="WW8Num22z1"/>
    <w:rPr>
      <w:rFonts w:ascii="Symbol" w:eastAsia="Calibri" w:hAnsi="Symbol" w:cs="Courier New"/>
    </w:rPr>
  </w:style>
  <w:style w:type="character" w:customStyle="1" w:styleId="WW8Num22z2">
    <w:name w:val="WW8Num22z2"/>
    <w:rPr>
      <w:rFonts w:ascii="Wingdings" w:hAnsi="Wingdings"/>
    </w:rPr>
  </w:style>
  <w:style w:type="character" w:customStyle="1" w:styleId="WW8Num22z4">
    <w:name w:val="WW8Num22z4"/>
    <w:rPr>
      <w:rFonts w:ascii="Courier New" w:hAnsi="Courier New" w:cs="Courier New"/>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Symbol" w:hAnsi="Symbol"/>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3z0">
    <w:name w:val="WW8Num33z0"/>
    <w:rPr>
      <w:rFonts w:ascii="Symbol" w:eastAsia="Calibri" w:hAnsi="Symbol" w:cs="Courier New"/>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BodyTextIndent2Char">
    <w:name w:val="Body Text Indent 2 Char"/>
    <w:rPr>
      <w:rFonts w:ascii="Arial" w:hAnsi="Arial" w:cs="Arial"/>
      <w:sz w:val="24"/>
      <w:szCs w:val="24"/>
    </w:rPr>
  </w:style>
  <w:style w:type="character" w:styleId="CommentReference">
    <w:name w:val="annotation reference"/>
    <w:rPr>
      <w:sz w:val="16"/>
      <w:szCs w:val="16"/>
    </w:rPr>
  </w:style>
  <w:style w:type="character" w:customStyle="1" w:styleId="CommentTextChar">
    <w:name w:val="Comment Text Char"/>
  </w:style>
  <w:style w:type="character" w:customStyle="1" w:styleId="CommentSubjectChar">
    <w:name w:val="Comment Subject Char"/>
    <w:rPr>
      <w:b/>
      <w:bCs/>
    </w:rPr>
  </w:style>
  <w:style w:type="character" w:customStyle="1" w:styleId="BalloonTextChar">
    <w:name w:val="Balloon Text Char"/>
    <w:rPr>
      <w:rFonts w:ascii="Tahoma" w:hAnsi="Tahoma" w:cs="Tahoma"/>
      <w:sz w:val="16"/>
      <w:szCs w:val="16"/>
    </w:rPr>
  </w:style>
  <w:style w:type="character" w:customStyle="1" w:styleId="HeaderChar">
    <w:name w:val="Header Char"/>
    <w:rPr>
      <w:sz w:val="22"/>
      <w:szCs w:val="22"/>
    </w:rPr>
  </w:style>
  <w:style w:type="character" w:customStyle="1" w:styleId="FooterChar">
    <w:name w:val="Footer Char"/>
    <w:rPr>
      <w:sz w:val="22"/>
      <w:szCs w:val="22"/>
    </w:rPr>
  </w:style>
  <w:style w:type="character" w:customStyle="1" w:styleId="BodyTextIndentChar">
    <w:name w:val="Body Text Indent Char"/>
    <w:rPr>
      <w:sz w:val="22"/>
      <w:szCs w:val="22"/>
    </w:rPr>
  </w:style>
  <w:style w:type="character" w:customStyle="1" w:styleId="Heading1Char">
    <w:name w:val="Heading 1 Char"/>
    <w:rPr>
      <w:rFonts w:ascii="Verdana" w:eastAsia="Times New Roman" w:hAnsi="Verdana" w:cs="Arial"/>
      <w:b/>
      <w:sz w:val="22"/>
    </w:rPr>
  </w:style>
  <w:style w:type="character" w:customStyle="1" w:styleId="BodyTextChar">
    <w:name w:val="Body Text Char"/>
    <w:rPr>
      <w:rFonts w:ascii="Arial" w:eastAsia="Times New Roman" w:hAnsi="Arial" w:cs="Arial"/>
      <w:sz w:val="22"/>
      <w:szCs w:val="22"/>
    </w:rPr>
  </w:style>
  <w:style w:type="character" w:customStyle="1" w:styleId="BodyText2Char">
    <w:name w:val="Body Text 2 Char"/>
    <w:rPr>
      <w:rFonts w:ascii="Arial" w:eastAsia="Times New Roman" w:hAnsi="Arial" w:cs="Arial"/>
      <w:sz w:val="22"/>
      <w:szCs w:val="22"/>
    </w:rPr>
  </w:style>
  <w:style w:type="character" w:customStyle="1" w:styleId="TitleChar">
    <w:name w:val="Title Char"/>
    <w:rPr>
      <w:rFonts w:ascii="Times New Roman" w:eastAsia="Times New Roman" w:hAnsi="Times New Roman"/>
      <w:b/>
      <w:sz w:val="28"/>
      <w:u w:val="single"/>
    </w:rPr>
  </w:style>
  <w:style w:type="character" w:customStyle="1" w:styleId="SubtitleChar">
    <w:name w:val="Subtitle Char"/>
    <w:rPr>
      <w:rFonts w:ascii="Arial" w:eastAsia="Times New Roman" w:hAnsi="Arial"/>
      <w:b/>
      <w:color w:val="000080"/>
      <w:sz w:val="22"/>
      <w:u w:val="single"/>
    </w:rPr>
  </w:style>
  <w:style w:type="character" w:styleId="Hyperlink">
    <w:name w:val="Hyperlink"/>
    <w:uiPriority w:val="99"/>
    <w:rPr>
      <w:color w:val="0000FF"/>
      <w:u w:val="single"/>
    </w:rPr>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line="240" w:lineRule="auto"/>
    </w:pPr>
    <w:rPr>
      <w:rFonts w:ascii="Arial" w:eastAsia="Times New Roman" w:hAnsi="Arial" w:cs="Arial"/>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WW-Default">
    <w:name w:val="WW-Default"/>
    <w:pPr>
      <w:suppressAutoHyphens/>
      <w:autoSpaceDE w:val="0"/>
    </w:pPr>
    <w:rPr>
      <w:rFonts w:ascii="Arial" w:eastAsia="Calibri" w:hAnsi="Arial" w:cs="Arial"/>
      <w:color w:val="000000"/>
      <w:sz w:val="24"/>
      <w:szCs w:val="24"/>
      <w:lang w:eastAsia="ar-SA"/>
    </w:rPr>
  </w:style>
  <w:style w:type="paragraph" w:styleId="BodyTextIndent2">
    <w:name w:val="Body Text Indent 2"/>
    <w:basedOn w:val="WW-Default"/>
    <w:next w:val="WW-Default"/>
    <w:rPr>
      <w:rFonts w:cs="Times New Roman"/>
      <w:color w:val="auto"/>
      <w:lang w:val="x-none"/>
    </w:rPr>
  </w:style>
  <w:style w:type="paragraph" w:styleId="CommentText">
    <w:name w:val="annotation text"/>
    <w:basedOn w:val="Normal"/>
    <w:rPr>
      <w:sz w:val="20"/>
      <w:szCs w:val="20"/>
      <w:lang w:val="x-none"/>
    </w:rPr>
  </w:style>
  <w:style w:type="paragraph" w:styleId="CommentSubject">
    <w:name w:val="annotation subject"/>
    <w:basedOn w:val="CommentText"/>
    <w:next w:val="CommentText"/>
    <w:rPr>
      <w:b/>
      <w:bCs/>
    </w:rPr>
  </w:style>
  <w:style w:type="paragraph" w:styleId="BalloonText">
    <w:name w:val="Balloon Text"/>
    <w:basedOn w:val="Normal"/>
    <w:pPr>
      <w:spacing w:after="0" w:line="240" w:lineRule="auto"/>
    </w:pPr>
    <w:rPr>
      <w:rFonts w:ascii="Tahoma" w:hAnsi="Tahoma"/>
      <w:sz w:val="16"/>
      <w:szCs w:val="16"/>
      <w:lang w:val="x-none"/>
    </w:rPr>
  </w:style>
  <w:style w:type="paragraph" w:styleId="Header">
    <w:name w:val="header"/>
    <w:basedOn w:val="Normal"/>
    <w:rPr>
      <w:lang w:val="x-none"/>
    </w:rPr>
  </w:style>
  <w:style w:type="paragraph" w:styleId="Footer">
    <w:name w:val="footer"/>
    <w:basedOn w:val="Normal"/>
    <w:rPr>
      <w:lang w:val="x-none"/>
    </w:rPr>
  </w:style>
  <w:style w:type="paragraph" w:styleId="ListParagraph">
    <w:name w:val="List Paragraph"/>
    <w:basedOn w:val="Normal"/>
    <w:uiPriority w:val="34"/>
    <w:qFormat/>
    <w:pPr>
      <w:ind w:left="720"/>
    </w:pPr>
  </w:style>
  <w:style w:type="paragraph" w:styleId="BodyTextIndent">
    <w:name w:val="Body Text Indent"/>
    <w:basedOn w:val="Normal"/>
    <w:pPr>
      <w:spacing w:after="120"/>
      <w:ind w:left="283"/>
    </w:pPr>
  </w:style>
  <w:style w:type="paragraph" w:styleId="BodyText2">
    <w:name w:val="Body Text 2"/>
    <w:basedOn w:val="Normal"/>
    <w:pPr>
      <w:spacing w:after="120" w:line="480" w:lineRule="auto"/>
    </w:pPr>
    <w:rPr>
      <w:rFonts w:ascii="Arial" w:eastAsia="Times New Roman" w:hAnsi="Arial" w:cs="Arial"/>
    </w:rPr>
  </w:style>
  <w:style w:type="paragraph" w:styleId="Title">
    <w:name w:val="Title"/>
    <w:basedOn w:val="Normal"/>
    <w:next w:val="Subtitle"/>
    <w:qFormat/>
    <w:pPr>
      <w:spacing w:after="0" w:line="240" w:lineRule="auto"/>
      <w:jc w:val="center"/>
    </w:pPr>
    <w:rPr>
      <w:rFonts w:ascii="Times New Roman" w:eastAsia="Times New Roman" w:hAnsi="Times New Roman"/>
      <w:b/>
      <w:sz w:val="28"/>
      <w:szCs w:val="20"/>
      <w:u w:val="single"/>
    </w:rPr>
  </w:style>
  <w:style w:type="paragraph" w:styleId="Subtitle">
    <w:name w:val="Subtitle"/>
    <w:basedOn w:val="Normal"/>
    <w:next w:val="BodyText"/>
    <w:qFormat/>
    <w:pPr>
      <w:spacing w:after="0" w:line="240" w:lineRule="auto"/>
      <w:jc w:val="center"/>
    </w:pPr>
    <w:rPr>
      <w:rFonts w:ascii="Arial" w:eastAsia="Times New Roman" w:hAnsi="Arial"/>
      <w:b/>
      <w:color w:val="000080"/>
      <w:szCs w:val="20"/>
      <w:u w:val="single"/>
    </w:rPr>
  </w:style>
  <w:style w:type="paragraph" w:styleId="BlockText">
    <w:name w:val="Block Text"/>
    <w:basedOn w:val="Normal"/>
    <w:pPr>
      <w:spacing w:after="0" w:line="240" w:lineRule="auto"/>
      <w:ind w:left="720" w:right="-766" w:hanging="720"/>
      <w:jc w:val="both"/>
    </w:pPr>
    <w:rPr>
      <w:rFonts w:ascii="Arial" w:eastAsia="Times New Roman" w:hAnsi="Arial"/>
      <w:sz w:val="24"/>
      <w:szCs w:val="20"/>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TableParagraph">
    <w:name w:val="Table Paragraph"/>
    <w:basedOn w:val="Normal"/>
    <w:uiPriority w:val="1"/>
    <w:qFormat/>
    <w:rsid w:val="00DF4811"/>
    <w:pPr>
      <w:widowControl w:val="0"/>
      <w:suppressAutoHyphens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NoSpacing">
    <w:name w:val="No Spacing"/>
    <w:link w:val="NoSpacingChar"/>
    <w:uiPriority w:val="1"/>
    <w:qFormat/>
    <w:rsid w:val="00BD1DC7"/>
    <w:rPr>
      <w:rFonts w:asciiTheme="minorHAnsi" w:eastAsiaTheme="minorEastAsia" w:hAnsiTheme="minorHAnsi" w:cstheme="minorBidi"/>
      <w:sz w:val="22"/>
      <w:szCs w:val="22"/>
      <w:lang w:eastAsia="en-US"/>
    </w:rPr>
  </w:style>
  <w:style w:type="character" w:customStyle="1" w:styleId="NoSpacingChar">
    <w:name w:val="No Spacing Char"/>
    <w:basedOn w:val="DefaultParagraphFont"/>
    <w:link w:val="NoSpacing"/>
    <w:uiPriority w:val="1"/>
    <w:rsid w:val="00BD1DC7"/>
    <w:rPr>
      <w:rFonts w:asciiTheme="minorHAnsi" w:eastAsiaTheme="minorEastAsia" w:hAnsiTheme="minorHAnsi" w:cstheme="minorBidi"/>
      <w:sz w:val="22"/>
      <w:szCs w:val="22"/>
      <w:lang w:eastAsia="en-US"/>
    </w:rPr>
  </w:style>
  <w:style w:type="paragraph" w:customStyle="1" w:styleId="Default">
    <w:name w:val="Default"/>
    <w:rsid w:val="00BD1DC7"/>
    <w:pPr>
      <w:widowControl w:val="0"/>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rsid w:val="00BD1DC7"/>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unhideWhenUsed/>
    <w:rsid w:val="00BD1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8271D"/>
    <w:pPr>
      <w:keepLines/>
      <w:numPr>
        <w:numId w:val="0"/>
      </w:numPr>
      <w:suppressAutoHyphens w:val="0"/>
      <w:spacing w:before="240" w:line="259" w:lineRule="auto"/>
      <w:jc w:val="left"/>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D8271D"/>
    <w:pPr>
      <w:spacing w:after="100"/>
    </w:pPr>
  </w:style>
  <w:style w:type="character" w:styleId="UnresolvedMention">
    <w:name w:val="Unresolved Mention"/>
    <w:basedOn w:val="DefaultParagraphFont"/>
    <w:uiPriority w:val="99"/>
    <w:semiHidden/>
    <w:unhideWhenUsed/>
    <w:rsid w:val="00A017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ecsu.icbhr@nhs.ne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hsbsa.nhs.uk/pension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63668BB21C21646952A45A739FF6297" ma:contentTypeVersion="2" ma:contentTypeDescription="Create a new document." ma:contentTypeScope="" ma:versionID="36aa74730cf8ccd58599869b709a85a7">
  <xsd:schema xmlns:xsd="http://www.w3.org/2001/XMLSchema" xmlns:xs="http://www.w3.org/2001/XMLSchema" xmlns:p="http://schemas.microsoft.com/office/2006/metadata/properties" xmlns:ns2="65f02511-e93c-461f-9019-cd992a25a150" xmlns:ns3="1dac78c3-918c-43eb-8120-ad0b12026302" targetNamespace="http://schemas.microsoft.com/office/2006/metadata/properties" ma:root="true" ma:fieldsID="c5c064d040cc9fb21f8979db2544e464" ns2:_="" ns3:_="">
    <xsd:import namespace="65f02511-e93c-461f-9019-cd992a25a150"/>
    <xsd:import namespace="1dac78c3-918c-43eb-8120-ad0b12026302"/>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3:Fol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02511-e93c-461f-9019-cd992a25a15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dac78c3-918c-43eb-8120-ad0b12026302" elementFormDefault="qualified">
    <xsd:import namespace="http://schemas.microsoft.com/office/2006/documentManagement/types"/>
    <xsd:import namespace="http://schemas.microsoft.com/office/infopath/2007/PartnerControls"/>
    <xsd:element name="Category" ma:index="11" nillable="true" ma:displayName="Category" ma:default="Plans" ma:format="Dropdown" ma:internalName="Category">
      <xsd:simpleType>
        <xsd:restriction base="dms:Choice">
          <xsd:enumeration value="Plans"/>
          <xsd:enumeration value="Meetings"/>
          <xsd:enumeration value="Supporting Information"/>
        </xsd:restriction>
      </xsd:simpleType>
    </xsd:element>
    <xsd:element name="Folders" ma:index="12" nillable="true" ma:displayName="Folders" ma:default="Documentation" ma:format="Dropdown" ma:internalName="Folders">
      <xsd:simpleType>
        <xsd:restriction base="dms:Choice">
          <xsd:enumeration value="Documentation"/>
          <xsd:enumeration value="Other"/>
          <xsd:enumeration value="Supporting Information"/>
          <xsd:enumeration value="July 2021"/>
          <xsd:enumeration value="August 2021"/>
          <xsd:enumeration value="Sept 2021"/>
          <xsd:enumeration value="Oct 2021"/>
          <xsd:enumeration value="Nov 2021"/>
          <xsd:enumeration value="Dec 2021"/>
          <xsd:enumeration value="Jan 2021"/>
          <xsd:enumeration value="Feb 2021"/>
          <xsd:enumeration value="Mar 2021"/>
          <xsd:enumeration value="Apr 202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Folders xmlns="1dac78c3-918c-43eb-8120-ad0b12026302">Documentation</Folders>
    <Category xmlns="1dac78c3-918c-43eb-8120-ad0b12026302">Plans</Category>
    <_dlc_DocId xmlns="65f02511-e93c-461f-9019-cd992a25a150">NECS-1599961520-1237</_dlc_DocId>
    <_dlc_DocIdUrl xmlns="65f02511-e93c-461f-9019-cd992a25a150">
      <Url>https://collab.necsu.nhs.uk/work/NENCICSDTP/_layouts/15/DocIdRedir.aspx?ID=NECS-1599961520-1237</Url>
      <Description>NECS-1599961520-1237</Description>
    </_dlc_DocIdUrl>
  </documentManagement>
</p:properties>
</file>

<file path=customXml/itemProps1.xml><?xml version="1.0" encoding="utf-8"?>
<ds:datastoreItem xmlns:ds="http://schemas.openxmlformats.org/officeDocument/2006/customXml" ds:itemID="{9DCA7BFB-A18B-4DC2-9135-4CE5A5580279}">
  <ds:schemaRefs>
    <ds:schemaRef ds:uri="http://schemas.openxmlformats.org/officeDocument/2006/bibliography"/>
  </ds:schemaRefs>
</ds:datastoreItem>
</file>

<file path=customXml/itemProps2.xml><?xml version="1.0" encoding="utf-8"?>
<ds:datastoreItem xmlns:ds="http://schemas.openxmlformats.org/officeDocument/2006/customXml" ds:itemID="{81B9CB6C-BB2C-4F3A-BB54-12775A367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02511-e93c-461f-9019-cd992a25a150"/>
    <ds:schemaRef ds:uri="1dac78c3-918c-43eb-8120-ad0b12026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28176E-8E02-4CE1-98C8-F3144F762CD2}">
  <ds:schemaRefs>
    <ds:schemaRef ds:uri="http://schemas.microsoft.com/sharepoint/events"/>
  </ds:schemaRefs>
</ds:datastoreItem>
</file>

<file path=customXml/itemProps4.xml><?xml version="1.0" encoding="utf-8"?>
<ds:datastoreItem xmlns:ds="http://schemas.openxmlformats.org/officeDocument/2006/customXml" ds:itemID="{639E97B4-326B-449A-A05B-096FC056A6E2}">
  <ds:schemaRefs>
    <ds:schemaRef ds:uri="http://schemas.microsoft.com/sharepoint/v3/contenttype/forms"/>
  </ds:schemaRefs>
</ds:datastoreItem>
</file>

<file path=customXml/itemProps5.xml><?xml version="1.0" encoding="utf-8"?>
<ds:datastoreItem xmlns:ds="http://schemas.openxmlformats.org/officeDocument/2006/customXml" ds:itemID="{D317C83D-4709-46DB-971D-003CF5F51DB0}">
  <ds:schemaRefs>
    <ds:schemaRef ds:uri="http://purl.org/dc/terms/"/>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65f02511-e93c-461f-9019-cd992a25a150"/>
    <ds:schemaRef ds:uri="http://schemas.microsoft.com/office/2006/metadata/properties"/>
    <ds:schemaRef ds:uri="1dac78c3-918c-43eb-8120-ad0b1202630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1959</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CICT</Company>
  <LinksUpToDate>false</LinksUpToDate>
  <CharactersWithSpaces>13105</CharactersWithSpaces>
  <SharedDoc>false</SharedDoc>
  <HLinks>
    <vt:vector size="18" baseType="variant">
      <vt:variant>
        <vt:i4>6225925</vt:i4>
      </vt:variant>
      <vt:variant>
        <vt:i4>0</vt:i4>
      </vt:variant>
      <vt:variant>
        <vt:i4>0</vt:i4>
      </vt:variant>
      <vt:variant>
        <vt:i4>5</vt:i4>
      </vt:variant>
      <vt:variant>
        <vt:lpwstr>http://www.nhsbsa.nhs.uk/pensions</vt:lpwstr>
      </vt:variant>
      <vt:variant>
        <vt:lpwstr/>
      </vt:variant>
      <vt:variant>
        <vt:i4>3670116</vt:i4>
      </vt:variant>
      <vt:variant>
        <vt:i4>6</vt:i4>
      </vt:variant>
      <vt:variant>
        <vt:i4>0</vt:i4>
      </vt:variant>
      <vt:variant>
        <vt:i4>5</vt:i4>
      </vt:variant>
      <vt:variant>
        <vt:lpwstr>http://www.slam.nhs.uk/media/373445/nhs rgb.jpg</vt:lpwstr>
      </vt:variant>
      <vt:variant>
        <vt:lpwstr/>
      </vt:variant>
      <vt:variant>
        <vt:i4>3670116</vt:i4>
      </vt:variant>
      <vt:variant>
        <vt:i4>17884</vt:i4>
      </vt:variant>
      <vt:variant>
        <vt:i4>1025</vt:i4>
      </vt:variant>
      <vt:variant>
        <vt:i4>4</vt:i4>
      </vt:variant>
      <vt:variant>
        <vt:lpwstr>http://www.slam.nhs.uk/media/373445/nhs rgb.jpg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 x</dc:creator>
  <cp:lastModifiedBy>BRUNDLE, Kirstin (NHS NORTH OF ENGLAND COMMISSIONING SUPPORT UNIT)</cp:lastModifiedBy>
  <cp:revision>10</cp:revision>
  <cp:lastPrinted>1901-01-01T00:00:00Z</cp:lastPrinted>
  <dcterms:created xsi:type="dcterms:W3CDTF">2022-06-20T14:32:00Z</dcterms:created>
  <dcterms:modified xsi:type="dcterms:W3CDTF">2022-08-23T15:42:00Z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0x010100863668BB21C21646952A45A739FF6297</vt:lpwstr>
  </property>
  <property fmtid="{D5CDD505-2E9C-101B-9397-08002B2CF9AE}" pid="3" name="_dlc_DocIdItemGuid">
    <vt:lpwstr>c6274944-8d24-4d70-99e6-4c0b420dab06</vt:lpwstr>
  </property>
</Properties>
</file>