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5614481"/>
        <w:docPartObj>
          <w:docPartGallery w:val="Cover Pages"/>
          <w:docPartUnique/>
        </w:docPartObj>
      </w:sdtPr>
      <w:sdtEndPr>
        <w:rPr>
          <w:rFonts w:eastAsia="Times New Roman"/>
          <w:b/>
          <w:noProof/>
          <w:kern w:val="28"/>
          <w:sz w:val="32"/>
          <w:szCs w:val="32"/>
          <w:lang w:eastAsia="en-GB"/>
        </w:rPr>
      </w:sdtEndPr>
      <w:sdtContent>
        <w:p w14:paraId="236B35C7" w14:textId="5A59C620" w:rsidR="001873E5" w:rsidRPr="00D02C33" w:rsidRDefault="00403090" w:rsidP="00403090">
          <w:pPr>
            <w:tabs>
              <w:tab w:val="left" w:pos="6629"/>
            </w:tabs>
            <w:spacing w:after="0" w:line="240" w:lineRule="auto"/>
            <w:ind w:right="-330"/>
            <w:jc w:val="right"/>
            <w:rPr>
              <w:rFonts w:ascii="Arial" w:eastAsia="Times New Roman" w:hAnsi="Arial" w:cs="Arial"/>
              <w:sz w:val="24"/>
              <w:szCs w:val="24"/>
              <w:lang w:eastAsia="en-GB"/>
            </w:rPr>
          </w:pPr>
          <w:r w:rsidRPr="00D02C33">
            <w:rPr>
              <w:noProof/>
            </w:rPr>
            <w:drawing>
              <wp:inline distT="0" distB="0" distL="0" distR="0" wp14:anchorId="41128D65" wp14:editId="1325028E">
                <wp:extent cx="1660988" cy="999982"/>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79493" cy="1011122"/>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D02C33" w14:paraId="47A3CA3D" w14:textId="77777777" w:rsidTr="00A80E7B">
        <w:trPr>
          <w:trHeight w:val="703"/>
          <w:jc w:val="center"/>
        </w:trPr>
        <w:tc>
          <w:tcPr>
            <w:tcW w:w="3040" w:type="dxa"/>
            <w:shd w:val="clear" w:color="auto" w:fill="DBE5F1"/>
          </w:tcPr>
          <w:p w14:paraId="302F829E" w14:textId="77777777" w:rsidR="00A80E7B" w:rsidRPr="00D02C33" w:rsidRDefault="00A80E7B" w:rsidP="001F27DC">
            <w:pPr>
              <w:spacing w:after="0" w:line="240" w:lineRule="auto"/>
              <w:rPr>
                <w:rFonts w:ascii="Arial" w:eastAsia="Times New Roman" w:hAnsi="Arial" w:cs="Arial"/>
                <w:b/>
                <w:sz w:val="32"/>
                <w:szCs w:val="32"/>
              </w:rPr>
            </w:pPr>
            <w:bookmarkStart w:id="0" w:name="_Hlk98841048"/>
            <w:bookmarkStart w:id="1" w:name="_Hlk90396454"/>
            <w:r w:rsidRPr="00D02C33">
              <w:rPr>
                <w:rFonts w:ascii="Arial" w:eastAsia="Times New Roman" w:hAnsi="Arial" w:cs="Arial"/>
                <w:b/>
                <w:bCs/>
                <w:sz w:val="32"/>
                <w:szCs w:val="32"/>
              </w:rPr>
              <w:t>Human Resources</w:t>
            </w:r>
          </w:p>
        </w:tc>
        <w:tc>
          <w:tcPr>
            <w:tcW w:w="6430" w:type="dxa"/>
            <w:shd w:val="clear" w:color="auto" w:fill="DBE5F1"/>
          </w:tcPr>
          <w:p w14:paraId="29B2B3AD" w14:textId="468B3F8D" w:rsidR="00A80E7B" w:rsidRPr="00D02C33" w:rsidRDefault="00A80E7B" w:rsidP="001F27DC">
            <w:pPr>
              <w:spacing w:after="0" w:line="240" w:lineRule="auto"/>
              <w:jc w:val="center"/>
              <w:rPr>
                <w:rFonts w:ascii="Arial" w:eastAsia="Times New Roman" w:hAnsi="Arial" w:cs="Arial"/>
                <w:b/>
                <w:sz w:val="32"/>
                <w:szCs w:val="32"/>
              </w:rPr>
            </w:pPr>
            <w:r w:rsidRPr="00D02C33">
              <w:rPr>
                <w:rFonts w:ascii="Arial" w:eastAsia="Calibri" w:hAnsi="Arial" w:cs="Arial"/>
                <w:b/>
                <w:sz w:val="32"/>
                <w:szCs w:val="32"/>
              </w:rPr>
              <w:t>HR</w:t>
            </w:r>
            <w:r w:rsidR="000321E0" w:rsidRPr="00D02C33">
              <w:rPr>
                <w:rFonts w:ascii="Arial" w:eastAsia="Calibri" w:hAnsi="Arial" w:cs="Arial"/>
                <w:b/>
                <w:sz w:val="32"/>
                <w:szCs w:val="32"/>
              </w:rPr>
              <w:t xml:space="preserve">08 </w:t>
            </w:r>
            <w:r w:rsidR="001F27DC" w:rsidRPr="00D02C33">
              <w:rPr>
                <w:rFonts w:ascii="Arial" w:eastAsia="Calibri" w:hAnsi="Arial" w:cs="Arial"/>
                <w:b/>
                <w:sz w:val="32"/>
                <w:szCs w:val="32"/>
              </w:rPr>
              <w:t xml:space="preserve">Equality, </w:t>
            </w:r>
            <w:proofErr w:type="gramStart"/>
            <w:r w:rsidR="001F27DC" w:rsidRPr="00D02C33">
              <w:rPr>
                <w:rFonts w:ascii="Arial" w:eastAsia="Calibri" w:hAnsi="Arial" w:cs="Arial"/>
                <w:b/>
                <w:sz w:val="32"/>
                <w:szCs w:val="32"/>
              </w:rPr>
              <w:t>Diversity</w:t>
            </w:r>
            <w:proofErr w:type="gramEnd"/>
            <w:r w:rsidR="001F27DC" w:rsidRPr="00D02C33">
              <w:rPr>
                <w:rFonts w:ascii="Arial" w:eastAsia="Calibri" w:hAnsi="Arial" w:cs="Arial"/>
                <w:b/>
                <w:sz w:val="32"/>
                <w:szCs w:val="32"/>
              </w:rPr>
              <w:t xml:space="preserve"> and Inclusion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D02C33" w14:paraId="19F4F518" w14:textId="77777777" w:rsidTr="00644F6A">
        <w:trPr>
          <w:gridAfter w:val="3"/>
          <w:wAfter w:w="6650" w:type="dxa"/>
          <w:trHeight w:val="133"/>
          <w:jc w:val="center"/>
        </w:trPr>
        <w:tc>
          <w:tcPr>
            <w:tcW w:w="2810" w:type="dxa"/>
          </w:tcPr>
          <w:p w14:paraId="7192708E" w14:textId="77777777" w:rsidR="00A80E7B" w:rsidRPr="00D02C33" w:rsidRDefault="00A80E7B" w:rsidP="001F27DC">
            <w:pPr>
              <w:jc w:val="center"/>
              <w:rPr>
                <w:b/>
                <w:sz w:val="36"/>
                <w:szCs w:val="36"/>
              </w:rPr>
            </w:pPr>
          </w:p>
        </w:tc>
      </w:tr>
      <w:tr w:rsidR="00A80E7B" w:rsidRPr="00D02C33"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D02C33" w:rsidRDefault="00A80E7B" w:rsidP="001F27DC">
            <w:pPr>
              <w:rPr>
                <w:rFonts w:eastAsia="Times New Roman"/>
                <w:b/>
              </w:rPr>
            </w:pPr>
            <w:r w:rsidRPr="00D02C33">
              <w:rPr>
                <w:rFonts w:eastAsia="Times New Roman"/>
                <w:b/>
              </w:rPr>
              <w:t>Version Number</w:t>
            </w:r>
          </w:p>
        </w:tc>
        <w:tc>
          <w:tcPr>
            <w:tcW w:w="3090" w:type="dxa"/>
          </w:tcPr>
          <w:p w14:paraId="61ED3848" w14:textId="77777777" w:rsidR="00A80E7B" w:rsidRPr="00D02C33" w:rsidRDefault="00A80E7B" w:rsidP="001F27DC">
            <w:pPr>
              <w:rPr>
                <w:rFonts w:eastAsia="Times New Roman"/>
              </w:rPr>
            </w:pPr>
            <w:r w:rsidRPr="00D02C33">
              <w:rPr>
                <w:rFonts w:eastAsia="Times New Roman"/>
                <w:b/>
              </w:rPr>
              <w:t xml:space="preserve">Date Issued </w:t>
            </w:r>
          </w:p>
        </w:tc>
        <w:tc>
          <w:tcPr>
            <w:tcW w:w="3280" w:type="dxa"/>
          </w:tcPr>
          <w:p w14:paraId="64950522" w14:textId="77777777" w:rsidR="00A80E7B" w:rsidRPr="00D02C33" w:rsidRDefault="00A80E7B" w:rsidP="001F27DC">
            <w:pPr>
              <w:rPr>
                <w:rFonts w:eastAsia="Times New Roman"/>
              </w:rPr>
            </w:pPr>
            <w:r w:rsidRPr="00D02C33">
              <w:rPr>
                <w:rFonts w:eastAsia="Times New Roman"/>
                <w:b/>
              </w:rPr>
              <w:t>Review Date</w:t>
            </w:r>
          </w:p>
        </w:tc>
      </w:tr>
      <w:tr w:rsidR="00A80E7B" w:rsidRPr="00D02C33"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D02C33" w:rsidRDefault="00A80E7B" w:rsidP="001F27DC">
            <w:pPr>
              <w:rPr>
                <w:rFonts w:eastAsia="Times New Roman"/>
                <w:b/>
                <w:color w:val="FF0000"/>
              </w:rPr>
            </w:pPr>
            <w:r w:rsidRPr="00D02C33">
              <w:rPr>
                <w:rFonts w:eastAsia="Times New Roman"/>
                <w:b/>
                <w:color w:val="FF0000"/>
              </w:rPr>
              <w:t>1.0</w:t>
            </w:r>
          </w:p>
        </w:tc>
        <w:tc>
          <w:tcPr>
            <w:tcW w:w="3090" w:type="dxa"/>
          </w:tcPr>
          <w:p w14:paraId="6B809851" w14:textId="2DC7B58C" w:rsidR="00A80E7B" w:rsidRPr="00D02C33" w:rsidRDefault="001F27DC" w:rsidP="001F27DC">
            <w:pPr>
              <w:rPr>
                <w:rFonts w:eastAsia="Times New Roman"/>
                <w:color w:val="FF0000"/>
              </w:rPr>
            </w:pPr>
            <w:r w:rsidRPr="00D02C33">
              <w:rPr>
                <w:rFonts w:eastAsia="Times New Roman"/>
                <w:color w:val="FF0000"/>
              </w:rPr>
              <w:t>July</w:t>
            </w:r>
            <w:r w:rsidR="000321E0" w:rsidRPr="00D02C33">
              <w:rPr>
                <w:rFonts w:eastAsia="Times New Roman"/>
                <w:color w:val="FF0000"/>
              </w:rPr>
              <w:t xml:space="preserve"> 2022</w:t>
            </w:r>
          </w:p>
        </w:tc>
        <w:tc>
          <w:tcPr>
            <w:tcW w:w="3280" w:type="dxa"/>
          </w:tcPr>
          <w:p w14:paraId="3F6045E6" w14:textId="7FFFC3C3" w:rsidR="00A80E7B" w:rsidRPr="00D02C33" w:rsidRDefault="001F27DC" w:rsidP="001F27DC">
            <w:pPr>
              <w:rPr>
                <w:rFonts w:eastAsia="Times New Roman"/>
                <w:color w:val="FF0000"/>
              </w:rPr>
            </w:pPr>
            <w:r w:rsidRPr="00D02C33">
              <w:rPr>
                <w:rFonts w:eastAsia="Times New Roman"/>
                <w:color w:val="FF0000"/>
              </w:rPr>
              <w:t>July</w:t>
            </w:r>
            <w:r w:rsidR="000321E0" w:rsidRPr="00D02C33">
              <w:rPr>
                <w:rFonts w:eastAsia="Times New Roman"/>
                <w:color w:val="FF0000"/>
              </w:rPr>
              <w:t xml:space="preserve"> 202</w:t>
            </w:r>
            <w:r w:rsidR="00B97C72" w:rsidRPr="00D02C33">
              <w:rPr>
                <w:rFonts w:eastAsia="Times New Roman"/>
                <w:color w:val="FF0000"/>
              </w:rPr>
              <w:t>3</w:t>
            </w:r>
          </w:p>
        </w:tc>
      </w:tr>
    </w:tbl>
    <w:p w14:paraId="528046DD" w14:textId="77777777" w:rsidR="00A80E7B" w:rsidRPr="00D02C33" w:rsidRDefault="00A80E7B" w:rsidP="001F27DC">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D02C33" w14:paraId="7812118E" w14:textId="77777777" w:rsidTr="00644F6A">
        <w:trPr>
          <w:trHeight w:val="397"/>
          <w:jc w:val="center"/>
        </w:trPr>
        <w:tc>
          <w:tcPr>
            <w:tcW w:w="4076" w:type="dxa"/>
          </w:tcPr>
          <w:p w14:paraId="1E2B5CD6" w14:textId="77777777" w:rsidR="00A80E7B" w:rsidRPr="00D02C33" w:rsidRDefault="00A80E7B"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Prepared By:</w:t>
            </w:r>
          </w:p>
        </w:tc>
        <w:tc>
          <w:tcPr>
            <w:tcW w:w="5496" w:type="dxa"/>
          </w:tcPr>
          <w:p w14:paraId="00953B56" w14:textId="73540745" w:rsidR="00A80E7B" w:rsidRPr="00D02C33" w:rsidRDefault="000321E0" w:rsidP="001F27DC">
            <w:pPr>
              <w:spacing w:after="0" w:line="240" w:lineRule="auto"/>
              <w:rPr>
                <w:rFonts w:ascii="Arial" w:eastAsia="Times New Roman" w:hAnsi="Arial" w:cs="Arial"/>
                <w:sz w:val="24"/>
                <w:szCs w:val="24"/>
              </w:rPr>
            </w:pPr>
            <w:r w:rsidRPr="00D02C33">
              <w:rPr>
                <w:rFonts w:ascii="Arial" w:eastAsia="Times New Roman" w:hAnsi="Arial" w:cs="Arial"/>
                <w:sz w:val="24"/>
                <w:szCs w:val="24"/>
              </w:rPr>
              <w:t>Beth Coombes HR Business Partner</w:t>
            </w:r>
          </w:p>
        </w:tc>
      </w:tr>
      <w:tr w:rsidR="001F27DC" w:rsidRPr="00D02C33" w14:paraId="247B4451" w14:textId="77777777" w:rsidTr="00644F6A">
        <w:trPr>
          <w:trHeight w:val="397"/>
          <w:jc w:val="center"/>
        </w:trPr>
        <w:tc>
          <w:tcPr>
            <w:tcW w:w="4076" w:type="dxa"/>
          </w:tcPr>
          <w:p w14:paraId="68386115" w14:textId="77777777" w:rsidR="001F27DC" w:rsidRPr="00D02C33" w:rsidRDefault="001F27DC"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Consultation Process:</w:t>
            </w:r>
          </w:p>
        </w:tc>
        <w:tc>
          <w:tcPr>
            <w:tcW w:w="5496" w:type="dxa"/>
          </w:tcPr>
          <w:p w14:paraId="55F1489B" w14:textId="3473F681" w:rsidR="001F27DC" w:rsidRPr="00D02C33" w:rsidRDefault="001F27DC" w:rsidP="001F27DC">
            <w:pPr>
              <w:spacing w:after="0" w:line="240" w:lineRule="auto"/>
              <w:rPr>
                <w:rFonts w:ascii="Arial" w:eastAsia="Calibri" w:hAnsi="Arial" w:cs="Arial"/>
                <w:sz w:val="24"/>
                <w:szCs w:val="24"/>
                <w:lang w:val="en-US"/>
              </w:rPr>
            </w:pPr>
            <w:r w:rsidRPr="00D02C33">
              <w:rPr>
                <w:rFonts w:ascii="Arial" w:hAnsi="Arial" w:cs="Arial"/>
                <w:sz w:val="24"/>
                <w:szCs w:val="24"/>
              </w:rPr>
              <w:t>North of England Commissioning Support (NECS) in partnership with CCG management and Trade Union organisations via the HR Policy Working Group and the CCG Partnership Forum.</w:t>
            </w:r>
          </w:p>
        </w:tc>
      </w:tr>
      <w:tr w:rsidR="001F27DC" w:rsidRPr="00D02C33" w14:paraId="16633E72" w14:textId="77777777" w:rsidTr="00644F6A">
        <w:trPr>
          <w:trHeight w:val="397"/>
          <w:jc w:val="center"/>
        </w:trPr>
        <w:tc>
          <w:tcPr>
            <w:tcW w:w="4076" w:type="dxa"/>
          </w:tcPr>
          <w:p w14:paraId="27F8A162" w14:textId="77777777" w:rsidR="001F27DC" w:rsidRPr="00D02C33" w:rsidRDefault="001F27DC"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Formally Approved:</w:t>
            </w:r>
          </w:p>
        </w:tc>
        <w:tc>
          <w:tcPr>
            <w:tcW w:w="5496" w:type="dxa"/>
          </w:tcPr>
          <w:p w14:paraId="0853EACC" w14:textId="5FC47A32" w:rsidR="001F27DC" w:rsidRPr="00D02C33" w:rsidRDefault="001F27DC" w:rsidP="001F27DC">
            <w:pPr>
              <w:spacing w:after="0" w:line="240" w:lineRule="auto"/>
              <w:rPr>
                <w:rFonts w:ascii="Arial" w:eastAsia="Calibri" w:hAnsi="Arial" w:cs="Arial"/>
                <w:sz w:val="24"/>
                <w:szCs w:val="24"/>
                <w:lang w:val="en-US"/>
              </w:rPr>
            </w:pPr>
            <w:r w:rsidRPr="00D02C33">
              <w:rPr>
                <w:rFonts w:ascii="Arial" w:hAnsi="Arial" w:cs="Arial"/>
                <w:color w:val="FF0000"/>
                <w:sz w:val="24"/>
                <w:szCs w:val="24"/>
              </w:rPr>
              <w:t>July 2022</w:t>
            </w:r>
          </w:p>
        </w:tc>
      </w:tr>
      <w:tr w:rsidR="001F27DC" w:rsidRPr="00D02C33" w14:paraId="4C4E98DE" w14:textId="77777777" w:rsidTr="00644F6A">
        <w:trPr>
          <w:trHeight w:val="397"/>
          <w:jc w:val="center"/>
        </w:trPr>
        <w:tc>
          <w:tcPr>
            <w:tcW w:w="4076" w:type="dxa"/>
          </w:tcPr>
          <w:p w14:paraId="785F66F0" w14:textId="77777777" w:rsidR="001F27DC" w:rsidRPr="00D02C33" w:rsidRDefault="001F27DC"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Approved By:</w:t>
            </w:r>
          </w:p>
        </w:tc>
        <w:tc>
          <w:tcPr>
            <w:tcW w:w="5496" w:type="dxa"/>
          </w:tcPr>
          <w:p w14:paraId="7EFD08FC" w14:textId="0F90A702" w:rsidR="001F27DC" w:rsidRPr="00D02C33" w:rsidRDefault="001F27DC" w:rsidP="001F27DC">
            <w:pPr>
              <w:spacing w:after="0" w:line="240" w:lineRule="auto"/>
              <w:rPr>
                <w:rFonts w:ascii="Arial" w:eastAsia="Times New Roman" w:hAnsi="Arial" w:cs="Arial"/>
                <w:sz w:val="24"/>
                <w:szCs w:val="24"/>
              </w:rPr>
            </w:pPr>
            <w:r w:rsidRPr="00D02C33">
              <w:rPr>
                <w:rFonts w:ascii="Arial" w:hAnsi="Arial" w:cs="Arial"/>
                <w:color w:val="FF0000"/>
                <w:sz w:val="24"/>
                <w:szCs w:val="24"/>
              </w:rPr>
              <w:t>ICB Board</w:t>
            </w:r>
          </w:p>
        </w:tc>
      </w:tr>
    </w:tbl>
    <w:p w14:paraId="17847E0A" w14:textId="77777777" w:rsidR="001F27DC" w:rsidRPr="00D02C33" w:rsidRDefault="001F27DC" w:rsidP="001F27DC">
      <w:pPr>
        <w:spacing w:after="0" w:line="240" w:lineRule="auto"/>
        <w:rPr>
          <w:rFonts w:ascii="Arial" w:eastAsia="Times New Roman" w:hAnsi="Arial" w:cs="Arial"/>
          <w:b/>
          <w:sz w:val="28"/>
          <w:szCs w:val="28"/>
        </w:rPr>
      </w:pPr>
    </w:p>
    <w:p w14:paraId="2B58CA0D" w14:textId="3327C384" w:rsidR="00A80E7B" w:rsidRPr="00D02C33" w:rsidRDefault="00A80E7B" w:rsidP="001F27DC">
      <w:pPr>
        <w:spacing w:after="0" w:line="240" w:lineRule="auto"/>
        <w:rPr>
          <w:rFonts w:ascii="Arial" w:eastAsia="Times New Roman" w:hAnsi="Arial" w:cs="Arial"/>
          <w:b/>
          <w:sz w:val="28"/>
          <w:szCs w:val="28"/>
        </w:rPr>
      </w:pPr>
      <w:r w:rsidRPr="00D02C33">
        <w:rPr>
          <w:rFonts w:ascii="Arial" w:eastAsia="Times New Roman" w:hAnsi="Arial" w:cs="Arial"/>
          <w:b/>
          <w:sz w:val="28"/>
          <w:szCs w:val="28"/>
        </w:rPr>
        <w:t>EQUALITY IMPACT ASSESSMENT</w:t>
      </w:r>
    </w:p>
    <w:p w14:paraId="084C0D4C" w14:textId="77777777" w:rsidR="00A80E7B" w:rsidRPr="00D02C33" w:rsidRDefault="00A80E7B" w:rsidP="001F27DC">
      <w:pPr>
        <w:spacing w:after="0" w:line="240" w:lineRule="auto"/>
        <w:ind w:left="142"/>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D02C33" w14:paraId="6C5F8A62" w14:textId="77777777" w:rsidTr="00644F6A">
        <w:trPr>
          <w:trHeight w:val="314"/>
          <w:jc w:val="center"/>
        </w:trPr>
        <w:tc>
          <w:tcPr>
            <w:tcW w:w="2235" w:type="dxa"/>
          </w:tcPr>
          <w:p w14:paraId="68A6D567" w14:textId="77777777" w:rsidR="00A80E7B" w:rsidRPr="00D02C33" w:rsidRDefault="00A80E7B"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Date</w:t>
            </w:r>
          </w:p>
        </w:tc>
        <w:tc>
          <w:tcPr>
            <w:tcW w:w="7211" w:type="dxa"/>
          </w:tcPr>
          <w:p w14:paraId="6355C47B" w14:textId="77777777" w:rsidR="00A80E7B" w:rsidRPr="00D02C33" w:rsidRDefault="00A80E7B" w:rsidP="001F27DC">
            <w:pPr>
              <w:spacing w:after="0" w:line="240" w:lineRule="auto"/>
              <w:rPr>
                <w:rFonts w:ascii="Arial" w:eastAsia="Times New Roman" w:hAnsi="Arial" w:cs="Arial"/>
                <w:b/>
                <w:sz w:val="24"/>
                <w:szCs w:val="24"/>
              </w:rPr>
            </w:pPr>
            <w:r w:rsidRPr="00D02C33">
              <w:rPr>
                <w:rFonts w:ascii="Arial" w:eastAsia="Times New Roman" w:hAnsi="Arial" w:cs="Arial"/>
                <w:b/>
                <w:sz w:val="24"/>
                <w:szCs w:val="24"/>
              </w:rPr>
              <w:t>Issues</w:t>
            </w:r>
          </w:p>
        </w:tc>
      </w:tr>
      <w:tr w:rsidR="00A80E7B" w:rsidRPr="00D02C33" w14:paraId="59EE2F99" w14:textId="77777777" w:rsidTr="00644F6A">
        <w:trPr>
          <w:trHeight w:val="397"/>
          <w:jc w:val="center"/>
        </w:trPr>
        <w:tc>
          <w:tcPr>
            <w:tcW w:w="2235" w:type="dxa"/>
          </w:tcPr>
          <w:p w14:paraId="284CBA6E" w14:textId="00D59FAD" w:rsidR="00A80E7B" w:rsidRPr="00D02C33" w:rsidRDefault="00A80E7B" w:rsidP="001F27DC">
            <w:pPr>
              <w:spacing w:after="0" w:line="240" w:lineRule="auto"/>
              <w:rPr>
                <w:rFonts w:ascii="Arial" w:eastAsia="Times New Roman" w:hAnsi="Arial" w:cs="Arial"/>
                <w:sz w:val="24"/>
                <w:szCs w:val="24"/>
              </w:rPr>
            </w:pPr>
          </w:p>
        </w:tc>
        <w:tc>
          <w:tcPr>
            <w:tcW w:w="7211" w:type="dxa"/>
          </w:tcPr>
          <w:p w14:paraId="2298C5EF" w14:textId="7CAB3907" w:rsidR="00A80E7B" w:rsidRPr="00D02C33" w:rsidRDefault="001F27DC" w:rsidP="001F27DC">
            <w:pPr>
              <w:spacing w:after="0" w:line="240" w:lineRule="auto"/>
              <w:rPr>
                <w:rFonts w:ascii="Arial" w:eastAsia="Times New Roman" w:hAnsi="Arial" w:cs="Arial"/>
                <w:sz w:val="24"/>
                <w:szCs w:val="24"/>
              </w:rPr>
            </w:pPr>
            <w:r w:rsidRPr="00D02C33">
              <w:rPr>
                <w:rFonts w:ascii="Arial" w:hAnsi="Arial" w:cs="Arial"/>
                <w:sz w:val="24"/>
                <w:szCs w:val="24"/>
              </w:rPr>
              <w:t>To be completed, as outlined in the agreed 2022/23 HR EIA review schedule.</w:t>
            </w:r>
          </w:p>
        </w:tc>
      </w:tr>
    </w:tbl>
    <w:p w14:paraId="21A4EF41" w14:textId="77777777" w:rsidR="00A80E7B" w:rsidRPr="00D02C33" w:rsidRDefault="00A80E7B" w:rsidP="001F27DC">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D02C33" w:rsidRDefault="00A80E7B" w:rsidP="001F27DC">
      <w:pPr>
        <w:keepLines/>
        <w:tabs>
          <w:tab w:val="center" w:pos="4320"/>
          <w:tab w:val="right" w:pos="8640"/>
        </w:tabs>
        <w:spacing w:after="0" w:line="240" w:lineRule="auto"/>
        <w:ind w:left="142"/>
        <w:rPr>
          <w:rFonts w:ascii="Arial" w:eastAsia="Times New Roman" w:hAnsi="Arial" w:cs="Arial"/>
          <w:sz w:val="28"/>
          <w:szCs w:val="28"/>
        </w:rPr>
      </w:pPr>
      <w:r w:rsidRPr="00D02C33">
        <w:rPr>
          <w:rFonts w:ascii="Arial" w:eastAsia="Times New Roman" w:hAnsi="Arial" w:cs="Arial"/>
          <w:b/>
          <w:bCs/>
          <w:sz w:val="28"/>
          <w:szCs w:val="28"/>
        </w:rPr>
        <w:t>POLICY VALIDITY STATEMENT</w:t>
      </w:r>
    </w:p>
    <w:p w14:paraId="4890C546" w14:textId="77777777" w:rsidR="00A80E7B" w:rsidRPr="00D02C33" w:rsidRDefault="00A80E7B" w:rsidP="001F27DC">
      <w:pPr>
        <w:spacing w:after="0" w:line="240" w:lineRule="auto"/>
        <w:ind w:left="142"/>
        <w:jc w:val="both"/>
        <w:rPr>
          <w:rFonts w:ascii="Arial" w:eastAsia="Calibri" w:hAnsi="Arial" w:cs="Arial"/>
          <w:sz w:val="24"/>
          <w:szCs w:val="24"/>
        </w:rPr>
      </w:pPr>
      <w:r w:rsidRPr="00D02C33">
        <w:rPr>
          <w:rFonts w:ascii="Arial" w:eastAsia="Times New Roman" w:hAnsi="Arial" w:cs="Arial"/>
          <w:bCs/>
          <w:sz w:val="24"/>
          <w:szCs w:val="24"/>
        </w:rPr>
        <w:t xml:space="preserve">Policy users should ensure that they are consulting the currently valid version of the documentation. </w:t>
      </w:r>
      <w:r w:rsidRPr="00D02C33">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D02C33" w:rsidRDefault="00A80E7B" w:rsidP="001F27DC">
      <w:pPr>
        <w:keepLines/>
        <w:spacing w:after="0" w:line="240" w:lineRule="auto"/>
        <w:ind w:left="142"/>
        <w:rPr>
          <w:rFonts w:ascii="Arial" w:eastAsia="Times New Roman" w:hAnsi="Arial" w:cs="Arial"/>
          <w:bCs/>
          <w:sz w:val="24"/>
          <w:szCs w:val="24"/>
        </w:rPr>
      </w:pPr>
    </w:p>
    <w:p w14:paraId="41F5F573" w14:textId="77777777" w:rsidR="00A80E7B" w:rsidRPr="00D02C33" w:rsidRDefault="00A80E7B" w:rsidP="001F27DC">
      <w:pPr>
        <w:autoSpaceDN w:val="0"/>
        <w:spacing w:after="0" w:line="240" w:lineRule="auto"/>
        <w:ind w:left="142"/>
        <w:rPr>
          <w:rFonts w:ascii="Arial" w:eastAsia="Calibri" w:hAnsi="Arial" w:cs="Arial"/>
          <w:b/>
          <w:bCs/>
          <w:sz w:val="28"/>
          <w:szCs w:val="28"/>
        </w:rPr>
      </w:pPr>
      <w:r w:rsidRPr="00D02C33">
        <w:rPr>
          <w:rFonts w:ascii="Arial" w:eastAsia="Calibri" w:hAnsi="Arial" w:cs="Arial"/>
          <w:b/>
          <w:bCs/>
          <w:sz w:val="28"/>
          <w:szCs w:val="28"/>
        </w:rPr>
        <w:t>ACCESSIBLE INFORMATION STANDARDS</w:t>
      </w:r>
    </w:p>
    <w:p w14:paraId="190BA79B" w14:textId="274A6587" w:rsidR="00A80E7B" w:rsidRPr="00D02C33" w:rsidRDefault="00A80E7B" w:rsidP="003733F4">
      <w:pPr>
        <w:autoSpaceDN w:val="0"/>
        <w:spacing w:after="0" w:line="240" w:lineRule="auto"/>
        <w:ind w:left="142"/>
        <w:rPr>
          <w:rFonts w:ascii="Arial" w:eastAsia="Times New Roman" w:hAnsi="Arial" w:cs="Arial"/>
          <w:b/>
          <w:bCs/>
          <w:sz w:val="28"/>
          <w:szCs w:val="24"/>
        </w:rPr>
      </w:pPr>
      <w:r w:rsidRPr="00D02C33">
        <w:rPr>
          <w:rFonts w:ascii="Arial" w:eastAsia="Calibri" w:hAnsi="Arial" w:cs="Arial"/>
          <w:bCs/>
          <w:sz w:val="24"/>
          <w:szCs w:val="24"/>
        </w:rPr>
        <w:t xml:space="preserve">If you require this document in an alternative format, such as easy read, large text, </w:t>
      </w:r>
      <w:proofErr w:type="gramStart"/>
      <w:r w:rsidRPr="00D02C33">
        <w:rPr>
          <w:rFonts w:ascii="Arial" w:eastAsia="Calibri" w:hAnsi="Arial" w:cs="Arial"/>
          <w:bCs/>
          <w:sz w:val="24"/>
          <w:szCs w:val="24"/>
        </w:rPr>
        <w:t>braille</w:t>
      </w:r>
      <w:proofErr w:type="gramEnd"/>
      <w:r w:rsidRPr="00D02C33">
        <w:rPr>
          <w:rFonts w:ascii="Arial" w:eastAsia="Calibri" w:hAnsi="Arial" w:cs="Arial"/>
          <w:bCs/>
          <w:sz w:val="24"/>
          <w:szCs w:val="24"/>
        </w:rPr>
        <w:t xml:space="preserve"> or an alternative language please contact</w:t>
      </w:r>
      <w:r w:rsidR="001F27DC" w:rsidRPr="00D02C33">
        <w:rPr>
          <w:rFonts w:ascii="Arial" w:eastAsia="Calibri" w:hAnsi="Arial" w:cs="Arial"/>
          <w:bCs/>
          <w:sz w:val="24"/>
          <w:szCs w:val="24"/>
        </w:rPr>
        <w:t xml:space="preserve"> </w:t>
      </w:r>
      <w:hyperlink r:id="rId13" w:history="1">
        <w:r w:rsidR="003733F4" w:rsidRPr="00D02C33">
          <w:rPr>
            <w:rStyle w:val="Hyperlink"/>
            <w:rFonts w:ascii="Arial" w:hAnsi="Arial" w:cs="Arial"/>
            <w:sz w:val="24"/>
            <w:szCs w:val="24"/>
          </w:rPr>
          <w:t>necsu.icbhr@nhs.net</w:t>
        </w:r>
      </w:hyperlink>
    </w:p>
    <w:p w14:paraId="6F299EC7" w14:textId="77777777" w:rsidR="00A80E7B" w:rsidRPr="00D02C33" w:rsidRDefault="00A80E7B" w:rsidP="001F27DC">
      <w:pPr>
        <w:spacing w:after="0" w:line="240" w:lineRule="auto"/>
        <w:rPr>
          <w:rFonts w:ascii="Arial" w:eastAsia="Calibri" w:hAnsi="Arial" w:cs="Arial"/>
          <w:b/>
          <w:sz w:val="32"/>
          <w:szCs w:val="32"/>
        </w:rPr>
      </w:pPr>
      <w:r w:rsidRPr="00D02C33">
        <w:rPr>
          <w:rFonts w:ascii="Arial" w:eastAsia="Calibri" w:hAnsi="Arial" w:cs="Arial"/>
          <w:b/>
          <w:sz w:val="32"/>
          <w:szCs w:val="32"/>
        </w:rPr>
        <w:br w:type="page"/>
      </w:r>
      <w:r w:rsidRPr="00D02C33">
        <w:rPr>
          <w:rFonts w:ascii="Arial" w:eastAsia="Calibri" w:hAnsi="Arial" w:cs="Arial"/>
          <w:b/>
          <w:sz w:val="32"/>
          <w:szCs w:val="32"/>
        </w:rPr>
        <w:lastRenderedPageBreak/>
        <w:t>Version Control</w:t>
      </w:r>
    </w:p>
    <w:p w14:paraId="2ABD1E59" w14:textId="77777777" w:rsidR="00A80E7B" w:rsidRPr="00D02C33" w:rsidRDefault="00A80E7B" w:rsidP="001F27DC">
      <w:pPr>
        <w:spacing w:after="0" w:line="240" w:lineRule="auto"/>
        <w:rPr>
          <w:rFonts w:ascii="Arial" w:eastAsia="Calibri" w:hAnsi="Arial"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D02C33" w14:paraId="6330FEF8" w14:textId="77777777" w:rsidTr="001F27DC">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Update comments</w:t>
            </w:r>
          </w:p>
        </w:tc>
      </w:tr>
      <w:tr w:rsidR="001F27DC" w:rsidRPr="00D02C33" w14:paraId="2BFF45BC" w14:textId="77777777" w:rsidTr="001F27DC">
        <w:trPr>
          <w:trHeight w:val="575"/>
        </w:trPr>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4D510DE9" w:rsidR="001F27DC" w:rsidRPr="00D02C33" w:rsidRDefault="001F27DC" w:rsidP="001F27DC">
            <w:pPr>
              <w:spacing w:after="0" w:line="240" w:lineRule="auto"/>
              <w:rPr>
                <w:rFonts w:ascii="Arial" w:eastAsia="Calibri" w:hAnsi="Arial" w:cs="Arial"/>
              </w:rPr>
            </w:pPr>
            <w:r w:rsidRPr="00D02C33">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398F78C4" w:rsidR="001F27DC" w:rsidRPr="00D02C33" w:rsidRDefault="001F27DC" w:rsidP="001F27DC">
            <w:pPr>
              <w:spacing w:after="0" w:line="240" w:lineRule="auto"/>
              <w:rPr>
                <w:rFonts w:ascii="Arial" w:eastAsia="Calibri" w:hAnsi="Arial" w:cs="Arial"/>
              </w:rPr>
            </w:pPr>
            <w:r w:rsidRPr="00D02C33">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5018B7DE" w:rsidR="001F27DC" w:rsidRPr="00D02C33" w:rsidRDefault="001F27DC" w:rsidP="001F27DC">
            <w:pPr>
              <w:spacing w:after="0" w:line="240" w:lineRule="auto"/>
              <w:rPr>
                <w:rFonts w:ascii="Arial" w:eastAsia="Calibri" w:hAnsi="Arial" w:cs="Arial"/>
              </w:rPr>
            </w:pPr>
            <w:r w:rsidRPr="00D02C33">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5F52901F" w:rsidR="001F27DC" w:rsidRPr="00D02C33" w:rsidRDefault="001F27DC" w:rsidP="001F27DC">
            <w:pPr>
              <w:spacing w:after="0" w:line="240" w:lineRule="auto"/>
              <w:rPr>
                <w:rFonts w:ascii="Arial" w:eastAsia="Calibri" w:hAnsi="Arial" w:cs="Arial"/>
              </w:rPr>
            </w:pPr>
            <w:r w:rsidRPr="00D02C33">
              <w:rPr>
                <w:rFonts w:ascii="Arial" w:hAnsi="Arial" w:cs="Arial"/>
                <w:sz w:val="24"/>
                <w:szCs w:val="24"/>
              </w:rPr>
              <w:t>First Issue</w:t>
            </w:r>
          </w:p>
        </w:tc>
      </w:tr>
    </w:tbl>
    <w:p w14:paraId="7B2310FD" w14:textId="77777777" w:rsidR="00A80E7B" w:rsidRPr="00D02C33" w:rsidRDefault="00A80E7B" w:rsidP="001F27DC">
      <w:pPr>
        <w:spacing w:after="0" w:line="240" w:lineRule="auto"/>
        <w:rPr>
          <w:rFonts w:ascii="Arial" w:eastAsia="Calibri" w:hAnsi="Arial" w:cs="Arial"/>
        </w:rPr>
      </w:pPr>
    </w:p>
    <w:p w14:paraId="0B4FB5FF" w14:textId="77777777" w:rsidR="00A80E7B" w:rsidRPr="00D02C33" w:rsidRDefault="00A80E7B" w:rsidP="001F27DC">
      <w:pPr>
        <w:spacing w:after="0" w:line="240" w:lineRule="auto"/>
        <w:rPr>
          <w:rFonts w:ascii="Arial" w:eastAsia="Calibri" w:hAnsi="Arial" w:cs="Arial"/>
        </w:rPr>
      </w:pPr>
    </w:p>
    <w:p w14:paraId="0C05A353" w14:textId="77777777" w:rsidR="00A80E7B" w:rsidRPr="00D02C33" w:rsidRDefault="00A80E7B" w:rsidP="001F27DC">
      <w:pPr>
        <w:spacing w:after="0" w:line="240" w:lineRule="auto"/>
        <w:rPr>
          <w:rFonts w:ascii="Arial" w:eastAsia="Calibri" w:hAnsi="Arial" w:cs="Arial"/>
          <w:b/>
          <w:sz w:val="32"/>
          <w:szCs w:val="32"/>
        </w:rPr>
      </w:pPr>
      <w:r w:rsidRPr="00D02C33">
        <w:rPr>
          <w:rFonts w:ascii="Arial" w:eastAsia="Calibri" w:hAnsi="Arial" w:cs="Arial"/>
          <w:b/>
          <w:sz w:val="32"/>
          <w:szCs w:val="32"/>
        </w:rPr>
        <w:t>Approval</w:t>
      </w:r>
    </w:p>
    <w:p w14:paraId="4F5756A8" w14:textId="77777777" w:rsidR="00A80E7B" w:rsidRPr="00D02C33" w:rsidRDefault="00A80E7B" w:rsidP="001F27DC">
      <w:pPr>
        <w:spacing w:after="0" w:line="240" w:lineRule="auto"/>
        <w:rPr>
          <w:rFonts w:ascii="Arial" w:eastAsia="Calibri" w:hAnsi="Arial"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D02C33"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D02C33" w:rsidRDefault="00A80E7B" w:rsidP="001F27DC">
            <w:pPr>
              <w:spacing w:after="0" w:line="240" w:lineRule="auto"/>
              <w:rPr>
                <w:rFonts w:ascii="Arial" w:eastAsia="Calibri" w:hAnsi="Arial" w:cs="Arial"/>
                <w:b/>
                <w:szCs w:val="20"/>
              </w:rPr>
            </w:pPr>
            <w:r w:rsidRPr="00D02C33">
              <w:rPr>
                <w:rFonts w:ascii="Arial" w:eastAsia="Calibri" w:hAnsi="Arial" w:cs="Arial"/>
                <w:b/>
                <w:sz w:val="24"/>
                <w:szCs w:val="20"/>
              </w:rPr>
              <w:t>Date</w:t>
            </w:r>
          </w:p>
        </w:tc>
      </w:tr>
      <w:tr w:rsidR="001F27DC" w:rsidRPr="00D02C33"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4DC0968E" w:rsidR="001F27DC" w:rsidRPr="00D02C33" w:rsidRDefault="001F27DC" w:rsidP="001F27DC">
            <w:pPr>
              <w:spacing w:after="0" w:line="240" w:lineRule="auto"/>
              <w:rPr>
                <w:rFonts w:ascii="Arial" w:eastAsia="Calibri" w:hAnsi="Arial" w:cs="Arial"/>
                <w:szCs w:val="20"/>
              </w:rPr>
            </w:pPr>
            <w:r w:rsidRPr="00D02C33">
              <w:rPr>
                <w:rFonts w:ascii="Arial" w:hAnsi="Arial" w:cs="Arial"/>
                <w:sz w:val="24"/>
                <w:szCs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705CB3CE" w:rsidR="001F27DC" w:rsidRPr="00D02C33" w:rsidRDefault="001F27DC" w:rsidP="001F27DC">
            <w:pPr>
              <w:spacing w:after="0" w:line="240" w:lineRule="auto"/>
              <w:rPr>
                <w:rFonts w:ascii="Arial" w:eastAsia="Times New Roman" w:hAnsi="Arial" w:cs="Arial"/>
                <w:sz w:val="24"/>
                <w:szCs w:val="24"/>
              </w:rPr>
            </w:pPr>
            <w:r w:rsidRPr="00D02C33">
              <w:rPr>
                <w:rFonts w:ascii="Arial" w:hAnsi="Arial" w:cs="Arial"/>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2F6AC718" w:rsidR="001F27DC" w:rsidRPr="00D02C33" w:rsidRDefault="001F27DC" w:rsidP="001F27DC">
            <w:pPr>
              <w:spacing w:after="0" w:line="240" w:lineRule="auto"/>
              <w:rPr>
                <w:rFonts w:ascii="Arial" w:eastAsia="Calibri" w:hAnsi="Arial" w:cs="Arial"/>
                <w:szCs w:val="20"/>
              </w:rPr>
            </w:pPr>
            <w:r w:rsidRPr="00D02C33">
              <w:rPr>
                <w:rFonts w:ascii="Arial" w:hAnsi="Arial" w:cs="Arial"/>
                <w:sz w:val="24"/>
                <w:szCs w:val="24"/>
              </w:rPr>
              <w:t>July 2022</w:t>
            </w:r>
          </w:p>
        </w:tc>
      </w:tr>
      <w:bookmarkEnd w:id="0"/>
    </w:tbl>
    <w:p w14:paraId="0BD8DDAB" w14:textId="0AB6A9D5" w:rsidR="006A085B" w:rsidRPr="00D02C33" w:rsidRDefault="006A085B" w:rsidP="001F27DC">
      <w:pPr>
        <w:pStyle w:val="NoSpacing"/>
        <w:ind w:left="360"/>
        <w:rPr>
          <w:rFonts w:ascii="Arial" w:hAnsi="Arial" w:cs="Arial"/>
          <w:b/>
          <w:bCs/>
        </w:rPr>
      </w:pPr>
    </w:p>
    <w:p w14:paraId="1A20FC81" w14:textId="77777777" w:rsidR="006A085B" w:rsidRPr="00D02C33" w:rsidRDefault="006A085B" w:rsidP="001F27DC">
      <w:pPr>
        <w:spacing w:after="0" w:line="240" w:lineRule="auto"/>
        <w:rPr>
          <w:rFonts w:ascii="Arial" w:hAnsi="Arial" w:cs="Arial"/>
        </w:rPr>
      </w:pPr>
    </w:p>
    <w:p w14:paraId="66B191E6" w14:textId="395D1224" w:rsidR="006A085B" w:rsidRPr="00D02C33" w:rsidRDefault="006A085B" w:rsidP="001F27DC">
      <w:pPr>
        <w:spacing w:after="0" w:line="240" w:lineRule="auto"/>
        <w:rPr>
          <w:rFonts w:ascii="Arial" w:hAnsi="Arial" w:cs="Arial"/>
          <w:b/>
          <w:bCs/>
        </w:rPr>
      </w:pPr>
      <w:r w:rsidRPr="00D02C33">
        <w:rPr>
          <w:rFonts w:ascii="Arial" w:hAnsi="Arial" w:cs="Arial"/>
          <w:b/>
          <w:bCs/>
        </w:rPr>
        <w:br w:type="page"/>
      </w:r>
    </w:p>
    <w:sdt>
      <w:sdtPr>
        <w:rPr>
          <w:rFonts w:ascii="Arial" w:eastAsiaTheme="minorEastAsia" w:hAnsi="Arial" w:cs="Arial"/>
          <w:color w:val="auto"/>
          <w:sz w:val="22"/>
          <w:szCs w:val="22"/>
        </w:rPr>
        <w:id w:val="-1078283600"/>
        <w:docPartObj>
          <w:docPartGallery w:val="Table of Contents"/>
          <w:docPartUnique/>
        </w:docPartObj>
      </w:sdtPr>
      <w:sdtEndPr>
        <w:rPr>
          <w:b/>
          <w:bCs/>
          <w:noProof/>
        </w:rPr>
      </w:sdtEndPr>
      <w:sdtContent>
        <w:p w14:paraId="53A0C349" w14:textId="1A6A50AE" w:rsidR="001F27DC" w:rsidRPr="00D02C33" w:rsidRDefault="001F27DC" w:rsidP="001F27DC">
          <w:pPr>
            <w:pStyle w:val="TOCHeading"/>
            <w:spacing w:before="0" w:after="0"/>
            <w:jc w:val="center"/>
            <w:rPr>
              <w:rFonts w:ascii="Arial" w:hAnsi="Arial" w:cs="Arial"/>
              <w:b/>
              <w:bCs/>
              <w:color w:val="auto"/>
              <w:sz w:val="28"/>
              <w:szCs w:val="28"/>
            </w:rPr>
          </w:pPr>
          <w:r w:rsidRPr="00D02C33">
            <w:rPr>
              <w:rFonts w:ascii="Arial" w:hAnsi="Arial" w:cs="Arial"/>
              <w:b/>
              <w:bCs/>
              <w:color w:val="auto"/>
              <w:sz w:val="28"/>
              <w:szCs w:val="28"/>
            </w:rPr>
            <w:t>Contents</w:t>
          </w:r>
        </w:p>
        <w:p w14:paraId="7BA5DD21" w14:textId="77777777" w:rsidR="001F27DC" w:rsidRPr="00D02C33" w:rsidRDefault="001F27DC" w:rsidP="001F27DC">
          <w:pPr>
            <w:tabs>
              <w:tab w:val="left" w:pos="426"/>
            </w:tabs>
            <w:spacing w:after="0" w:line="360" w:lineRule="auto"/>
          </w:pPr>
        </w:p>
        <w:p w14:paraId="3DD09C9D" w14:textId="5D19D8CF" w:rsidR="001F27DC" w:rsidRPr="00D02C33" w:rsidRDefault="001F27DC" w:rsidP="001F27DC">
          <w:pPr>
            <w:pStyle w:val="TOC1"/>
            <w:tabs>
              <w:tab w:val="left" w:pos="426"/>
              <w:tab w:val="left" w:pos="660"/>
              <w:tab w:val="right" w:leader="dot" w:pos="9016"/>
            </w:tabs>
            <w:spacing w:after="0" w:line="360" w:lineRule="auto"/>
            <w:rPr>
              <w:rFonts w:ascii="Arial" w:hAnsi="Arial" w:cs="Arial"/>
              <w:noProof/>
              <w:sz w:val="24"/>
              <w:szCs w:val="24"/>
              <w:lang w:eastAsia="en-GB"/>
            </w:rPr>
          </w:pPr>
          <w:r w:rsidRPr="00D02C33">
            <w:rPr>
              <w:rFonts w:ascii="Arial" w:hAnsi="Arial" w:cs="Arial"/>
              <w:sz w:val="24"/>
              <w:szCs w:val="24"/>
            </w:rPr>
            <w:fldChar w:fldCharType="begin"/>
          </w:r>
          <w:r w:rsidRPr="00D02C33">
            <w:rPr>
              <w:rFonts w:ascii="Arial" w:hAnsi="Arial" w:cs="Arial"/>
              <w:sz w:val="24"/>
              <w:szCs w:val="24"/>
            </w:rPr>
            <w:instrText xml:space="preserve"> TOC \o "1-3" \h \z \u </w:instrText>
          </w:r>
          <w:r w:rsidRPr="00D02C33">
            <w:rPr>
              <w:rFonts w:ascii="Arial" w:hAnsi="Arial" w:cs="Arial"/>
              <w:sz w:val="24"/>
              <w:szCs w:val="24"/>
            </w:rPr>
            <w:fldChar w:fldCharType="separate"/>
          </w:r>
          <w:hyperlink w:anchor="_Toc106954706" w:history="1">
            <w:r w:rsidRPr="00D02C33">
              <w:rPr>
                <w:rStyle w:val="Hyperlink"/>
                <w:rFonts w:ascii="Arial" w:hAnsi="Arial" w:cs="Arial"/>
                <w:noProof/>
                <w:sz w:val="24"/>
                <w:szCs w:val="24"/>
              </w:rPr>
              <w:t xml:space="preserve">1. </w:t>
            </w:r>
            <w:r w:rsidRPr="00D02C33">
              <w:rPr>
                <w:rFonts w:ascii="Arial" w:hAnsi="Arial" w:cs="Arial"/>
                <w:noProof/>
                <w:sz w:val="24"/>
                <w:szCs w:val="24"/>
                <w:lang w:eastAsia="en-GB"/>
              </w:rPr>
              <w:tab/>
            </w:r>
            <w:r w:rsidRPr="00D02C33">
              <w:rPr>
                <w:rStyle w:val="Hyperlink"/>
                <w:rFonts w:ascii="Arial" w:hAnsi="Arial" w:cs="Arial"/>
                <w:noProof/>
                <w:sz w:val="24"/>
                <w:szCs w:val="24"/>
              </w:rPr>
              <w:t>POLICY STATEMENT</w:t>
            </w:r>
            <w:r w:rsidRPr="00D02C33">
              <w:rPr>
                <w:rFonts w:ascii="Arial" w:hAnsi="Arial" w:cs="Arial"/>
                <w:noProof/>
                <w:webHidden/>
                <w:sz w:val="24"/>
                <w:szCs w:val="24"/>
              </w:rPr>
              <w:tab/>
            </w:r>
            <w:r w:rsidRPr="00D02C33">
              <w:rPr>
                <w:rFonts w:ascii="Arial" w:hAnsi="Arial" w:cs="Arial"/>
                <w:noProof/>
                <w:webHidden/>
                <w:sz w:val="24"/>
                <w:szCs w:val="24"/>
              </w:rPr>
              <w:fldChar w:fldCharType="begin"/>
            </w:r>
            <w:r w:rsidRPr="00D02C33">
              <w:rPr>
                <w:rFonts w:ascii="Arial" w:hAnsi="Arial" w:cs="Arial"/>
                <w:noProof/>
                <w:webHidden/>
                <w:sz w:val="24"/>
                <w:szCs w:val="24"/>
              </w:rPr>
              <w:instrText xml:space="preserve"> PAGEREF _Toc106954706 \h </w:instrText>
            </w:r>
            <w:r w:rsidRPr="00D02C33">
              <w:rPr>
                <w:rFonts w:ascii="Arial" w:hAnsi="Arial" w:cs="Arial"/>
                <w:noProof/>
                <w:webHidden/>
                <w:sz w:val="24"/>
                <w:szCs w:val="24"/>
              </w:rPr>
            </w:r>
            <w:r w:rsidRPr="00D02C33">
              <w:rPr>
                <w:rFonts w:ascii="Arial" w:hAnsi="Arial" w:cs="Arial"/>
                <w:noProof/>
                <w:webHidden/>
                <w:sz w:val="24"/>
                <w:szCs w:val="24"/>
              </w:rPr>
              <w:fldChar w:fldCharType="separate"/>
            </w:r>
            <w:r w:rsidRPr="00D02C33">
              <w:rPr>
                <w:rFonts w:ascii="Arial" w:hAnsi="Arial" w:cs="Arial"/>
                <w:noProof/>
                <w:webHidden/>
                <w:sz w:val="24"/>
                <w:szCs w:val="24"/>
              </w:rPr>
              <w:t>3</w:t>
            </w:r>
            <w:r w:rsidRPr="00D02C33">
              <w:rPr>
                <w:rFonts w:ascii="Arial" w:hAnsi="Arial" w:cs="Arial"/>
                <w:noProof/>
                <w:webHidden/>
                <w:sz w:val="24"/>
                <w:szCs w:val="24"/>
              </w:rPr>
              <w:fldChar w:fldCharType="end"/>
            </w:r>
          </w:hyperlink>
        </w:p>
        <w:p w14:paraId="071508FB" w14:textId="322DA52B" w:rsidR="001F27DC" w:rsidRPr="00D02C33" w:rsidRDefault="00473CE6" w:rsidP="001F27DC">
          <w:pPr>
            <w:pStyle w:val="TOC1"/>
            <w:tabs>
              <w:tab w:val="left" w:pos="426"/>
              <w:tab w:val="left" w:pos="660"/>
              <w:tab w:val="right" w:leader="dot" w:pos="9016"/>
            </w:tabs>
            <w:spacing w:after="0" w:line="360" w:lineRule="auto"/>
            <w:rPr>
              <w:rFonts w:ascii="Arial" w:hAnsi="Arial" w:cs="Arial"/>
              <w:noProof/>
              <w:sz w:val="24"/>
              <w:szCs w:val="24"/>
              <w:lang w:eastAsia="en-GB"/>
            </w:rPr>
          </w:pPr>
          <w:hyperlink w:anchor="_Toc106954707" w:history="1">
            <w:r w:rsidR="001F27DC" w:rsidRPr="00D02C33">
              <w:rPr>
                <w:rStyle w:val="Hyperlink"/>
                <w:rFonts w:ascii="Arial" w:hAnsi="Arial" w:cs="Arial"/>
                <w:noProof/>
                <w:sz w:val="24"/>
                <w:szCs w:val="24"/>
              </w:rPr>
              <w:t xml:space="preserve">2. </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PRINCIPLES</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_Toc106954707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3</w:t>
            </w:r>
            <w:r w:rsidR="001F27DC" w:rsidRPr="00D02C33">
              <w:rPr>
                <w:rFonts w:ascii="Arial" w:hAnsi="Arial" w:cs="Arial"/>
                <w:noProof/>
                <w:webHidden/>
                <w:sz w:val="24"/>
                <w:szCs w:val="24"/>
              </w:rPr>
              <w:fldChar w:fldCharType="end"/>
            </w:r>
          </w:hyperlink>
        </w:p>
        <w:p w14:paraId="4D0645C5" w14:textId="6B10EB33" w:rsidR="001F27DC" w:rsidRPr="00D02C33" w:rsidRDefault="00473CE6" w:rsidP="001F27DC">
          <w:pPr>
            <w:pStyle w:val="TOC1"/>
            <w:tabs>
              <w:tab w:val="left" w:pos="426"/>
              <w:tab w:val="left" w:pos="660"/>
              <w:tab w:val="right" w:leader="dot" w:pos="9016"/>
            </w:tabs>
            <w:spacing w:after="0" w:line="360" w:lineRule="auto"/>
            <w:rPr>
              <w:rFonts w:ascii="Arial" w:hAnsi="Arial" w:cs="Arial"/>
              <w:noProof/>
              <w:sz w:val="24"/>
              <w:szCs w:val="24"/>
              <w:lang w:eastAsia="en-GB"/>
            </w:rPr>
          </w:pPr>
          <w:hyperlink w:anchor="_Toc106954708" w:history="1">
            <w:r w:rsidR="001F27DC" w:rsidRPr="00D02C33">
              <w:rPr>
                <w:rStyle w:val="Hyperlink"/>
                <w:rFonts w:ascii="Arial" w:hAnsi="Arial" w:cs="Arial"/>
                <w:noProof/>
                <w:sz w:val="24"/>
                <w:szCs w:val="24"/>
              </w:rPr>
              <w:t xml:space="preserve">3. </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DEFINITIONS</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_Toc106954708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4</w:t>
            </w:r>
            <w:r w:rsidR="001F27DC" w:rsidRPr="00D02C33">
              <w:rPr>
                <w:rFonts w:ascii="Arial" w:hAnsi="Arial" w:cs="Arial"/>
                <w:noProof/>
                <w:webHidden/>
                <w:sz w:val="24"/>
                <w:szCs w:val="24"/>
              </w:rPr>
              <w:fldChar w:fldCharType="end"/>
            </w:r>
          </w:hyperlink>
        </w:p>
        <w:p w14:paraId="04AF8670" w14:textId="6C997120" w:rsidR="001F27DC" w:rsidRPr="00D02C33" w:rsidRDefault="00473CE6" w:rsidP="001F27DC">
          <w:pPr>
            <w:pStyle w:val="TOC1"/>
            <w:tabs>
              <w:tab w:val="left" w:pos="426"/>
              <w:tab w:val="right" w:leader="dot" w:pos="9016"/>
            </w:tabs>
            <w:spacing w:after="0" w:line="360" w:lineRule="auto"/>
            <w:rPr>
              <w:rFonts w:ascii="Arial" w:hAnsi="Arial" w:cs="Arial"/>
              <w:noProof/>
              <w:sz w:val="24"/>
              <w:szCs w:val="24"/>
              <w:lang w:eastAsia="en-GB"/>
            </w:rPr>
          </w:pPr>
          <w:hyperlink w:anchor="_Toc106954709" w:history="1">
            <w:r w:rsidR="001F27DC" w:rsidRPr="00D02C33">
              <w:rPr>
                <w:rStyle w:val="Hyperlink"/>
                <w:rFonts w:ascii="Arial" w:hAnsi="Arial" w:cs="Arial"/>
                <w:noProof/>
                <w:sz w:val="24"/>
                <w:szCs w:val="24"/>
              </w:rPr>
              <w:t>5.</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EQUALITY</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_Toc106954709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7</w:t>
            </w:r>
            <w:r w:rsidR="001F27DC" w:rsidRPr="00D02C33">
              <w:rPr>
                <w:rFonts w:ascii="Arial" w:hAnsi="Arial" w:cs="Arial"/>
                <w:noProof/>
                <w:webHidden/>
                <w:sz w:val="24"/>
                <w:szCs w:val="24"/>
              </w:rPr>
              <w:fldChar w:fldCharType="end"/>
            </w:r>
          </w:hyperlink>
        </w:p>
        <w:p w14:paraId="5CC5316E" w14:textId="77408A95" w:rsidR="001F27DC" w:rsidRPr="00D02C33" w:rsidRDefault="00473CE6" w:rsidP="001F27DC">
          <w:pPr>
            <w:pStyle w:val="TOC1"/>
            <w:tabs>
              <w:tab w:val="left" w:pos="426"/>
              <w:tab w:val="right" w:leader="dot" w:pos="9016"/>
            </w:tabs>
            <w:spacing w:after="0" w:line="360" w:lineRule="auto"/>
            <w:rPr>
              <w:rFonts w:ascii="Arial" w:hAnsi="Arial" w:cs="Arial"/>
              <w:noProof/>
              <w:sz w:val="24"/>
              <w:szCs w:val="24"/>
              <w:lang w:eastAsia="en-GB"/>
            </w:rPr>
          </w:pPr>
          <w:hyperlink w:anchor="_Toc106954710" w:history="1">
            <w:r w:rsidR="001F27DC" w:rsidRPr="00D02C33">
              <w:rPr>
                <w:rStyle w:val="Hyperlink"/>
                <w:rFonts w:ascii="Arial" w:hAnsi="Arial" w:cs="Arial"/>
                <w:noProof/>
                <w:sz w:val="24"/>
                <w:szCs w:val="24"/>
              </w:rPr>
              <w:t>6.</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DATA PROTECTION</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_Toc106954710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7</w:t>
            </w:r>
            <w:r w:rsidR="001F27DC" w:rsidRPr="00D02C33">
              <w:rPr>
                <w:rFonts w:ascii="Arial" w:hAnsi="Arial" w:cs="Arial"/>
                <w:noProof/>
                <w:webHidden/>
                <w:sz w:val="24"/>
                <w:szCs w:val="24"/>
              </w:rPr>
              <w:fldChar w:fldCharType="end"/>
            </w:r>
          </w:hyperlink>
        </w:p>
        <w:p w14:paraId="14063263" w14:textId="73798673" w:rsidR="001F27DC" w:rsidRPr="00D02C33" w:rsidRDefault="00473CE6" w:rsidP="001F27DC">
          <w:pPr>
            <w:pStyle w:val="TOC1"/>
            <w:tabs>
              <w:tab w:val="left" w:pos="426"/>
              <w:tab w:val="right" w:leader="dot" w:pos="9016"/>
            </w:tabs>
            <w:spacing w:after="0" w:line="360" w:lineRule="auto"/>
            <w:rPr>
              <w:rStyle w:val="Hyperlink"/>
              <w:rFonts w:ascii="Arial" w:hAnsi="Arial" w:cs="Arial"/>
              <w:noProof/>
              <w:sz w:val="24"/>
              <w:szCs w:val="24"/>
            </w:rPr>
          </w:pPr>
          <w:hyperlink w:anchor="_Toc106954711" w:history="1">
            <w:r w:rsidR="001F27DC" w:rsidRPr="00D02C33">
              <w:rPr>
                <w:rStyle w:val="Hyperlink"/>
                <w:rFonts w:ascii="Arial" w:hAnsi="Arial" w:cs="Arial"/>
                <w:noProof/>
                <w:sz w:val="24"/>
                <w:szCs w:val="24"/>
              </w:rPr>
              <w:t>7.</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MONITORING &amp; REVIEW</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_Toc106954711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8</w:t>
            </w:r>
            <w:r w:rsidR="001F27DC" w:rsidRPr="00D02C33">
              <w:rPr>
                <w:rFonts w:ascii="Arial" w:hAnsi="Arial" w:cs="Arial"/>
                <w:noProof/>
                <w:webHidden/>
                <w:sz w:val="24"/>
                <w:szCs w:val="24"/>
              </w:rPr>
              <w:fldChar w:fldCharType="end"/>
            </w:r>
          </w:hyperlink>
        </w:p>
        <w:p w14:paraId="1827D2AE" w14:textId="77777777" w:rsidR="001F27DC" w:rsidRPr="00D02C33" w:rsidRDefault="001F27DC" w:rsidP="001F27DC"/>
        <w:p w14:paraId="4CC7C93F" w14:textId="4ACA1C13" w:rsidR="001F27DC" w:rsidRPr="00D02C33" w:rsidRDefault="00473CE6" w:rsidP="001F27DC">
          <w:pPr>
            <w:pStyle w:val="TOC1"/>
            <w:tabs>
              <w:tab w:val="left" w:pos="426"/>
              <w:tab w:val="right" w:leader="dot" w:pos="9016"/>
            </w:tabs>
            <w:spacing w:after="0" w:line="360" w:lineRule="auto"/>
            <w:rPr>
              <w:rStyle w:val="Hyperlink"/>
              <w:rFonts w:ascii="Arial" w:hAnsi="Arial" w:cs="Arial"/>
              <w:noProof/>
              <w:sz w:val="24"/>
              <w:szCs w:val="24"/>
            </w:rPr>
          </w:pPr>
          <w:hyperlink w:anchor="_Toc106954712" w:history="1">
            <w:r w:rsidR="001F27DC" w:rsidRPr="00D02C33">
              <w:rPr>
                <w:rStyle w:val="Hyperlink"/>
                <w:rFonts w:ascii="Arial" w:hAnsi="Arial" w:cs="Arial"/>
                <w:noProof/>
                <w:sz w:val="24"/>
                <w:szCs w:val="24"/>
              </w:rPr>
              <w:t>PART 2</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_Toc106954712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9</w:t>
            </w:r>
            <w:r w:rsidR="001F27DC" w:rsidRPr="00D02C33">
              <w:rPr>
                <w:rFonts w:ascii="Arial" w:hAnsi="Arial" w:cs="Arial"/>
                <w:noProof/>
                <w:webHidden/>
                <w:sz w:val="24"/>
                <w:szCs w:val="24"/>
              </w:rPr>
              <w:fldChar w:fldCharType="end"/>
            </w:r>
          </w:hyperlink>
        </w:p>
        <w:p w14:paraId="46A3EDF4" w14:textId="77777777" w:rsidR="001F27DC" w:rsidRPr="00D02C33" w:rsidRDefault="001F27DC" w:rsidP="001F27DC"/>
        <w:p w14:paraId="27804217" w14:textId="19EC7672" w:rsidR="001F27DC" w:rsidRPr="00D02C33" w:rsidRDefault="00473CE6" w:rsidP="001F27DC">
          <w:pPr>
            <w:pStyle w:val="TOC1"/>
            <w:tabs>
              <w:tab w:val="left" w:pos="426"/>
              <w:tab w:val="left" w:pos="660"/>
              <w:tab w:val="right" w:leader="dot" w:pos="9016"/>
            </w:tabs>
            <w:spacing w:after="0" w:line="360" w:lineRule="auto"/>
            <w:rPr>
              <w:rStyle w:val="Hyperlink"/>
              <w:rFonts w:ascii="Arial" w:hAnsi="Arial" w:cs="Arial"/>
              <w:noProof/>
              <w:sz w:val="24"/>
              <w:szCs w:val="24"/>
            </w:rPr>
          </w:pPr>
          <w:hyperlink w:anchor="_Toc106954713" w:history="1">
            <w:r w:rsidR="001F27DC" w:rsidRPr="00D02C33">
              <w:rPr>
                <w:rStyle w:val="Hyperlink"/>
                <w:rFonts w:ascii="Arial" w:hAnsi="Arial" w:cs="Arial"/>
                <w:noProof/>
                <w:sz w:val="24"/>
                <w:szCs w:val="24"/>
              </w:rPr>
              <w:t xml:space="preserve">1. </w:t>
            </w:r>
            <w:r w:rsidR="001F27DC" w:rsidRPr="00D02C33">
              <w:rPr>
                <w:rFonts w:ascii="Arial" w:hAnsi="Arial" w:cs="Arial"/>
                <w:noProof/>
                <w:sz w:val="24"/>
                <w:szCs w:val="24"/>
                <w:lang w:eastAsia="en-GB"/>
              </w:rPr>
              <w:tab/>
            </w:r>
            <w:r w:rsidR="001F27DC" w:rsidRPr="00D02C33">
              <w:rPr>
                <w:rStyle w:val="Hyperlink"/>
                <w:rFonts w:ascii="Arial" w:hAnsi="Arial" w:cs="Arial"/>
                <w:noProof/>
                <w:sz w:val="24"/>
                <w:szCs w:val="24"/>
              </w:rPr>
              <w:t>PROCEDURE FOR DEALING WITH COMPLAINTS OF DISCRIMINATION</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_Toc106954713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9</w:t>
            </w:r>
            <w:r w:rsidR="001F27DC" w:rsidRPr="00D02C33">
              <w:rPr>
                <w:rFonts w:ascii="Arial" w:hAnsi="Arial" w:cs="Arial"/>
                <w:noProof/>
                <w:webHidden/>
                <w:sz w:val="24"/>
                <w:szCs w:val="24"/>
              </w:rPr>
              <w:fldChar w:fldCharType="end"/>
            </w:r>
          </w:hyperlink>
        </w:p>
        <w:p w14:paraId="1F88ADDC" w14:textId="77777777" w:rsidR="001F27DC" w:rsidRPr="00D02C33" w:rsidRDefault="001F27DC" w:rsidP="001F27DC"/>
        <w:p w14:paraId="7E743BC7" w14:textId="495C561C" w:rsidR="001F27DC" w:rsidRPr="00D02C33" w:rsidRDefault="00473CE6" w:rsidP="001F27DC">
          <w:pPr>
            <w:pStyle w:val="TOC1"/>
            <w:tabs>
              <w:tab w:val="left" w:pos="426"/>
              <w:tab w:val="right" w:leader="dot" w:pos="9016"/>
            </w:tabs>
            <w:spacing w:after="0" w:line="360" w:lineRule="auto"/>
            <w:rPr>
              <w:rFonts w:ascii="Arial" w:hAnsi="Arial" w:cs="Arial"/>
              <w:noProof/>
              <w:sz w:val="24"/>
              <w:szCs w:val="24"/>
              <w:lang w:eastAsia="en-GB"/>
            </w:rPr>
          </w:pPr>
          <w:hyperlink w:anchor="_Toc106954714" w:history="1">
            <w:r w:rsidR="001F27DC" w:rsidRPr="00D02C33">
              <w:rPr>
                <w:rStyle w:val="Hyperlink"/>
                <w:rFonts w:ascii="Arial" w:hAnsi="Arial" w:cs="Arial"/>
                <w:noProof/>
                <w:sz w:val="24"/>
                <w:szCs w:val="24"/>
              </w:rPr>
              <w:t>Appendix 1 - Equality Impact Assessment</w:t>
            </w:r>
            <w:r w:rsidR="001F27DC" w:rsidRPr="00D02C33">
              <w:rPr>
                <w:rFonts w:ascii="Arial" w:hAnsi="Arial" w:cs="Arial"/>
                <w:noProof/>
                <w:webHidden/>
                <w:sz w:val="24"/>
                <w:szCs w:val="24"/>
              </w:rPr>
              <w:tab/>
            </w:r>
            <w:r w:rsidR="001F27DC" w:rsidRPr="00D02C33">
              <w:rPr>
                <w:rFonts w:ascii="Arial" w:hAnsi="Arial" w:cs="Arial"/>
                <w:noProof/>
                <w:webHidden/>
                <w:sz w:val="24"/>
                <w:szCs w:val="24"/>
              </w:rPr>
              <w:fldChar w:fldCharType="begin"/>
            </w:r>
            <w:r w:rsidR="001F27DC" w:rsidRPr="00D02C33">
              <w:rPr>
                <w:rFonts w:ascii="Arial" w:hAnsi="Arial" w:cs="Arial"/>
                <w:noProof/>
                <w:webHidden/>
                <w:sz w:val="24"/>
                <w:szCs w:val="24"/>
              </w:rPr>
              <w:instrText xml:space="preserve"> PAGEREF _Toc106954714 \h </w:instrText>
            </w:r>
            <w:r w:rsidR="001F27DC" w:rsidRPr="00D02C33">
              <w:rPr>
                <w:rFonts w:ascii="Arial" w:hAnsi="Arial" w:cs="Arial"/>
                <w:noProof/>
                <w:webHidden/>
                <w:sz w:val="24"/>
                <w:szCs w:val="24"/>
              </w:rPr>
            </w:r>
            <w:r w:rsidR="001F27DC" w:rsidRPr="00D02C33">
              <w:rPr>
                <w:rFonts w:ascii="Arial" w:hAnsi="Arial" w:cs="Arial"/>
                <w:noProof/>
                <w:webHidden/>
                <w:sz w:val="24"/>
                <w:szCs w:val="24"/>
              </w:rPr>
              <w:fldChar w:fldCharType="separate"/>
            </w:r>
            <w:r w:rsidR="001F27DC" w:rsidRPr="00D02C33">
              <w:rPr>
                <w:rFonts w:ascii="Arial" w:hAnsi="Arial" w:cs="Arial"/>
                <w:noProof/>
                <w:webHidden/>
                <w:sz w:val="24"/>
                <w:szCs w:val="24"/>
              </w:rPr>
              <w:t>10</w:t>
            </w:r>
            <w:r w:rsidR="001F27DC" w:rsidRPr="00D02C33">
              <w:rPr>
                <w:rFonts w:ascii="Arial" w:hAnsi="Arial" w:cs="Arial"/>
                <w:noProof/>
                <w:webHidden/>
                <w:sz w:val="24"/>
                <w:szCs w:val="24"/>
              </w:rPr>
              <w:fldChar w:fldCharType="end"/>
            </w:r>
          </w:hyperlink>
        </w:p>
        <w:p w14:paraId="5970A182" w14:textId="4C262FD0" w:rsidR="001F27DC" w:rsidRPr="00D02C33" w:rsidRDefault="001F27DC" w:rsidP="001F27DC">
          <w:pPr>
            <w:tabs>
              <w:tab w:val="left" w:pos="426"/>
            </w:tabs>
            <w:spacing w:after="0" w:line="360" w:lineRule="auto"/>
            <w:rPr>
              <w:rFonts w:ascii="Arial" w:hAnsi="Arial" w:cs="Arial"/>
            </w:rPr>
          </w:pPr>
          <w:r w:rsidRPr="00D02C33">
            <w:rPr>
              <w:rFonts w:ascii="Arial" w:hAnsi="Arial" w:cs="Arial"/>
              <w:b/>
              <w:bCs/>
              <w:noProof/>
              <w:sz w:val="24"/>
              <w:szCs w:val="24"/>
            </w:rPr>
            <w:fldChar w:fldCharType="end"/>
          </w:r>
        </w:p>
      </w:sdtContent>
    </w:sdt>
    <w:p w14:paraId="77A26426" w14:textId="77777777" w:rsidR="001F27DC" w:rsidRPr="00D02C33" w:rsidRDefault="001F27DC" w:rsidP="001F27DC">
      <w:pPr>
        <w:spacing w:after="0" w:line="240" w:lineRule="auto"/>
        <w:rPr>
          <w:rFonts w:ascii="Arial" w:hAnsi="Arial" w:cs="Arial"/>
          <w:b/>
          <w:bCs/>
          <w:sz w:val="24"/>
          <w:szCs w:val="24"/>
        </w:rPr>
      </w:pPr>
      <w:r w:rsidRPr="00D02C33">
        <w:rPr>
          <w:rFonts w:ascii="Arial" w:hAnsi="Arial" w:cs="Arial"/>
          <w:b/>
          <w:bCs/>
          <w:sz w:val="24"/>
          <w:szCs w:val="24"/>
        </w:rPr>
        <w:br w:type="page"/>
      </w:r>
    </w:p>
    <w:p w14:paraId="41A390CF" w14:textId="29FA0519" w:rsidR="00817092" w:rsidRPr="00D02C33" w:rsidRDefault="00817092" w:rsidP="001F27DC">
      <w:pPr>
        <w:pStyle w:val="Heading1"/>
        <w:rPr>
          <w:rFonts w:ascii="Arial" w:hAnsi="Arial" w:cs="Arial"/>
          <w:color w:val="auto"/>
          <w:sz w:val="28"/>
          <w:szCs w:val="28"/>
        </w:rPr>
      </w:pPr>
      <w:bookmarkStart w:id="2" w:name="_Toc106954706"/>
      <w:r w:rsidRPr="00D02C33">
        <w:rPr>
          <w:rFonts w:ascii="Arial" w:hAnsi="Arial" w:cs="Arial"/>
          <w:b/>
          <w:bCs/>
          <w:color w:val="auto"/>
          <w:sz w:val="28"/>
          <w:szCs w:val="28"/>
        </w:rPr>
        <w:lastRenderedPageBreak/>
        <w:t xml:space="preserve">1. </w:t>
      </w:r>
      <w:r w:rsidRPr="00D02C33">
        <w:rPr>
          <w:rFonts w:ascii="Arial" w:hAnsi="Arial" w:cs="Arial"/>
          <w:b/>
          <w:bCs/>
          <w:color w:val="auto"/>
          <w:sz w:val="28"/>
          <w:szCs w:val="28"/>
        </w:rPr>
        <w:tab/>
        <w:t>POLICY STATEMENT</w:t>
      </w:r>
      <w:bookmarkEnd w:id="2"/>
      <w:r w:rsidRPr="00D02C33">
        <w:rPr>
          <w:rFonts w:ascii="Arial" w:hAnsi="Arial" w:cs="Arial"/>
          <w:b/>
          <w:bCs/>
          <w:color w:val="auto"/>
          <w:sz w:val="28"/>
          <w:szCs w:val="28"/>
        </w:rPr>
        <w:t xml:space="preserve"> </w:t>
      </w:r>
    </w:p>
    <w:p w14:paraId="3AF71A35" w14:textId="77777777" w:rsidR="00817092" w:rsidRPr="00D02C33" w:rsidRDefault="00817092" w:rsidP="001F27DC">
      <w:pPr>
        <w:spacing w:after="0" w:line="240" w:lineRule="auto"/>
        <w:ind w:left="720" w:hanging="720"/>
        <w:jc w:val="both"/>
        <w:rPr>
          <w:rFonts w:ascii="Arial" w:hAnsi="Arial" w:cs="Arial"/>
          <w:sz w:val="24"/>
          <w:szCs w:val="24"/>
        </w:rPr>
      </w:pPr>
    </w:p>
    <w:p w14:paraId="34B54842" w14:textId="25E8711A" w:rsidR="00817092" w:rsidRPr="00D02C33" w:rsidRDefault="00817092" w:rsidP="001F27DC">
      <w:pPr>
        <w:spacing w:after="0" w:line="240" w:lineRule="auto"/>
        <w:ind w:left="720" w:hanging="720"/>
        <w:jc w:val="both"/>
        <w:rPr>
          <w:rFonts w:ascii="Arial" w:hAnsi="Arial" w:cs="Arial"/>
          <w:sz w:val="24"/>
          <w:szCs w:val="24"/>
        </w:rPr>
      </w:pPr>
      <w:r w:rsidRPr="00D02C33">
        <w:rPr>
          <w:rFonts w:ascii="Arial" w:hAnsi="Arial" w:cs="Arial"/>
          <w:sz w:val="24"/>
          <w:szCs w:val="24"/>
        </w:rPr>
        <w:t xml:space="preserve">1.1 </w:t>
      </w:r>
      <w:r w:rsidRPr="00D02C33">
        <w:rPr>
          <w:rFonts w:ascii="Arial" w:hAnsi="Arial" w:cs="Arial"/>
          <w:sz w:val="24"/>
          <w:szCs w:val="24"/>
        </w:rPr>
        <w:tab/>
        <w:t xml:space="preserve">The </w:t>
      </w:r>
      <w:r w:rsidR="004B7776" w:rsidRPr="00D02C33">
        <w:rPr>
          <w:rFonts w:ascii="Arial" w:hAnsi="Arial" w:cs="Arial"/>
          <w:sz w:val="24"/>
          <w:szCs w:val="24"/>
        </w:rPr>
        <w:t>organisation</w:t>
      </w:r>
      <w:r w:rsidRPr="00D02C33">
        <w:rPr>
          <w:rFonts w:ascii="Arial" w:hAnsi="Arial" w:cs="Arial"/>
          <w:sz w:val="24"/>
          <w:szCs w:val="24"/>
        </w:rPr>
        <w:t xml:space="preserve"> is committed to equality of opportunity for all employees and is committed to employment practices, policies and procedures which ensure that no employee, or potential employee, receives less favourable treatment on the grounds of gender, race, colour, ethnic or national origin, sexual orientation, marital status, religion or belief, age, trade union membership, disability, offending background, domestic circumstances, social and employment status, HIV status, gender reassignment, political affiliation or any other personal characteristic. Diversity will be viewed positively and, in recognising that everyone is different, the unique contribution that </w:t>
      </w:r>
      <w:proofErr w:type="gramStart"/>
      <w:r w:rsidRPr="00D02C33">
        <w:rPr>
          <w:rFonts w:ascii="Arial" w:hAnsi="Arial" w:cs="Arial"/>
          <w:sz w:val="24"/>
          <w:szCs w:val="24"/>
        </w:rPr>
        <w:t>each individual’s</w:t>
      </w:r>
      <w:proofErr w:type="gramEnd"/>
      <w:r w:rsidRPr="00D02C33">
        <w:rPr>
          <w:rFonts w:ascii="Arial" w:hAnsi="Arial" w:cs="Arial"/>
          <w:sz w:val="24"/>
          <w:szCs w:val="24"/>
        </w:rPr>
        <w:t xml:space="preserve"> experience, knowledge and skills can make is valued equally. Supporting that our workforce is diverse and developing an inclusive culture ensures that we are best placed to deliver services to our diverse stakeholders and reflect the populations we serve.</w:t>
      </w:r>
    </w:p>
    <w:p w14:paraId="29A1E01F" w14:textId="77777777" w:rsidR="00817092" w:rsidRPr="00D02C33" w:rsidRDefault="00817092" w:rsidP="001F27DC">
      <w:pPr>
        <w:spacing w:after="0" w:line="240" w:lineRule="auto"/>
        <w:ind w:left="720" w:hanging="720"/>
        <w:jc w:val="both"/>
        <w:rPr>
          <w:rFonts w:ascii="Arial" w:hAnsi="Arial" w:cs="Arial"/>
          <w:sz w:val="24"/>
          <w:szCs w:val="24"/>
        </w:rPr>
      </w:pPr>
    </w:p>
    <w:p w14:paraId="421FDE6D" w14:textId="77777777" w:rsidR="00817092" w:rsidRPr="00D02C33" w:rsidRDefault="00817092" w:rsidP="001F27DC">
      <w:pPr>
        <w:spacing w:after="0" w:line="240" w:lineRule="auto"/>
        <w:ind w:left="720" w:hanging="720"/>
        <w:jc w:val="both"/>
        <w:rPr>
          <w:rFonts w:ascii="Arial" w:hAnsi="Arial" w:cs="Arial"/>
          <w:sz w:val="24"/>
          <w:szCs w:val="24"/>
        </w:rPr>
      </w:pPr>
      <w:r w:rsidRPr="00D02C33">
        <w:rPr>
          <w:rFonts w:ascii="Arial" w:hAnsi="Arial" w:cs="Arial"/>
          <w:sz w:val="24"/>
          <w:szCs w:val="24"/>
        </w:rPr>
        <w:t xml:space="preserve">1.2 </w:t>
      </w:r>
      <w:r w:rsidRPr="00D02C33">
        <w:rPr>
          <w:rFonts w:ascii="Arial" w:hAnsi="Arial" w:cs="Arial"/>
          <w:sz w:val="24"/>
          <w:szCs w:val="24"/>
        </w:rPr>
        <w:tab/>
        <w:t xml:space="preserve">The promotion of equality, diversity and inclusion will be actively pursued through policies and ensure that employees receive fair, equitable and consistent treatment and ensure that employees, and potential employees, are not subject to direct or indirect discrimination. </w:t>
      </w:r>
    </w:p>
    <w:p w14:paraId="5BA4DB48" w14:textId="77777777" w:rsidR="00817092" w:rsidRPr="00D02C33" w:rsidRDefault="00817092" w:rsidP="001F27DC">
      <w:pPr>
        <w:spacing w:after="0" w:line="240" w:lineRule="auto"/>
        <w:ind w:left="720" w:hanging="720"/>
        <w:jc w:val="both"/>
        <w:rPr>
          <w:rFonts w:ascii="Arial" w:hAnsi="Arial" w:cs="Arial"/>
          <w:sz w:val="24"/>
          <w:szCs w:val="24"/>
        </w:rPr>
      </w:pPr>
    </w:p>
    <w:p w14:paraId="5E7D3145" w14:textId="5BF9F6D5" w:rsidR="00817092" w:rsidRPr="00D02C33" w:rsidRDefault="00817092" w:rsidP="001F27DC">
      <w:pPr>
        <w:spacing w:after="0" w:line="240" w:lineRule="auto"/>
        <w:ind w:left="720" w:hanging="720"/>
        <w:jc w:val="both"/>
        <w:rPr>
          <w:rFonts w:ascii="Arial" w:hAnsi="Arial" w:cs="Arial"/>
          <w:sz w:val="24"/>
          <w:szCs w:val="24"/>
        </w:rPr>
      </w:pPr>
      <w:r w:rsidRPr="00D02C33">
        <w:rPr>
          <w:rFonts w:ascii="Arial" w:hAnsi="Arial" w:cs="Arial"/>
          <w:sz w:val="24"/>
          <w:szCs w:val="24"/>
        </w:rPr>
        <w:t>1.3</w:t>
      </w:r>
      <w:r w:rsidRPr="00D02C33">
        <w:rPr>
          <w:rFonts w:ascii="Arial" w:hAnsi="Arial" w:cs="Arial"/>
          <w:sz w:val="24"/>
          <w:szCs w:val="24"/>
        </w:rPr>
        <w:tab/>
        <w:t xml:space="preserve">This policy is complimentary to the NHS Staff Council (NHS </w:t>
      </w:r>
      <w:proofErr w:type="gramStart"/>
      <w:r w:rsidRPr="00D02C33">
        <w:rPr>
          <w:rFonts w:ascii="Arial" w:hAnsi="Arial" w:cs="Arial"/>
          <w:sz w:val="24"/>
          <w:szCs w:val="24"/>
        </w:rPr>
        <w:t>Employers)  Equality</w:t>
      </w:r>
      <w:proofErr w:type="gramEnd"/>
      <w:r w:rsidRPr="00D02C33">
        <w:rPr>
          <w:rFonts w:ascii="Arial" w:hAnsi="Arial" w:cs="Arial"/>
          <w:sz w:val="24"/>
          <w:szCs w:val="24"/>
        </w:rPr>
        <w:t xml:space="preserve"> and Diversity and Dignity at Work agreements, the NHS People Plan 2020 and the </w:t>
      </w:r>
      <w:r w:rsidR="004B7776" w:rsidRPr="00D02C33">
        <w:rPr>
          <w:rFonts w:ascii="Arial" w:hAnsi="Arial" w:cs="Arial"/>
          <w:sz w:val="24"/>
          <w:szCs w:val="24"/>
        </w:rPr>
        <w:t>organisation</w:t>
      </w:r>
      <w:r w:rsidRPr="00D02C33">
        <w:rPr>
          <w:rFonts w:ascii="Arial" w:hAnsi="Arial" w:cs="Arial"/>
          <w:sz w:val="24"/>
          <w:szCs w:val="24"/>
        </w:rPr>
        <w:t>’s Prevention of Harassment and Bullying at Work policy.</w:t>
      </w:r>
    </w:p>
    <w:p w14:paraId="03D81549" w14:textId="77777777" w:rsidR="00817092" w:rsidRPr="00D02C33" w:rsidRDefault="00817092" w:rsidP="001F27DC">
      <w:pPr>
        <w:pStyle w:val="Default"/>
        <w:jc w:val="both"/>
      </w:pPr>
    </w:p>
    <w:p w14:paraId="13B5569B" w14:textId="77777777" w:rsidR="00817092" w:rsidRPr="00D02C33" w:rsidRDefault="00817092" w:rsidP="001F27DC">
      <w:pPr>
        <w:pStyle w:val="Default"/>
        <w:ind w:left="720" w:hanging="720"/>
        <w:jc w:val="both"/>
      </w:pPr>
      <w:r w:rsidRPr="00D02C33">
        <w:t>1.4</w:t>
      </w:r>
      <w:r w:rsidRPr="00D02C33">
        <w:tab/>
        <w:t xml:space="preserve">It is a condition of employment that all employees respect and act in accordance with the Equality, </w:t>
      </w:r>
      <w:proofErr w:type="gramStart"/>
      <w:r w:rsidRPr="00D02C33">
        <w:t>Diversity</w:t>
      </w:r>
      <w:proofErr w:type="gramEnd"/>
      <w:r w:rsidRPr="00D02C33">
        <w:t xml:space="preserve"> and Inclusion Policy. Failure to do so will result in the disciplinary procedure being instigated, which could result in dismissal.</w:t>
      </w:r>
    </w:p>
    <w:p w14:paraId="52FC3065" w14:textId="77777777" w:rsidR="00817092" w:rsidRPr="00D02C33" w:rsidRDefault="00817092" w:rsidP="001F27DC">
      <w:pPr>
        <w:pStyle w:val="Heading1"/>
        <w:rPr>
          <w:rFonts w:ascii="Arial" w:hAnsi="Arial" w:cs="Arial"/>
          <w:b/>
          <w:bCs/>
          <w:color w:val="auto"/>
          <w:sz w:val="28"/>
          <w:szCs w:val="28"/>
        </w:rPr>
      </w:pPr>
      <w:bookmarkStart w:id="3" w:name="_Toc106954707"/>
      <w:r w:rsidRPr="00D02C33">
        <w:rPr>
          <w:rFonts w:ascii="Arial" w:hAnsi="Arial" w:cs="Arial"/>
          <w:b/>
          <w:bCs/>
          <w:color w:val="auto"/>
          <w:sz w:val="28"/>
          <w:szCs w:val="28"/>
        </w:rPr>
        <w:t xml:space="preserve">2. </w:t>
      </w:r>
      <w:r w:rsidRPr="00D02C33">
        <w:rPr>
          <w:rFonts w:ascii="Arial" w:hAnsi="Arial" w:cs="Arial"/>
          <w:b/>
          <w:bCs/>
          <w:color w:val="auto"/>
          <w:sz w:val="28"/>
          <w:szCs w:val="28"/>
        </w:rPr>
        <w:tab/>
        <w:t>PRINCIPLES</w:t>
      </w:r>
      <w:bookmarkEnd w:id="3"/>
    </w:p>
    <w:p w14:paraId="2FD96C3B" w14:textId="77777777" w:rsidR="00817092" w:rsidRPr="00D02C33" w:rsidRDefault="00817092" w:rsidP="001F27DC">
      <w:pPr>
        <w:spacing w:after="0" w:line="240" w:lineRule="auto"/>
        <w:jc w:val="both"/>
        <w:rPr>
          <w:rFonts w:ascii="Arial" w:hAnsi="Arial" w:cs="Arial"/>
          <w:sz w:val="24"/>
          <w:szCs w:val="24"/>
        </w:rPr>
      </w:pPr>
    </w:p>
    <w:p w14:paraId="4319EF98" w14:textId="19342614" w:rsidR="00817092" w:rsidRPr="00D02C33" w:rsidRDefault="00817092" w:rsidP="001F27DC">
      <w:pPr>
        <w:spacing w:after="0" w:line="240" w:lineRule="auto"/>
        <w:ind w:left="720" w:hanging="720"/>
        <w:jc w:val="both"/>
        <w:rPr>
          <w:rFonts w:ascii="Arial" w:hAnsi="Arial" w:cs="Arial"/>
          <w:sz w:val="24"/>
          <w:szCs w:val="24"/>
        </w:rPr>
      </w:pPr>
      <w:r w:rsidRPr="00D02C33">
        <w:rPr>
          <w:rFonts w:ascii="Arial" w:hAnsi="Arial" w:cs="Arial"/>
          <w:sz w:val="24"/>
          <w:szCs w:val="24"/>
        </w:rPr>
        <w:t>2.1</w:t>
      </w:r>
      <w:r w:rsidRPr="00D02C33">
        <w:rPr>
          <w:rFonts w:ascii="Arial" w:hAnsi="Arial" w:cs="Arial"/>
          <w:sz w:val="24"/>
          <w:szCs w:val="24"/>
        </w:rPr>
        <w:tab/>
        <w:t xml:space="preserve">The </w:t>
      </w:r>
      <w:r w:rsidR="004B7776" w:rsidRPr="00D02C33">
        <w:rPr>
          <w:rFonts w:ascii="Arial" w:hAnsi="Arial" w:cs="Arial"/>
          <w:sz w:val="24"/>
          <w:szCs w:val="24"/>
        </w:rPr>
        <w:t xml:space="preserve">organisation </w:t>
      </w:r>
      <w:r w:rsidRPr="00D02C33">
        <w:rPr>
          <w:rFonts w:ascii="Arial" w:hAnsi="Arial" w:cs="Arial"/>
          <w:sz w:val="24"/>
          <w:szCs w:val="24"/>
        </w:rPr>
        <w:t>will promote, through the provision of training and guidance, the impartial application of all employment policies and procedures, and will take action to deal with all inappropriate behaviour. Courses will be developed to meet specific training needs in relation to equality, diversity and inclusion and appropriate training events will be provided for all employees involved in selection for recruitment or training. The responsibilities of the employer and employee for equality, diversity and inclusion will be positively incorporated into employee training at all levels from induction courses to targeted workshops.</w:t>
      </w:r>
    </w:p>
    <w:p w14:paraId="55098417" w14:textId="77777777" w:rsidR="00817092" w:rsidRPr="00D02C33" w:rsidRDefault="00817092" w:rsidP="001F27DC">
      <w:pPr>
        <w:pStyle w:val="Default"/>
      </w:pPr>
    </w:p>
    <w:p w14:paraId="691D5971" w14:textId="77777777" w:rsidR="00817092" w:rsidRPr="00D02C33" w:rsidRDefault="00817092" w:rsidP="001F27DC">
      <w:pPr>
        <w:spacing w:after="0" w:line="240" w:lineRule="auto"/>
        <w:rPr>
          <w:rFonts w:ascii="Arial" w:hAnsi="Arial" w:cs="Arial"/>
          <w:sz w:val="24"/>
          <w:szCs w:val="24"/>
        </w:rPr>
      </w:pPr>
      <w:r w:rsidRPr="00D02C33">
        <w:rPr>
          <w:rFonts w:ascii="Arial" w:hAnsi="Arial" w:cs="Arial"/>
          <w:sz w:val="24"/>
          <w:szCs w:val="24"/>
        </w:rPr>
        <w:t>2.2</w:t>
      </w:r>
      <w:r w:rsidRPr="00D02C33">
        <w:rPr>
          <w:rFonts w:ascii="Arial" w:hAnsi="Arial" w:cs="Arial"/>
          <w:sz w:val="24"/>
          <w:szCs w:val="24"/>
        </w:rPr>
        <w:tab/>
        <w:t>Employers will work with and consult union equality representatives where appointed.</w:t>
      </w:r>
    </w:p>
    <w:p w14:paraId="25FD4441" w14:textId="77777777" w:rsidR="00817092" w:rsidRPr="00D02C33" w:rsidRDefault="00817092" w:rsidP="001F27DC">
      <w:pPr>
        <w:pStyle w:val="Default"/>
      </w:pPr>
    </w:p>
    <w:p w14:paraId="0030434A" w14:textId="0E94021F" w:rsidR="00817092" w:rsidRPr="00D02C33" w:rsidRDefault="00817092" w:rsidP="001F27DC">
      <w:pPr>
        <w:spacing w:after="0" w:line="240" w:lineRule="auto"/>
        <w:jc w:val="both"/>
        <w:rPr>
          <w:rFonts w:ascii="Arial" w:hAnsi="Arial" w:cs="Arial"/>
          <w:b/>
          <w:bCs/>
          <w:i/>
          <w:iCs/>
          <w:sz w:val="24"/>
          <w:szCs w:val="24"/>
        </w:rPr>
      </w:pPr>
    </w:p>
    <w:p w14:paraId="5F22149C" w14:textId="397D8B19" w:rsidR="001F27DC" w:rsidRPr="00D02C33" w:rsidRDefault="001F27DC" w:rsidP="001F27DC">
      <w:pPr>
        <w:spacing w:after="0" w:line="240" w:lineRule="auto"/>
        <w:jc w:val="both"/>
        <w:rPr>
          <w:rFonts w:ascii="Arial" w:hAnsi="Arial" w:cs="Arial"/>
          <w:b/>
          <w:bCs/>
          <w:i/>
          <w:iCs/>
          <w:sz w:val="24"/>
          <w:szCs w:val="24"/>
        </w:rPr>
      </w:pPr>
    </w:p>
    <w:p w14:paraId="204E238A" w14:textId="77777777" w:rsidR="001F27DC" w:rsidRPr="00D02C33" w:rsidRDefault="001F27DC" w:rsidP="001F27DC">
      <w:pPr>
        <w:spacing w:after="0" w:line="240" w:lineRule="auto"/>
        <w:jc w:val="both"/>
        <w:rPr>
          <w:rFonts w:ascii="Arial" w:hAnsi="Arial" w:cs="Arial"/>
          <w:b/>
          <w:bCs/>
          <w:i/>
          <w:iCs/>
          <w:sz w:val="24"/>
          <w:szCs w:val="24"/>
        </w:rPr>
      </w:pPr>
    </w:p>
    <w:p w14:paraId="569220E8" w14:textId="77777777" w:rsidR="00817092" w:rsidRPr="00D02C33" w:rsidRDefault="00817092" w:rsidP="001F27DC">
      <w:pPr>
        <w:pStyle w:val="Heading1"/>
        <w:rPr>
          <w:rFonts w:ascii="Arial" w:hAnsi="Arial" w:cs="Arial"/>
          <w:b/>
          <w:bCs/>
          <w:color w:val="auto"/>
          <w:sz w:val="28"/>
          <w:szCs w:val="28"/>
        </w:rPr>
      </w:pPr>
      <w:bookmarkStart w:id="4" w:name="_Toc106954708"/>
      <w:r w:rsidRPr="00D02C33">
        <w:rPr>
          <w:rFonts w:ascii="Arial" w:hAnsi="Arial" w:cs="Arial"/>
          <w:b/>
          <w:bCs/>
          <w:color w:val="auto"/>
          <w:sz w:val="28"/>
          <w:szCs w:val="28"/>
        </w:rPr>
        <w:lastRenderedPageBreak/>
        <w:t xml:space="preserve">3. </w:t>
      </w:r>
      <w:r w:rsidRPr="00D02C33">
        <w:rPr>
          <w:rFonts w:ascii="Arial" w:hAnsi="Arial" w:cs="Arial"/>
          <w:b/>
          <w:bCs/>
          <w:color w:val="auto"/>
          <w:sz w:val="28"/>
          <w:szCs w:val="28"/>
        </w:rPr>
        <w:tab/>
        <w:t>DEFINITIONS</w:t>
      </w:r>
      <w:bookmarkEnd w:id="4"/>
    </w:p>
    <w:p w14:paraId="3F0558DF" w14:textId="77777777" w:rsidR="00817092" w:rsidRPr="00D02C33" w:rsidRDefault="00817092" w:rsidP="001F27DC">
      <w:pPr>
        <w:spacing w:after="0" w:line="240" w:lineRule="auto"/>
        <w:ind w:left="720" w:hanging="720"/>
        <w:jc w:val="both"/>
        <w:rPr>
          <w:rFonts w:ascii="Arial" w:hAnsi="Arial" w:cs="Arial"/>
          <w:b/>
          <w:bCs/>
          <w:sz w:val="24"/>
          <w:szCs w:val="24"/>
        </w:rPr>
      </w:pPr>
    </w:p>
    <w:p w14:paraId="4B2F3D26" w14:textId="77777777" w:rsidR="00817092" w:rsidRPr="00D02C33" w:rsidRDefault="00817092" w:rsidP="001F27DC">
      <w:pPr>
        <w:pStyle w:val="Default"/>
        <w:tabs>
          <w:tab w:val="left" w:pos="709"/>
        </w:tabs>
        <w:ind w:left="709" w:hanging="709"/>
        <w:rPr>
          <w:color w:val="auto"/>
        </w:rPr>
      </w:pPr>
      <w:r w:rsidRPr="00D02C33">
        <w:t xml:space="preserve">3.1 </w:t>
      </w:r>
      <w:r w:rsidRPr="00D02C33">
        <w:tab/>
        <w:t xml:space="preserve">Equality is about ensuring that every individual has an equal opportunity to make the most of their lives and </w:t>
      </w:r>
      <w:proofErr w:type="gramStart"/>
      <w:r w:rsidRPr="00D02C33">
        <w:t>talents, and</w:t>
      </w:r>
      <w:proofErr w:type="gramEnd"/>
      <w:r w:rsidRPr="00D02C33">
        <w:t xml:space="preserve"> believing that no one should have poorer life chances because of where, what or whom they were born, what they believe, or whether they have a disability. Equality recognises that certain groups of people with </w:t>
      </w:r>
      <w:proofErr w:type="gramStart"/>
      <w:r w:rsidRPr="00D02C33">
        <w:t>particular characteristics</w:t>
      </w:r>
      <w:proofErr w:type="gramEnd"/>
      <w:r w:rsidRPr="00D02C33">
        <w:t xml:space="preserve"> may </w:t>
      </w:r>
      <w:r w:rsidRPr="00D02C33">
        <w:rPr>
          <w:color w:val="auto"/>
        </w:rPr>
        <w:t xml:space="preserve">experience discrimination. </w:t>
      </w:r>
    </w:p>
    <w:p w14:paraId="6E49C859" w14:textId="77777777" w:rsidR="00817092" w:rsidRPr="00D02C33" w:rsidRDefault="00817092" w:rsidP="001F27DC">
      <w:pPr>
        <w:pStyle w:val="Default"/>
        <w:tabs>
          <w:tab w:val="left" w:pos="709"/>
        </w:tabs>
        <w:ind w:left="709" w:hanging="709"/>
        <w:rPr>
          <w:color w:val="auto"/>
        </w:rPr>
      </w:pPr>
      <w:r w:rsidRPr="00D02C33">
        <w:rPr>
          <w:color w:val="auto"/>
        </w:rPr>
        <w:tab/>
      </w:r>
      <w:r w:rsidRPr="00D02C33">
        <w:rPr>
          <w:color w:val="auto"/>
        </w:rPr>
        <w:t xml:space="preserve"> Age </w:t>
      </w:r>
    </w:p>
    <w:p w14:paraId="1F97ED9A" w14:textId="77777777" w:rsidR="00817092" w:rsidRPr="00D02C33" w:rsidRDefault="00817092" w:rsidP="001F27DC">
      <w:pPr>
        <w:pStyle w:val="Default"/>
        <w:tabs>
          <w:tab w:val="left" w:pos="709"/>
        </w:tabs>
        <w:ind w:left="1418" w:hanging="709"/>
        <w:rPr>
          <w:color w:val="auto"/>
        </w:rPr>
      </w:pPr>
      <w:r w:rsidRPr="00D02C33">
        <w:rPr>
          <w:color w:val="auto"/>
        </w:rPr>
        <w:t xml:space="preserve"> Disability </w:t>
      </w:r>
    </w:p>
    <w:p w14:paraId="2282FCBF" w14:textId="77777777" w:rsidR="00817092" w:rsidRPr="00D02C33" w:rsidRDefault="00817092" w:rsidP="001F27DC">
      <w:pPr>
        <w:pStyle w:val="Default"/>
        <w:tabs>
          <w:tab w:val="left" w:pos="709"/>
        </w:tabs>
        <w:ind w:left="1418" w:hanging="709"/>
        <w:rPr>
          <w:color w:val="auto"/>
        </w:rPr>
      </w:pPr>
      <w:r w:rsidRPr="00D02C33">
        <w:rPr>
          <w:color w:val="auto"/>
        </w:rPr>
        <w:t xml:space="preserve"> Gender reassignment </w:t>
      </w:r>
    </w:p>
    <w:p w14:paraId="1626F006" w14:textId="77777777" w:rsidR="00817092" w:rsidRPr="00D02C33" w:rsidRDefault="00817092" w:rsidP="001F27DC">
      <w:pPr>
        <w:pStyle w:val="Default"/>
        <w:tabs>
          <w:tab w:val="left" w:pos="709"/>
        </w:tabs>
        <w:ind w:left="1418" w:hanging="709"/>
        <w:rPr>
          <w:color w:val="auto"/>
        </w:rPr>
      </w:pPr>
      <w:r w:rsidRPr="00D02C33">
        <w:rPr>
          <w:color w:val="auto"/>
        </w:rPr>
        <w:t xml:space="preserve"> Marriage or civil partnership (in employment only) </w:t>
      </w:r>
    </w:p>
    <w:p w14:paraId="6ED2D857" w14:textId="77777777" w:rsidR="00817092" w:rsidRPr="00D02C33" w:rsidRDefault="00817092" w:rsidP="001F27DC">
      <w:pPr>
        <w:pStyle w:val="Default"/>
        <w:tabs>
          <w:tab w:val="left" w:pos="709"/>
        </w:tabs>
        <w:ind w:left="1418" w:hanging="709"/>
        <w:rPr>
          <w:color w:val="auto"/>
        </w:rPr>
      </w:pPr>
      <w:r w:rsidRPr="00D02C33">
        <w:rPr>
          <w:color w:val="auto"/>
        </w:rPr>
        <w:t xml:space="preserve"> Pregnancy and maternity </w:t>
      </w:r>
    </w:p>
    <w:p w14:paraId="29C26A5B" w14:textId="77777777" w:rsidR="00817092" w:rsidRPr="00D02C33" w:rsidRDefault="00817092" w:rsidP="001F27DC">
      <w:pPr>
        <w:pStyle w:val="Default"/>
        <w:tabs>
          <w:tab w:val="left" w:pos="709"/>
        </w:tabs>
        <w:ind w:left="1418" w:hanging="709"/>
        <w:rPr>
          <w:color w:val="auto"/>
        </w:rPr>
      </w:pPr>
      <w:r w:rsidRPr="00D02C33">
        <w:rPr>
          <w:color w:val="auto"/>
        </w:rPr>
        <w:t xml:space="preserve"> Race </w:t>
      </w:r>
    </w:p>
    <w:p w14:paraId="2276FC81" w14:textId="77777777" w:rsidR="00817092" w:rsidRPr="00D02C33" w:rsidRDefault="00817092" w:rsidP="001F27DC">
      <w:pPr>
        <w:pStyle w:val="Default"/>
        <w:tabs>
          <w:tab w:val="left" w:pos="709"/>
        </w:tabs>
        <w:ind w:left="1418" w:hanging="709"/>
        <w:rPr>
          <w:color w:val="auto"/>
        </w:rPr>
      </w:pPr>
      <w:r w:rsidRPr="00D02C33">
        <w:rPr>
          <w:color w:val="auto"/>
        </w:rPr>
        <w:t xml:space="preserve"> Religion or belief </w:t>
      </w:r>
    </w:p>
    <w:p w14:paraId="49C1935D" w14:textId="77777777" w:rsidR="00817092" w:rsidRPr="00D02C33" w:rsidRDefault="00817092" w:rsidP="001F27DC">
      <w:pPr>
        <w:pStyle w:val="Default"/>
        <w:tabs>
          <w:tab w:val="left" w:pos="709"/>
        </w:tabs>
        <w:ind w:left="1418" w:hanging="709"/>
        <w:rPr>
          <w:color w:val="auto"/>
        </w:rPr>
      </w:pPr>
      <w:r w:rsidRPr="00D02C33">
        <w:rPr>
          <w:color w:val="auto"/>
        </w:rPr>
        <w:t xml:space="preserve"> Sex </w:t>
      </w:r>
    </w:p>
    <w:p w14:paraId="223F40F6" w14:textId="77777777" w:rsidR="00817092" w:rsidRPr="00D02C33" w:rsidRDefault="00817092" w:rsidP="001F27DC">
      <w:pPr>
        <w:pStyle w:val="Default"/>
        <w:tabs>
          <w:tab w:val="left" w:pos="709"/>
        </w:tabs>
        <w:ind w:left="1418" w:hanging="709"/>
        <w:rPr>
          <w:color w:val="auto"/>
        </w:rPr>
      </w:pPr>
      <w:r w:rsidRPr="00D02C33">
        <w:rPr>
          <w:color w:val="auto"/>
        </w:rPr>
        <w:t xml:space="preserve"> Sexual orientation </w:t>
      </w:r>
    </w:p>
    <w:p w14:paraId="6FABDF9A" w14:textId="77777777" w:rsidR="00817092" w:rsidRPr="00D02C33" w:rsidRDefault="00817092" w:rsidP="001F27DC">
      <w:pPr>
        <w:pStyle w:val="Default"/>
        <w:tabs>
          <w:tab w:val="left" w:pos="709"/>
        </w:tabs>
        <w:ind w:left="709" w:hanging="709"/>
        <w:rPr>
          <w:color w:val="auto"/>
        </w:rPr>
      </w:pPr>
    </w:p>
    <w:p w14:paraId="2FAE06AA" w14:textId="77777777" w:rsidR="00817092" w:rsidRPr="00D02C33" w:rsidRDefault="00817092" w:rsidP="001F27DC">
      <w:pPr>
        <w:pStyle w:val="Default"/>
        <w:tabs>
          <w:tab w:val="left" w:pos="709"/>
        </w:tabs>
        <w:ind w:left="709" w:hanging="709"/>
        <w:rPr>
          <w:color w:val="auto"/>
        </w:rPr>
      </w:pPr>
      <w:r w:rsidRPr="00D02C33">
        <w:rPr>
          <w:color w:val="auto"/>
        </w:rPr>
        <w:t xml:space="preserve">3.2 </w:t>
      </w:r>
      <w:r w:rsidRPr="00D02C33">
        <w:rPr>
          <w:color w:val="auto"/>
        </w:rPr>
        <w:tab/>
        <w:t xml:space="preserve">Diversity aims to recognise, respect and value people’s differences to contribute and realise their full potential by promoting an inclusive culture for all. </w:t>
      </w:r>
    </w:p>
    <w:p w14:paraId="42427B01" w14:textId="77777777" w:rsidR="00817092" w:rsidRPr="00D02C33" w:rsidRDefault="00817092" w:rsidP="001F27DC">
      <w:pPr>
        <w:pStyle w:val="Default"/>
        <w:tabs>
          <w:tab w:val="left" w:pos="709"/>
        </w:tabs>
        <w:ind w:left="709" w:hanging="709"/>
        <w:rPr>
          <w:color w:val="auto"/>
        </w:rPr>
      </w:pPr>
    </w:p>
    <w:p w14:paraId="0B75A7A3" w14:textId="09D4AB10" w:rsidR="00817092" w:rsidRPr="00D02C33" w:rsidRDefault="00817092" w:rsidP="001F27DC">
      <w:pPr>
        <w:pStyle w:val="Default"/>
        <w:tabs>
          <w:tab w:val="left" w:pos="709"/>
        </w:tabs>
        <w:ind w:left="709" w:hanging="709"/>
        <w:rPr>
          <w:color w:val="auto"/>
        </w:rPr>
      </w:pPr>
      <w:r w:rsidRPr="00D02C33">
        <w:rPr>
          <w:color w:val="auto"/>
        </w:rPr>
        <w:t xml:space="preserve">3.3 </w:t>
      </w:r>
      <w:r w:rsidRPr="00D02C33">
        <w:rPr>
          <w:color w:val="auto"/>
        </w:rPr>
        <w:tab/>
        <w:t>Inclusion is a sense of belonging. Inclusive cultures make people feel respected and valued for who they are as an individual or group. People feel a level of supportive energy and commitment from others so that they can do their best at work. As a</w:t>
      </w:r>
      <w:r w:rsidR="004B7776" w:rsidRPr="00D02C33">
        <w:rPr>
          <w:color w:val="auto"/>
        </w:rPr>
        <w:t>n organisation</w:t>
      </w:r>
      <w:r w:rsidRPr="00D02C33">
        <w:rPr>
          <w:color w:val="auto"/>
        </w:rPr>
        <w:t xml:space="preserve"> we aspire to ensure our culture is inclusive. Inclusive behaviour includes ensuring that people from all groups are included when decisions are made that impact staff within the organisation </w:t>
      </w:r>
    </w:p>
    <w:p w14:paraId="3BACDCA0" w14:textId="77777777" w:rsidR="00817092" w:rsidRPr="00D02C33" w:rsidRDefault="00817092" w:rsidP="001F27DC">
      <w:pPr>
        <w:pStyle w:val="Default"/>
        <w:rPr>
          <w:color w:val="auto"/>
        </w:rPr>
      </w:pPr>
    </w:p>
    <w:p w14:paraId="7198B9BE" w14:textId="77777777" w:rsidR="00817092" w:rsidRPr="00D02C33" w:rsidRDefault="00817092" w:rsidP="001F27DC">
      <w:pPr>
        <w:pStyle w:val="Default"/>
        <w:tabs>
          <w:tab w:val="left" w:pos="709"/>
        </w:tabs>
        <w:ind w:left="709" w:hanging="709"/>
        <w:rPr>
          <w:color w:val="auto"/>
        </w:rPr>
      </w:pPr>
      <w:r w:rsidRPr="00D02C33">
        <w:rPr>
          <w:color w:val="auto"/>
        </w:rPr>
        <w:t xml:space="preserve">3.4 </w:t>
      </w:r>
      <w:r w:rsidRPr="00D02C33">
        <w:rPr>
          <w:color w:val="auto"/>
        </w:rPr>
        <w:tab/>
        <w:t xml:space="preserve">The Equality Duty has three aims. It requires public bodies to have </w:t>
      </w:r>
      <w:r w:rsidRPr="00D02C33">
        <w:rPr>
          <w:b/>
          <w:bCs/>
          <w:i/>
          <w:iCs/>
          <w:color w:val="auto"/>
        </w:rPr>
        <w:t xml:space="preserve">due regard </w:t>
      </w:r>
      <w:r w:rsidRPr="00D02C33">
        <w:rPr>
          <w:color w:val="auto"/>
        </w:rPr>
        <w:t xml:space="preserve">to the need to: </w:t>
      </w:r>
    </w:p>
    <w:p w14:paraId="0B1AA324" w14:textId="77777777" w:rsidR="00817092" w:rsidRPr="00D02C33" w:rsidRDefault="00817092" w:rsidP="001F27DC">
      <w:pPr>
        <w:pStyle w:val="Default"/>
        <w:tabs>
          <w:tab w:val="left" w:pos="709"/>
        </w:tabs>
        <w:ind w:left="709" w:hanging="709"/>
        <w:rPr>
          <w:color w:val="auto"/>
        </w:rPr>
      </w:pPr>
      <w:r w:rsidRPr="00D02C33">
        <w:rPr>
          <w:color w:val="auto"/>
        </w:rPr>
        <w:tab/>
      </w:r>
      <w:r w:rsidRPr="00D02C33">
        <w:rPr>
          <w:color w:val="auto"/>
        </w:rPr>
        <w:t xml:space="preserve"> </w:t>
      </w:r>
      <w:r w:rsidRPr="00D02C33">
        <w:rPr>
          <w:b/>
          <w:bCs/>
          <w:color w:val="auto"/>
        </w:rPr>
        <w:t>eliminate unlawful discrimination</w:t>
      </w:r>
      <w:r w:rsidRPr="00D02C33">
        <w:rPr>
          <w:color w:val="auto"/>
        </w:rPr>
        <w:t xml:space="preserve">, harassment, </w:t>
      </w:r>
      <w:proofErr w:type="gramStart"/>
      <w:r w:rsidRPr="00D02C33">
        <w:rPr>
          <w:color w:val="auto"/>
        </w:rPr>
        <w:t>victimisation</w:t>
      </w:r>
      <w:proofErr w:type="gramEnd"/>
      <w:r w:rsidRPr="00D02C33">
        <w:rPr>
          <w:color w:val="auto"/>
        </w:rPr>
        <w:t xml:space="preserve"> and any other conduct prohibited by the Act </w:t>
      </w:r>
    </w:p>
    <w:p w14:paraId="17F14BF6" w14:textId="77777777" w:rsidR="00817092" w:rsidRPr="00D02C33" w:rsidRDefault="00817092" w:rsidP="001F27DC">
      <w:pPr>
        <w:pStyle w:val="Default"/>
        <w:tabs>
          <w:tab w:val="left" w:pos="709"/>
        </w:tabs>
        <w:ind w:left="709" w:hanging="709"/>
        <w:rPr>
          <w:color w:val="auto"/>
        </w:rPr>
      </w:pPr>
      <w:r w:rsidRPr="00D02C33">
        <w:rPr>
          <w:color w:val="auto"/>
        </w:rPr>
        <w:tab/>
      </w:r>
      <w:r w:rsidRPr="00D02C33">
        <w:rPr>
          <w:color w:val="auto"/>
        </w:rPr>
        <w:t xml:space="preserve"> </w:t>
      </w:r>
      <w:r w:rsidRPr="00D02C33">
        <w:rPr>
          <w:b/>
          <w:bCs/>
          <w:color w:val="auto"/>
        </w:rPr>
        <w:t xml:space="preserve">advance equality of opportunity </w:t>
      </w:r>
      <w:r w:rsidRPr="00D02C33">
        <w:rPr>
          <w:color w:val="auto"/>
        </w:rPr>
        <w:t xml:space="preserve">between people who share a protected characteristic and people who do not share it </w:t>
      </w:r>
    </w:p>
    <w:p w14:paraId="1EFBD278" w14:textId="77777777" w:rsidR="00817092" w:rsidRPr="00D02C33" w:rsidRDefault="00817092" w:rsidP="001F27DC">
      <w:pPr>
        <w:pStyle w:val="Default"/>
        <w:tabs>
          <w:tab w:val="left" w:pos="709"/>
        </w:tabs>
        <w:ind w:left="709" w:hanging="709"/>
        <w:rPr>
          <w:color w:val="auto"/>
        </w:rPr>
      </w:pPr>
      <w:r w:rsidRPr="00D02C33">
        <w:rPr>
          <w:color w:val="auto"/>
        </w:rPr>
        <w:tab/>
      </w:r>
      <w:r w:rsidRPr="00D02C33">
        <w:rPr>
          <w:color w:val="auto"/>
        </w:rPr>
        <w:t xml:space="preserve"> </w:t>
      </w:r>
      <w:r w:rsidRPr="00D02C33">
        <w:rPr>
          <w:b/>
          <w:bCs/>
          <w:color w:val="auto"/>
        </w:rPr>
        <w:t xml:space="preserve">foster good relations </w:t>
      </w:r>
      <w:r w:rsidRPr="00D02C33">
        <w:rPr>
          <w:color w:val="auto"/>
        </w:rPr>
        <w:t xml:space="preserve">between people who share a protected characteristic and people who do not share it. </w:t>
      </w:r>
    </w:p>
    <w:p w14:paraId="3DC5FE9D" w14:textId="77777777" w:rsidR="00817092" w:rsidRPr="00D02C33" w:rsidRDefault="00817092" w:rsidP="001F27DC">
      <w:pPr>
        <w:pStyle w:val="Default"/>
        <w:rPr>
          <w:color w:val="auto"/>
        </w:rPr>
      </w:pPr>
    </w:p>
    <w:p w14:paraId="6FC5AFA3" w14:textId="77777777" w:rsidR="00817092" w:rsidRPr="00D02C33" w:rsidRDefault="00817092" w:rsidP="001F27DC">
      <w:pPr>
        <w:pStyle w:val="Default"/>
        <w:tabs>
          <w:tab w:val="left" w:pos="709"/>
        </w:tabs>
        <w:ind w:left="709" w:hanging="709"/>
        <w:rPr>
          <w:color w:val="auto"/>
        </w:rPr>
      </w:pPr>
      <w:r w:rsidRPr="00D02C33">
        <w:rPr>
          <w:color w:val="auto"/>
        </w:rPr>
        <w:t xml:space="preserve">3.5 </w:t>
      </w:r>
      <w:r w:rsidRPr="00D02C33">
        <w:rPr>
          <w:color w:val="auto"/>
        </w:rPr>
        <w:tab/>
        <w:t xml:space="preserve">Having </w:t>
      </w:r>
      <w:r w:rsidRPr="00D02C33">
        <w:rPr>
          <w:b/>
          <w:bCs/>
          <w:i/>
          <w:iCs/>
          <w:color w:val="auto"/>
        </w:rPr>
        <w:t xml:space="preserve">due regard </w:t>
      </w:r>
      <w:r w:rsidRPr="00D02C33">
        <w:rPr>
          <w:color w:val="auto"/>
        </w:rPr>
        <w:t xml:space="preserve">means consciously thinking about the three aims of the Equality Duty as part of the process of decision-making. This means that consideration of equality issues must influence the decisions reached by public bodies – such as in how they act as employers; how they develop, evaluate and review policy; how they design, </w:t>
      </w:r>
      <w:proofErr w:type="gramStart"/>
      <w:r w:rsidRPr="00D02C33">
        <w:rPr>
          <w:color w:val="auto"/>
        </w:rPr>
        <w:t>deliver</w:t>
      </w:r>
      <w:proofErr w:type="gramEnd"/>
      <w:r w:rsidRPr="00D02C33">
        <w:rPr>
          <w:color w:val="auto"/>
        </w:rPr>
        <w:t xml:space="preserve"> and evaluate services, and how they commission and procure from others. </w:t>
      </w:r>
    </w:p>
    <w:p w14:paraId="0DF001EB" w14:textId="77777777" w:rsidR="00817092" w:rsidRPr="00D02C33" w:rsidRDefault="00817092" w:rsidP="001F27DC">
      <w:pPr>
        <w:pStyle w:val="Default"/>
        <w:rPr>
          <w:color w:val="auto"/>
        </w:rPr>
      </w:pPr>
    </w:p>
    <w:p w14:paraId="4B865808" w14:textId="77777777" w:rsidR="00817092" w:rsidRPr="00D02C33" w:rsidRDefault="00817092" w:rsidP="001F27DC">
      <w:pPr>
        <w:pStyle w:val="Default"/>
        <w:tabs>
          <w:tab w:val="left" w:pos="709"/>
        </w:tabs>
        <w:ind w:left="709" w:hanging="709"/>
        <w:rPr>
          <w:color w:val="auto"/>
        </w:rPr>
      </w:pPr>
      <w:r w:rsidRPr="00D02C33">
        <w:rPr>
          <w:color w:val="auto"/>
        </w:rPr>
        <w:t xml:space="preserve">3.6 </w:t>
      </w:r>
      <w:r w:rsidRPr="00D02C33">
        <w:rPr>
          <w:color w:val="auto"/>
        </w:rPr>
        <w:tab/>
        <w:t xml:space="preserve">Having due regard to the need to </w:t>
      </w:r>
      <w:r w:rsidRPr="00D02C33">
        <w:rPr>
          <w:b/>
          <w:bCs/>
          <w:color w:val="auto"/>
        </w:rPr>
        <w:t xml:space="preserve">advance equality of opportunity </w:t>
      </w:r>
      <w:r w:rsidRPr="00D02C33">
        <w:rPr>
          <w:color w:val="auto"/>
        </w:rPr>
        <w:t xml:space="preserve">involves considering the need to: </w:t>
      </w:r>
    </w:p>
    <w:p w14:paraId="7BEC0591" w14:textId="77777777" w:rsidR="00817092" w:rsidRPr="00D02C33" w:rsidRDefault="00817092" w:rsidP="001F27DC">
      <w:pPr>
        <w:pStyle w:val="Default"/>
        <w:tabs>
          <w:tab w:val="left" w:pos="709"/>
        </w:tabs>
        <w:ind w:left="709" w:hanging="709"/>
        <w:rPr>
          <w:color w:val="auto"/>
        </w:rPr>
      </w:pPr>
      <w:r w:rsidRPr="00D02C33">
        <w:rPr>
          <w:color w:val="auto"/>
        </w:rPr>
        <w:tab/>
        <w:t xml:space="preserve">• remove or minimise disadvantages experienced by people due to their protected </w:t>
      </w:r>
      <w:proofErr w:type="gramStart"/>
      <w:r w:rsidRPr="00D02C33">
        <w:rPr>
          <w:color w:val="auto"/>
        </w:rPr>
        <w:t>characteristics;</w:t>
      </w:r>
      <w:proofErr w:type="gramEnd"/>
      <w:r w:rsidRPr="00D02C33">
        <w:rPr>
          <w:color w:val="auto"/>
        </w:rPr>
        <w:t xml:space="preserve"> </w:t>
      </w:r>
    </w:p>
    <w:p w14:paraId="289E83A3" w14:textId="77777777" w:rsidR="00817092" w:rsidRPr="00D02C33" w:rsidRDefault="00817092" w:rsidP="001F27DC">
      <w:pPr>
        <w:pStyle w:val="Default"/>
        <w:tabs>
          <w:tab w:val="left" w:pos="709"/>
        </w:tabs>
        <w:ind w:left="709" w:hanging="709"/>
        <w:rPr>
          <w:color w:val="auto"/>
        </w:rPr>
      </w:pPr>
      <w:r w:rsidRPr="00D02C33">
        <w:rPr>
          <w:color w:val="auto"/>
        </w:rPr>
        <w:tab/>
        <w:t xml:space="preserve">• meet the needs of people with protected characteristics; and </w:t>
      </w:r>
    </w:p>
    <w:p w14:paraId="642CD6B6" w14:textId="77777777" w:rsidR="00817092" w:rsidRPr="00D02C33" w:rsidRDefault="00817092" w:rsidP="001F27DC">
      <w:pPr>
        <w:pStyle w:val="Default"/>
        <w:tabs>
          <w:tab w:val="left" w:pos="709"/>
        </w:tabs>
        <w:ind w:left="709" w:hanging="709"/>
        <w:rPr>
          <w:color w:val="auto"/>
        </w:rPr>
      </w:pPr>
      <w:r w:rsidRPr="00D02C33">
        <w:rPr>
          <w:color w:val="auto"/>
        </w:rPr>
        <w:lastRenderedPageBreak/>
        <w:tab/>
        <w:t>• encourage people with protected characteristics to participate in public life or in other activities where their participation is low.</w:t>
      </w:r>
    </w:p>
    <w:p w14:paraId="2735DD6F" w14:textId="77777777" w:rsidR="00817092" w:rsidRPr="00D02C33" w:rsidRDefault="00817092" w:rsidP="001F27DC">
      <w:pPr>
        <w:pStyle w:val="Default"/>
        <w:tabs>
          <w:tab w:val="left" w:pos="709"/>
        </w:tabs>
        <w:ind w:left="709" w:hanging="709"/>
        <w:rPr>
          <w:color w:val="auto"/>
        </w:rPr>
      </w:pPr>
      <w:r w:rsidRPr="00D02C33">
        <w:rPr>
          <w:color w:val="auto"/>
        </w:rPr>
        <w:t xml:space="preserve"> </w:t>
      </w:r>
    </w:p>
    <w:p w14:paraId="587CB294" w14:textId="77777777" w:rsidR="00817092" w:rsidRPr="00D02C33" w:rsidRDefault="00817092" w:rsidP="001F27DC">
      <w:pPr>
        <w:pStyle w:val="Default"/>
        <w:tabs>
          <w:tab w:val="left" w:pos="709"/>
        </w:tabs>
        <w:ind w:left="709" w:hanging="709"/>
        <w:rPr>
          <w:color w:val="auto"/>
        </w:rPr>
      </w:pPr>
      <w:r w:rsidRPr="00D02C33">
        <w:rPr>
          <w:color w:val="auto"/>
        </w:rPr>
        <w:t xml:space="preserve">3.7 </w:t>
      </w:r>
      <w:r w:rsidRPr="00D02C33">
        <w:rPr>
          <w:color w:val="auto"/>
        </w:rPr>
        <w:tab/>
        <w:t xml:space="preserve">Direct discrimination occurs when an individual is treated less favourably because of </w:t>
      </w:r>
    </w:p>
    <w:p w14:paraId="42DBCE01" w14:textId="77777777" w:rsidR="00817092" w:rsidRPr="00D02C33" w:rsidRDefault="00817092" w:rsidP="001F27DC">
      <w:pPr>
        <w:pStyle w:val="Default"/>
        <w:tabs>
          <w:tab w:val="left" w:pos="709"/>
        </w:tabs>
        <w:ind w:left="709" w:hanging="709"/>
        <w:rPr>
          <w:color w:val="auto"/>
        </w:rPr>
      </w:pPr>
      <w:r w:rsidRPr="00D02C33">
        <w:rPr>
          <w:color w:val="auto"/>
        </w:rPr>
        <w:tab/>
        <w:t xml:space="preserve">their sex, race, colour, ethnic or national origin, sexual orientation, marital status, </w:t>
      </w:r>
    </w:p>
    <w:p w14:paraId="057AC7F8" w14:textId="77777777" w:rsidR="00817092" w:rsidRPr="00D02C33" w:rsidRDefault="00817092" w:rsidP="001F27DC">
      <w:pPr>
        <w:pStyle w:val="Default"/>
        <w:tabs>
          <w:tab w:val="left" w:pos="709"/>
        </w:tabs>
        <w:ind w:left="709" w:hanging="709"/>
        <w:rPr>
          <w:color w:val="auto"/>
        </w:rPr>
      </w:pPr>
      <w:r w:rsidRPr="00D02C33">
        <w:rPr>
          <w:color w:val="auto"/>
        </w:rPr>
        <w:tab/>
        <w:t xml:space="preserve">religion or belief, age, trade union membership, disability, </w:t>
      </w:r>
      <w:proofErr w:type="gramStart"/>
      <w:r w:rsidRPr="00D02C33">
        <w:rPr>
          <w:color w:val="auto"/>
        </w:rPr>
        <w:t>pregnancy</w:t>
      </w:r>
      <w:proofErr w:type="gramEnd"/>
      <w:r w:rsidRPr="00D02C33">
        <w:rPr>
          <w:color w:val="auto"/>
        </w:rPr>
        <w:t xml:space="preserve"> or maternity, offending background or any other personal characteristic. An example of direct discrimination would be dismissing a female employee because she is pregnant. </w:t>
      </w:r>
    </w:p>
    <w:p w14:paraId="52563322" w14:textId="77777777" w:rsidR="00817092" w:rsidRPr="00D02C33" w:rsidRDefault="00817092" w:rsidP="001F27DC">
      <w:pPr>
        <w:pStyle w:val="Default"/>
        <w:tabs>
          <w:tab w:val="left" w:pos="709"/>
        </w:tabs>
        <w:ind w:left="709" w:hanging="709"/>
        <w:rPr>
          <w:color w:val="auto"/>
        </w:rPr>
      </w:pPr>
    </w:p>
    <w:p w14:paraId="4FF4887A" w14:textId="77777777" w:rsidR="00817092" w:rsidRPr="00D02C33" w:rsidRDefault="00817092" w:rsidP="001F27DC">
      <w:pPr>
        <w:pStyle w:val="Default"/>
        <w:tabs>
          <w:tab w:val="left" w:pos="709"/>
        </w:tabs>
        <w:ind w:left="709" w:hanging="709"/>
        <w:rPr>
          <w:color w:val="auto"/>
        </w:rPr>
      </w:pPr>
      <w:r w:rsidRPr="00D02C33">
        <w:rPr>
          <w:color w:val="auto"/>
        </w:rPr>
        <w:t xml:space="preserve">3.8 </w:t>
      </w:r>
      <w:r w:rsidRPr="00D02C33">
        <w:rPr>
          <w:color w:val="auto"/>
        </w:rPr>
        <w:tab/>
        <w:t xml:space="preserve">Indirect discrimination occurs when an unjustifiable condition or requirement is applied which has a discriminatory effect, as the number of people who can comply with the condition or requirement is smaller among a particular group. An example of indirect discrimination would be only sending full-time employees on training courses (as more female employees than male </w:t>
      </w:r>
      <w:proofErr w:type="gramStart"/>
      <w:r w:rsidRPr="00D02C33">
        <w:rPr>
          <w:color w:val="auto"/>
        </w:rPr>
        <w:t>are</w:t>
      </w:r>
      <w:proofErr w:type="gramEnd"/>
      <w:r w:rsidRPr="00D02C33">
        <w:rPr>
          <w:color w:val="auto"/>
        </w:rPr>
        <w:t xml:space="preserve"> likely to be part-time). </w:t>
      </w:r>
    </w:p>
    <w:p w14:paraId="73248416" w14:textId="77777777" w:rsidR="00817092" w:rsidRPr="00D02C33" w:rsidRDefault="00817092" w:rsidP="001F27DC">
      <w:pPr>
        <w:pStyle w:val="Default"/>
        <w:tabs>
          <w:tab w:val="left" w:pos="709"/>
        </w:tabs>
        <w:ind w:left="709" w:hanging="709"/>
        <w:rPr>
          <w:color w:val="auto"/>
        </w:rPr>
      </w:pPr>
    </w:p>
    <w:p w14:paraId="5AEC430A" w14:textId="77777777" w:rsidR="00817092" w:rsidRPr="00D02C33" w:rsidRDefault="00817092" w:rsidP="001F27DC">
      <w:pPr>
        <w:pStyle w:val="Default"/>
        <w:tabs>
          <w:tab w:val="left" w:pos="709"/>
        </w:tabs>
        <w:ind w:left="709" w:hanging="709"/>
        <w:rPr>
          <w:color w:val="auto"/>
        </w:rPr>
      </w:pPr>
      <w:r w:rsidRPr="00D02C33">
        <w:rPr>
          <w:color w:val="auto"/>
        </w:rPr>
        <w:t xml:space="preserve">3.9 </w:t>
      </w:r>
      <w:r w:rsidRPr="00D02C33">
        <w:rPr>
          <w:color w:val="auto"/>
        </w:rPr>
        <w:tab/>
        <w:t xml:space="preserve">Associative discrimination occurs when an individual is discriminated against based on an individual's association with another person belonging to a relevant protected group. The relevant protected groups are Age, Disability, Gender Reassignment, Race, Religion or Belief, Sex and Sexual Orientation. An example of associative discrimination would be overlooking an individual for promotion because they care for an elderly relative. </w:t>
      </w:r>
    </w:p>
    <w:p w14:paraId="34D4CAFF" w14:textId="77777777" w:rsidR="00817092" w:rsidRPr="00D02C33" w:rsidRDefault="00817092" w:rsidP="001F27DC">
      <w:pPr>
        <w:pStyle w:val="Default"/>
        <w:tabs>
          <w:tab w:val="left" w:pos="709"/>
        </w:tabs>
        <w:ind w:left="709" w:hanging="709"/>
        <w:rPr>
          <w:color w:val="auto"/>
        </w:rPr>
      </w:pPr>
    </w:p>
    <w:p w14:paraId="627C75D9" w14:textId="77777777" w:rsidR="00817092" w:rsidRPr="00D02C33" w:rsidRDefault="00817092" w:rsidP="001F27DC">
      <w:pPr>
        <w:pStyle w:val="Default"/>
        <w:tabs>
          <w:tab w:val="left" w:pos="709"/>
        </w:tabs>
        <w:ind w:left="709" w:hanging="709"/>
        <w:rPr>
          <w:color w:val="auto"/>
        </w:rPr>
      </w:pPr>
      <w:r w:rsidRPr="00D02C33">
        <w:rPr>
          <w:color w:val="auto"/>
        </w:rPr>
        <w:t xml:space="preserve">3.10 </w:t>
      </w:r>
      <w:r w:rsidRPr="00D02C33">
        <w:rPr>
          <w:color w:val="auto"/>
        </w:rPr>
        <w:tab/>
        <w:t xml:space="preserve">Perceptive discrimination occurs when an individual is treated less favourably due to a belief or perception that an individual is a member of a relevant protected group. Perceptive discrimination would occur if a staff member were excluded from team events and away days due to perceptions about their religion or belief. </w:t>
      </w:r>
    </w:p>
    <w:p w14:paraId="5BC1DE2C" w14:textId="77777777" w:rsidR="00817092" w:rsidRPr="00D02C33" w:rsidRDefault="00817092" w:rsidP="001F27DC">
      <w:pPr>
        <w:pStyle w:val="Default"/>
        <w:tabs>
          <w:tab w:val="left" w:pos="709"/>
        </w:tabs>
        <w:ind w:left="709" w:hanging="709"/>
        <w:rPr>
          <w:color w:val="auto"/>
        </w:rPr>
      </w:pPr>
    </w:p>
    <w:p w14:paraId="37751DBE" w14:textId="77777777" w:rsidR="00817092" w:rsidRPr="00D02C33" w:rsidRDefault="00817092" w:rsidP="001F27DC">
      <w:pPr>
        <w:pStyle w:val="Default"/>
        <w:tabs>
          <w:tab w:val="left" w:pos="709"/>
        </w:tabs>
        <w:ind w:left="709" w:hanging="709"/>
        <w:rPr>
          <w:color w:val="auto"/>
        </w:rPr>
      </w:pPr>
      <w:r w:rsidRPr="00D02C33">
        <w:rPr>
          <w:color w:val="auto"/>
        </w:rPr>
        <w:t xml:space="preserve">3.11 </w:t>
      </w:r>
      <w:r w:rsidRPr="00D02C33">
        <w:rPr>
          <w:color w:val="auto"/>
        </w:rPr>
        <w:tab/>
        <w:t xml:space="preserve">Victimisation occurs when an individual is treated less favourably because he or she has raised a complaint or supported a colleague who has made a complaint. For example, a senior member of staff starts to behave in a hostile manner to another member of staff, who previously supported a colleague, in submitting a formal complaint against the senior manager for sexist behaviour. A hostile manner can include excluding team members from social events after they have made a formal complaint. </w:t>
      </w:r>
    </w:p>
    <w:p w14:paraId="2302E11C" w14:textId="77777777" w:rsidR="00817092" w:rsidRPr="00D02C33" w:rsidRDefault="00817092" w:rsidP="001F27DC">
      <w:pPr>
        <w:pStyle w:val="Default"/>
        <w:tabs>
          <w:tab w:val="left" w:pos="709"/>
        </w:tabs>
        <w:ind w:left="709" w:hanging="709"/>
        <w:rPr>
          <w:color w:val="auto"/>
        </w:rPr>
      </w:pPr>
    </w:p>
    <w:p w14:paraId="4082B5E8" w14:textId="77777777" w:rsidR="00817092" w:rsidRPr="00D02C33" w:rsidRDefault="00817092" w:rsidP="001F27DC">
      <w:pPr>
        <w:pStyle w:val="Default"/>
        <w:tabs>
          <w:tab w:val="left" w:pos="709"/>
        </w:tabs>
        <w:ind w:left="709" w:hanging="709"/>
        <w:rPr>
          <w:color w:val="auto"/>
        </w:rPr>
      </w:pPr>
      <w:r w:rsidRPr="00D02C33">
        <w:rPr>
          <w:color w:val="auto"/>
        </w:rPr>
        <w:t xml:space="preserve">3.12 </w:t>
      </w:r>
      <w:r w:rsidRPr="00D02C33">
        <w:rPr>
          <w:color w:val="auto"/>
        </w:rPr>
        <w:tab/>
        <w:t xml:space="preserve">Harassment is unwanted conduct on the grounds of any of the protected characteristics which has the purpose or effect of either violating an individual’s dignity, or creating an intimidating, hostile, degrading, humiliating or offensive environment for them. The impact does not have to have been intended or deliberate to be defined as harassment. </w:t>
      </w:r>
    </w:p>
    <w:p w14:paraId="71894ABD" w14:textId="77777777" w:rsidR="00817092" w:rsidRPr="00D02C33" w:rsidRDefault="00817092" w:rsidP="001F27DC">
      <w:pPr>
        <w:pStyle w:val="Default"/>
        <w:tabs>
          <w:tab w:val="left" w:pos="709"/>
        </w:tabs>
        <w:ind w:left="709" w:hanging="709"/>
        <w:rPr>
          <w:color w:val="auto"/>
        </w:rPr>
      </w:pPr>
      <w:r w:rsidRPr="00D02C33">
        <w:rPr>
          <w:color w:val="auto"/>
        </w:rPr>
        <w:tab/>
      </w:r>
      <w:r w:rsidRPr="00D02C33">
        <w:rPr>
          <w:color w:val="auto"/>
        </w:rPr>
        <w:tab/>
        <w:t xml:space="preserve">      Examples of unwanted behaviour include but are not limited to: </w:t>
      </w:r>
    </w:p>
    <w:p w14:paraId="3B051D1C" w14:textId="77777777" w:rsidR="00817092" w:rsidRPr="00D02C33" w:rsidRDefault="00817092" w:rsidP="001F27DC">
      <w:pPr>
        <w:pStyle w:val="Default"/>
        <w:tabs>
          <w:tab w:val="left" w:pos="709"/>
        </w:tabs>
        <w:ind w:left="2149" w:hanging="709"/>
        <w:rPr>
          <w:color w:val="auto"/>
        </w:rPr>
      </w:pPr>
      <w:r w:rsidRPr="00D02C33">
        <w:rPr>
          <w:color w:val="auto"/>
        </w:rPr>
        <w:t xml:space="preserve"> spoken or written words or abuse </w:t>
      </w:r>
    </w:p>
    <w:p w14:paraId="4E3A9D1A" w14:textId="77777777" w:rsidR="00817092" w:rsidRPr="00D02C33" w:rsidRDefault="00817092" w:rsidP="001F27DC">
      <w:pPr>
        <w:pStyle w:val="Default"/>
        <w:tabs>
          <w:tab w:val="left" w:pos="709"/>
        </w:tabs>
        <w:ind w:left="2149" w:hanging="709"/>
        <w:rPr>
          <w:color w:val="auto"/>
        </w:rPr>
      </w:pPr>
      <w:r w:rsidRPr="00D02C33">
        <w:rPr>
          <w:color w:val="auto"/>
        </w:rPr>
        <w:t xml:space="preserve"> offensive emails, </w:t>
      </w:r>
      <w:proofErr w:type="gramStart"/>
      <w:r w:rsidRPr="00D02C33">
        <w:rPr>
          <w:color w:val="auto"/>
        </w:rPr>
        <w:t>tweets</w:t>
      </w:r>
      <w:proofErr w:type="gramEnd"/>
      <w:r w:rsidRPr="00D02C33">
        <w:rPr>
          <w:color w:val="auto"/>
        </w:rPr>
        <w:t xml:space="preserve"> or comments on social networking sites </w:t>
      </w:r>
    </w:p>
    <w:p w14:paraId="39A9D7CC" w14:textId="77777777" w:rsidR="00817092" w:rsidRPr="00D02C33" w:rsidRDefault="00817092" w:rsidP="001F27DC">
      <w:pPr>
        <w:pStyle w:val="Default"/>
        <w:tabs>
          <w:tab w:val="left" w:pos="709"/>
        </w:tabs>
        <w:ind w:left="2149" w:hanging="709"/>
        <w:rPr>
          <w:color w:val="auto"/>
        </w:rPr>
      </w:pPr>
      <w:r w:rsidRPr="00D02C33">
        <w:rPr>
          <w:color w:val="auto"/>
        </w:rPr>
        <w:t xml:space="preserve"> images and graffiti </w:t>
      </w:r>
    </w:p>
    <w:p w14:paraId="43C86F6C" w14:textId="77777777" w:rsidR="00817092" w:rsidRPr="00D02C33" w:rsidRDefault="00817092" w:rsidP="001F27DC">
      <w:pPr>
        <w:pStyle w:val="Default"/>
        <w:tabs>
          <w:tab w:val="left" w:pos="709"/>
        </w:tabs>
        <w:ind w:left="2149" w:hanging="709"/>
        <w:rPr>
          <w:color w:val="auto"/>
        </w:rPr>
      </w:pPr>
      <w:r w:rsidRPr="00D02C33">
        <w:rPr>
          <w:color w:val="auto"/>
        </w:rPr>
        <w:t xml:space="preserve"> physical gestures </w:t>
      </w:r>
    </w:p>
    <w:p w14:paraId="7B67528E" w14:textId="77777777" w:rsidR="00817092" w:rsidRPr="00D02C33" w:rsidRDefault="00817092" w:rsidP="001F27DC">
      <w:pPr>
        <w:pStyle w:val="Default"/>
        <w:tabs>
          <w:tab w:val="left" w:pos="709"/>
        </w:tabs>
        <w:ind w:left="2149" w:hanging="709"/>
        <w:rPr>
          <w:color w:val="auto"/>
        </w:rPr>
      </w:pPr>
      <w:r w:rsidRPr="00D02C33">
        <w:rPr>
          <w:color w:val="auto"/>
        </w:rPr>
        <w:lastRenderedPageBreak/>
        <w:t xml:space="preserve"> facial expressions </w:t>
      </w:r>
    </w:p>
    <w:p w14:paraId="45D70700" w14:textId="77777777" w:rsidR="00817092" w:rsidRPr="00D02C33" w:rsidRDefault="00817092" w:rsidP="001F27DC">
      <w:pPr>
        <w:pStyle w:val="Default"/>
        <w:tabs>
          <w:tab w:val="left" w:pos="709"/>
        </w:tabs>
        <w:ind w:left="2149" w:hanging="709"/>
        <w:rPr>
          <w:color w:val="auto"/>
        </w:rPr>
      </w:pPr>
      <w:r w:rsidRPr="00D02C33">
        <w:rPr>
          <w:color w:val="auto"/>
        </w:rPr>
        <w:t xml:space="preserve"> jokes </w:t>
      </w:r>
    </w:p>
    <w:p w14:paraId="653456C0" w14:textId="77777777" w:rsidR="00817092" w:rsidRPr="00D02C33" w:rsidRDefault="00817092" w:rsidP="001F27DC">
      <w:pPr>
        <w:pStyle w:val="Default"/>
        <w:rPr>
          <w:color w:val="auto"/>
          <w:sz w:val="28"/>
          <w:szCs w:val="28"/>
        </w:rPr>
      </w:pPr>
    </w:p>
    <w:p w14:paraId="6E1DB13C" w14:textId="70B6165C" w:rsidR="00817092" w:rsidRPr="00D02C33" w:rsidRDefault="00817092" w:rsidP="001F27DC">
      <w:pPr>
        <w:pStyle w:val="Default"/>
        <w:rPr>
          <w:b/>
          <w:sz w:val="28"/>
          <w:szCs w:val="28"/>
        </w:rPr>
      </w:pPr>
      <w:r w:rsidRPr="00D02C33" w:rsidDel="00391D24">
        <w:rPr>
          <w:sz w:val="28"/>
          <w:szCs w:val="28"/>
        </w:rPr>
        <w:t xml:space="preserve"> </w:t>
      </w:r>
      <w:r w:rsidRPr="00D02C33">
        <w:rPr>
          <w:b/>
          <w:sz w:val="28"/>
          <w:szCs w:val="28"/>
        </w:rPr>
        <w:t>4.</w:t>
      </w:r>
      <w:r w:rsidRPr="00D02C33">
        <w:rPr>
          <w:b/>
          <w:sz w:val="28"/>
          <w:szCs w:val="28"/>
        </w:rPr>
        <w:tab/>
        <w:t>RESPONSIBILITIES</w:t>
      </w:r>
      <w:r w:rsidRPr="00D02C33">
        <w:rPr>
          <w:sz w:val="28"/>
          <w:szCs w:val="28"/>
        </w:rPr>
        <w:t xml:space="preserve"> </w:t>
      </w:r>
    </w:p>
    <w:p w14:paraId="042545AF" w14:textId="77777777" w:rsidR="00817092" w:rsidRPr="00D02C33" w:rsidRDefault="00817092" w:rsidP="001F27DC">
      <w:pPr>
        <w:pStyle w:val="Default"/>
        <w:jc w:val="both"/>
      </w:pPr>
      <w:r w:rsidRPr="00D02C33">
        <w:tab/>
      </w:r>
    </w:p>
    <w:p w14:paraId="24EEF9DB" w14:textId="77777777" w:rsidR="00817092" w:rsidRPr="00D02C33" w:rsidRDefault="00817092" w:rsidP="001F27DC">
      <w:pPr>
        <w:pStyle w:val="Default"/>
        <w:jc w:val="both"/>
        <w:rPr>
          <w:b/>
        </w:rPr>
      </w:pPr>
      <w:r w:rsidRPr="00D02C33">
        <w:t xml:space="preserve"> </w:t>
      </w:r>
      <w:r w:rsidRPr="00D02C33">
        <w:tab/>
      </w:r>
      <w:r w:rsidRPr="00D02C33">
        <w:rPr>
          <w:b/>
        </w:rPr>
        <w:t>The Chief Officer</w:t>
      </w:r>
    </w:p>
    <w:p w14:paraId="7EF411A2" w14:textId="77777777" w:rsidR="00817092" w:rsidRPr="00D02C33" w:rsidRDefault="00817092" w:rsidP="001F27DC">
      <w:pPr>
        <w:pStyle w:val="Default"/>
        <w:jc w:val="both"/>
      </w:pPr>
    </w:p>
    <w:p w14:paraId="74557433" w14:textId="76E4A116" w:rsidR="00817092" w:rsidRPr="00D02C33" w:rsidRDefault="00817092" w:rsidP="001F27DC">
      <w:pPr>
        <w:pStyle w:val="Default"/>
        <w:ind w:left="720" w:hanging="720"/>
        <w:jc w:val="both"/>
      </w:pPr>
      <w:r w:rsidRPr="00D02C33">
        <w:t xml:space="preserve">4.1 </w:t>
      </w:r>
      <w:r w:rsidRPr="00D02C33">
        <w:tab/>
        <w:t>The</w:t>
      </w:r>
      <w:r w:rsidR="004B7776" w:rsidRPr="00D02C33">
        <w:t xml:space="preserve"> organisation</w:t>
      </w:r>
      <w:r w:rsidRPr="00D02C33">
        <w:t>’s Chief Officer has ultimate responsibility for monitoring the operation and implementation of the Equality, Diversity and Inclusion Policy</w:t>
      </w:r>
      <w:r w:rsidRPr="00D02C33" w:rsidDel="003103A0">
        <w:t xml:space="preserve"> </w:t>
      </w:r>
      <w:r w:rsidRPr="00D02C33">
        <w:t xml:space="preserve">and for ensuring that monitoring records are maintained, Public Sector Equality Duty requirements are </w:t>
      </w:r>
      <w:proofErr w:type="gramStart"/>
      <w:r w:rsidRPr="00D02C33">
        <w:t>met</w:t>
      </w:r>
      <w:proofErr w:type="gramEnd"/>
      <w:r w:rsidRPr="00D02C33">
        <w:t xml:space="preserve"> and an Equality, Diversity and Inclusion strategy is in place.</w:t>
      </w:r>
    </w:p>
    <w:p w14:paraId="0D57CE94" w14:textId="77777777" w:rsidR="00817092" w:rsidRPr="00D02C33" w:rsidRDefault="00817092" w:rsidP="001F27DC">
      <w:pPr>
        <w:pStyle w:val="Default"/>
        <w:jc w:val="both"/>
      </w:pPr>
    </w:p>
    <w:p w14:paraId="7C9CB597" w14:textId="77777777" w:rsidR="00817092" w:rsidRPr="00D02C33" w:rsidRDefault="00817092" w:rsidP="001F27DC">
      <w:pPr>
        <w:pStyle w:val="Default"/>
        <w:jc w:val="both"/>
      </w:pPr>
      <w:r w:rsidRPr="00D02C33">
        <w:t xml:space="preserve"> </w:t>
      </w:r>
      <w:r w:rsidRPr="00D02C33">
        <w:tab/>
      </w:r>
    </w:p>
    <w:p w14:paraId="22EF5A0B" w14:textId="77777777" w:rsidR="00817092" w:rsidRPr="00D02C33" w:rsidRDefault="00817092" w:rsidP="001F27DC">
      <w:pPr>
        <w:pStyle w:val="Default"/>
        <w:ind w:firstLine="720"/>
        <w:jc w:val="both"/>
        <w:rPr>
          <w:b/>
        </w:rPr>
      </w:pPr>
      <w:r w:rsidRPr="00D02C33">
        <w:rPr>
          <w:b/>
        </w:rPr>
        <w:t xml:space="preserve">Responsibilities of Lay Members and Directors </w:t>
      </w:r>
    </w:p>
    <w:p w14:paraId="535E18F5" w14:textId="77777777" w:rsidR="00817092" w:rsidRPr="00D02C33" w:rsidRDefault="00817092" w:rsidP="001F27DC">
      <w:pPr>
        <w:pStyle w:val="Default"/>
        <w:jc w:val="both"/>
      </w:pPr>
    </w:p>
    <w:p w14:paraId="5BF05B59" w14:textId="77777777" w:rsidR="00817092" w:rsidRPr="00D02C33" w:rsidRDefault="00817092" w:rsidP="001F27DC">
      <w:pPr>
        <w:pStyle w:val="Default"/>
        <w:ind w:left="720" w:hanging="720"/>
        <w:jc w:val="both"/>
      </w:pPr>
      <w:r w:rsidRPr="00D02C33">
        <w:t xml:space="preserve">4.2 </w:t>
      </w:r>
      <w:r w:rsidRPr="00D02C33">
        <w:tab/>
        <w:t>Lay Members</w:t>
      </w:r>
      <w:r w:rsidRPr="00D02C33">
        <w:rPr>
          <w:b/>
        </w:rPr>
        <w:t xml:space="preserve"> </w:t>
      </w:r>
      <w:r w:rsidRPr="00D02C33">
        <w:t xml:space="preserve">and Directors will adopt appropriate strategies to support and value equality, diversity and inclusion within the organisation and ensuring staffing reflects the diversity of the community and labour markets. </w:t>
      </w:r>
    </w:p>
    <w:p w14:paraId="2EED5833" w14:textId="77777777" w:rsidR="00817092" w:rsidRPr="00D02C33" w:rsidRDefault="00817092" w:rsidP="001F27DC">
      <w:pPr>
        <w:pStyle w:val="Default"/>
        <w:jc w:val="both"/>
      </w:pPr>
    </w:p>
    <w:p w14:paraId="625D6176" w14:textId="77777777" w:rsidR="00817092" w:rsidRPr="00D02C33" w:rsidRDefault="00817092" w:rsidP="001F27DC">
      <w:pPr>
        <w:pStyle w:val="Default"/>
        <w:ind w:firstLine="720"/>
        <w:jc w:val="both"/>
        <w:rPr>
          <w:b/>
        </w:rPr>
      </w:pPr>
      <w:r w:rsidRPr="00D02C33">
        <w:rPr>
          <w:b/>
        </w:rPr>
        <w:t xml:space="preserve">Responsibilities of Managers </w:t>
      </w:r>
    </w:p>
    <w:p w14:paraId="3370C9E7" w14:textId="77777777" w:rsidR="00817092" w:rsidRPr="00D02C33" w:rsidRDefault="00817092" w:rsidP="001F27DC">
      <w:pPr>
        <w:pStyle w:val="Default"/>
        <w:jc w:val="both"/>
      </w:pPr>
    </w:p>
    <w:p w14:paraId="08FE7B30" w14:textId="77777777" w:rsidR="00817092" w:rsidRPr="00D02C33" w:rsidRDefault="00817092" w:rsidP="001F27DC">
      <w:pPr>
        <w:pStyle w:val="Default"/>
        <w:ind w:left="720" w:hanging="720"/>
        <w:jc w:val="both"/>
      </w:pPr>
      <w:r w:rsidRPr="00D02C33">
        <w:t xml:space="preserve">4.3 </w:t>
      </w:r>
      <w:r w:rsidRPr="00D02C33">
        <w:tab/>
        <w:t xml:space="preserve">Managers are required to exercise leadership in this field by discouraging prejudice and by modelling appropriate behaviour. They must ensure that the policy is clearly communicated to their employees along with sources of available support. They must also take speedy and appropriate action to deal with any breaches of the policy, or behaviour that could lead to a breach of the policy. </w:t>
      </w:r>
    </w:p>
    <w:p w14:paraId="25C892DE" w14:textId="77777777" w:rsidR="00817092" w:rsidRPr="00D02C33" w:rsidRDefault="00817092" w:rsidP="001F27DC">
      <w:pPr>
        <w:pStyle w:val="Default"/>
        <w:jc w:val="both"/>
      </w:pPr>
    </w:p>
    <w:p w14:paraId="1AB70B7E" w14:textId="77777777" w:rsidR="00817092" w:rsidRPr="00D02C33" w:rsidRDefault="00817092" w:rsidP="001F27DC">
      <w:pPr>
        <w:pStyle w:val="Default"/>
        <w:ind w:left="720" w:hanging="720"/>
        <w:jc w:val="both"/>
      </w:pPr>
      <w:r w:rsidRPr="00D02C33">
        <w:t>4.4</w:t>
      </w:r>
      <w:r w:rsidRPr="00D02C33">
        <w:tab/>
        <w:t>Any identified breaches of the Equality, Diversity and Inclusion Policy</w:t>
      </w:r>
      <w:r w:rsidRPr="00D02C33" w:rsidDel="003103A0">
        <w:t xml:space="preserve"> </w:t>
      </w:r>
      <w:r w:rsidRPr="00D02C33">
        <w:t xml:space="preserve">should be dealt with using the Disciplinary, Grievance or Harassment and Bullying policies. </w:t>
      </w:r>
    </w:p>
    <w:p w14:paraId="7B40A721" w14:textId="77777777" w:rsidR="00817092" w:rsidRPr="00D02C33" w:rsidRDefault="00817092" w:rsidP="001F27DC">
      <w:pPr>
        <w:pStyle w:val="Default"/>
        <w:jc w:val="both"/>
      </w:pPr>
    </w:p>
    <w:p w14:paraId="7A588C54" w14:textId="77777777" w:rsidR="00817092" w:rsidRPr="00D02C33" w:rsidRDefault="00817092" w:rsidP="001F27DC">
      <w:pPr>
        <w:pStyle w:val="Default"/>
        <w:ind w:left="720" w:hanging="720"/>
        <w:jc w:val="both"/>
      </w:pPr>
      <w:r w:rsidRPr="00D02C33">
        <w:t xml:space="preserve">4.5 </w:t>
      </w:r>
      <w:r w:rsidRPr="00D02C33">
        <w:tab/>
        <w:t xml:space="preserve">Managers are responsible for applying employment practices, </w:t>
      </w:r>
      <w:proofErr w:type="gramStart"/>
      <w:r w:rsidRPr="00D02C33">
        <w:t>policies</w:t>
      </w:r>
      <w:proofErr w:type="gramEnd"/>
      <w:r w:rsidRPr="00D02C33">
        <w:t xml:space="preserve"> and procedures fairly and consistently, and for highlighting and addressing any practices which could lead to discrimination. </w:t>
      </w:r>
    </w:p>
    <w:p w14:paraId="320C6FB9" w14:textId="77777777" w:rsidR="00817092" w:rsidRPr="00D02C33" w:rsidRDefault="00817092" w:rsidP="001F27DC">
      <w:pPr>
        <w:pStyle w:val="Default"/>
        <w:ind w:left="720" w:hanging="720"/>
        <w:jc w:val="both"/>
      </w:pPr>
    </w:p>
    <w:p w14:paraId="2226D3C4" w14:textId="70A09A64" w:rsidR="00817092" w:rsidRPr="00D02C33" w:rsidRDefault="00817092" w:rsidP="001F27DC">
      <w:pPr>
        <w:pStyle w:val="Default"/>
        <w:tabs>
          <w:tab w:val="left" w:pos="709"/>
        </w:tabs>
        <w:ind w:left="720" w:hanging="720"/>
        <w:jc w:val="both"/>
      </w:pPr>
      <w:r w:rsidRPr="00D02C33">
        <w:t>4.6</w:t>
      </w:r>
      <w:r w:rsidRPr="00D02C33">
        <w:tab/>
        <w:t xml:space="preserve">Managers should seek to establish inclusive practices in the management and leadership of their teams. This includes equality, </w:t>
      </w:r>
      <w:proofErr w:type="gramStart"/>
      <w:r w:rsidRPr="00D02C33">
        <w:t>diversity</w:t>
      </w:r>
      <w:proofErr w:type="gramEnd"/>
      <w:r w:rsidRPr="00D02C33">
        <w:t xml:space="preserve"> and inclusion discussions as part of individual health and well-being conversations with staff and ensuring that any reasonable adjustments are implemented effectively.  Managers should also encourage an inclusive team culture and support staff who indicate an interest in Equality, </w:t>
      </w:r>
      <w:proofErr w:type="gramStart"/>
      <w:r w:rsidRPr="00D02C33">
        <w:t>Diversity</w:t>
      </w:r>
      <w:proofErr w:type="gramEnd"/>
      <w:r w:rsidRPr="00D02C33">
        <w:t xml:space="preserve"> and Inclusion to become involved with </w:t>
      </w:r>
      <w:r w:rsidR="004B7776" w:rsidRPr="00D02C33">
        <w:t>organisation</w:t>
      </w:r>
      <w:r w:rsidRPr="00D02C33">
        <w:t xml:space="preserve"> activity including involvement in relevant employee networks, organising and attending diversity and inclusion events. The needs of the organisation and the services we provide will remain the highest priority.</w:t>
      </w:r>
    </w:p>
    <w:p w14:paraId="4696CB96" w14:textId="77777777" w:rsidR="00817092" w:rsidRPr="00D02C33" w:rsidRDefault="00817092" w:rsidP="001F27DC">
      <w:pPr>
        <w:pStyle w:val="Default"/>
        <w:tabs>
          <w:tab w:val="left" w:pos="709"/>
        </w:tabs>
        <w:ind w:left="720" w:hanging="720"/>
        <w:jc w:val="both"/>
      </w:pPr>
    </w:p>
    <w:p w14:paraId="220D1AFA" w14:textId="77777777" w:rsidR="00817092" w:rsidRPr="00D02C33" w:rsidRDefault="00817092" w:rsidP="001F27DC">
      <w:pPr>
        <w:pStyle w:val="Default"/>
        <w:tabs>
          <w:tab w:val="left" w:pos="709"/>
        </w:tabs>
        <w:ind w:left="720" w:hanging="720"/>
        <w:jc w:val="both"/>
      </w:pPr>
      <w:r w:rsidRPr="00D02C33">
        <w:t>4.7</w:t>
      </w:r>
      <w:r w:rsidRPr="00D02C33">
        <w:tab/>
        <w:t xml:space="preserve">Managers should work with union equality representatives, where appointed, in promoting diversity management, ensuring legal compliance, conducting audits, raising </w:t>
      </w:r>
      <w:proofErr w:type="gramStart"/>
      <w:r w:rsidRPr="00D02C33">
        <w:t>awareness</w:t>
      </w:r>
      <w:proofErr w:type="gramEnd"/>
      <w:r w:rsidRPr="00D02C33">
        <w:t xml:space="preserve"> and engaging employees on equality issues.</w:t>
      </w:r>
    </w:p>
    <w:p w14:paraId="6BD0A85B" w14:textId="77777777" w:rsidR="00817092" w:rsidRPr="00D02C33" w:rsidRDefault="00817092" w:rsidP="001F27DC">
      <w:pPr>
        <w:pStyle w:val="Default"/>
        <w:tabs>
          <w:tab w:val="left" w:pos="709"/>
        </w:tabs>
        <w:ind w:left="720" w:hanging="720"/>
        <w:jc w:val="both"/>
      </w:pPr>
    </w:p>
    <w:p w14:paraId="3ED7AC76" w14:textId="77777777" w:rsidR="00817092" w:rsidRPr="00D02C33" w:rsidRDefault="00817092" w:rsidP="001F27DC">
      <w:pPr>
        <w:pStyle w:val="Default"/>
        <w:jc w:val="both"/>
      </w:pPr>
    </w:p>
    <w:p w14:paraId="72FFF904" w14:textId="77777777" w:rsidR="00817092" w:rsidRPr="00D02C33" w:rsidRDefault="00817092" w:rsidP="001F27DC">
      <w:pPr>
        <w:pStyle w:val="Default"/>
        <w:ind w:firstLine="720"/>
        <w:jc w:val="both"/>
        <w:rPr>
          <w:b/>
        </w:rPr>
      </w:pPr>
      <w:r w:rsidRPr="00D02C33">
        <w:rPr>
          <w:b/>
        </w:rPr>
        <w:t xml:space="preserve">Responsibility of Employees </w:t>
      </w:r>
    </w:p>
    <w:p w14:paraId="6100F999" w14:textId="77777777" w:rsidR="00817092" w:rsidRPr="00D02C33" w:rsidRDefault="00817092" w:rsidP="001F27DC">
      <w:pPr>
        <w:pStyle w:val="Default"/>
        <w:jc w:val="both"/>
      </w:pPr>
    </w:p>
    <w:p w14:paraId="7D745931" w14:textId="77777777" w:rsidR="00817092" w:rsidRPr="00D02C33" w:rsidRDefault="00817092" w:rsidP="001F27DC">
      <w:pPr>
        <w:pStyle w:val="Default"/>
        <w:ind w:left="720" w:hanging="720"/>
        <w:jc w:val="both"/>
      </w:pPr>
      <w:r w:rsidRPr="00D02C33">
        <w:t>4.8</w:t>
      </w:r>
      <w:r w:rsidRPr="00D02C33">
        <w:tab/>
        <w:t xml:space="preserve">All employees are responsible for familiarising themselves with the Equality, </w:t>
      </w:r>
      <w:proofErr w:type="gramStart"/>
      <w:r w:rsidRPr="00D02C33">
        <w:t>Diversity</w:t>
      </w:r>
      <w:proofErr w:type="gramEnd"/>
      <w:r w:rsidRPr="00D02C33">
        <w:t xml:space="preserve"> and Inclusion Policy and for complying with it. Employees should inform their manager if they know or suspect that discrimination/ harassment is occurring.</w:t>
      </w:r>
    </w:p>
    <w:p w14:paraId="738E9B3E" w14:textId="77777777" w:rsidR="00817092" w:rsidRPr="00D02C33" w:rsidRDefault="00817092" w:rsidP="001F27DC">
      <w:pPr>
        <w:pStyle w:val="Default"/>
        <w:ind w:left="720" w:hanging="720"/>
        <w:jc w:val="both"/>
      </w:pPr>
    </w:p>
    <w:p w14:paraId="40E68FD6" w14:textId="77777777" w:rsidR="00817092" w:rsidRPr="00D02C33" w:rsidRDefault="00817092" w:rsidP="001F27DC">
      <w:pPr>
        <w:pStyle w:val="Default"/>
        <w:tabs>
          <w:tab w:val="left" w:pos="709"/>
        </w:tabs>
        <w:ind w:left="720" w:hanging="720"/>
        <w:jc w:val="both"/>
      </w:pPr>
      <w:r w:rsidRPr="00D02C33">
        <w:t>4.9</w:t>
      </w:r>
      <w:r w:rsidRPr="00D02C33">
        <w:tab/>
        <w:t>All employees have a responsibility for creating an inclusive culture and we are therefore required to consider the impact of our behaviour on our colleagues and those around us, even where there is no malicious intent. All employees, at all levels are required to complete mandatory Equality and Diversity training and are encouraged to become involved in Equality, Diversity and Inclusion activities and diversity networks where these apply.</w:t>
      </w:r>
    </w:p>
    <w:p w14:paraId="6828D763" w14:textId="77777777" w:rsidR="00817092" w:rsidRPr="00D02C33" w:rsidRDefault="00817092" w:rsidP="001F27DC">
      <w:pPr>
        <w:pStyle w:val="Default"/>
        <w:tabs>
          <w:tab w:val="left" w:pos="709"/>
        </w:tabs>
        <w:ind w:left="720" w:hanging="720"/>
        <w:jc w:val="both"/>
      </w:pPr>
    </w:p>
    <w:p w14:paraId="01DBD838" w14:textId="77777777" w:rsidR="00817092" w:rsidRPr="00D02C33" w:rsidRDefault="00817092" w:rsidP="001F27DC">
      <w:pPr>
        <w:pStyle w:val="Default"/>
        <w:tabs>
          <w:tab w:val="left" w:pos="709"/>
        </w:tabs>
        <w:ind w:left="720" w:hanging="720"/>
        <w:jc w:val="both"/>
      </w:pPr>
      <w:r w:rsidRPr="00D02C33">
        <w:t>4.10</w:t>
      </w:r>
      <w:r w:rsidRPr="00D02C33">
        <w:tab/>
        <w:t xml:space="preserve">All employees are encouraged to discuss equality, </w:t>
      </w:r>
      <w:proofErr w:type="gramStart"/>
      <w:r w:rsidRPr="00D02C33">
        <w:t>diversity</w:t>
      </w:r>
      <w:proofErr w:type="gramEnd"/>
      <w:r w:rsidRPr="00D02C33">
        <w:t xml:space="preserve"> and inclusion as part of their health and well-being conversations. </w:t>
      </w:r>
    </w:p>
    <w:p w14:paraId="010EE90D" w14:textId="77777777" w:rsidR="00817092" w:rsidRPr="00D02C33" w:rsidRDefault="00817092" w:rsidP="001F27DC">
      <w:pPr>
        <w:pStyle w:val="Heading1"/>
        <w:rPr>
          <w:rFonts w:ascii="Arial" w:hAnsi="Arial" w:cs="Arial"/>
          <w:b/>
          <w:color w:val="auto"/>
          <w:sz w:val="28"/>
          <w:szCs w:val="28"/>
        </w:rPr>
      </w:pPr>
      <w:bookmarkStart w:id="5" w:name="_Toc106954709"/>
      <w:r w:rsidRPr="00D02C33">
        <w:rPr>
          <w:rFonts w:ascii="Arial" w:hAnsi="Arial" w:cs="Arial"/>
          <w:b/>
          <w:color w:val="auto"/>
          <w:sz w:val="28"/>
          <w:szCs w:val="28"/>
        </w:rPr>
        <w:t>5.</w:t>
      </w:r>
      <w:r w:rsidRPr="00D02C33">
        <w:rPr>
          <w:rFonts w:ascii="Arial" w:hAnsi="Arial" w:cs="Arial"/>
          <w:b/>
          <w:color w:val="auto"/>
          <w:sz w:val="28"/>
          <w:szCs w:val="28"/>
        </w:rPr>
        <w:tab/>
        <w:t>EQUALITY</w:t>
      </w:r>
      <w:bookmarkEnd w:id="5"/>
    </w:p>
    <w:p w14:paraId="340F4CEC" w14:textId="77777777" w:rsidR="00817092" w:rsidRPr="00D02C33" w:rsidRDefault="00817092" w:rsidP="001F27DC">
      <w:pPr>
        <w:spacing w:after="0" w:line="240" w:lineRule="auto"/>
        <w:ind w:left="720" w:hanging="720"/>
        <w:jc w:val="both"/>
        <w:rPr>
          <w:rFonts w:ascii="Arial" w:hAnsi="Arial" w:cs="Arial"/>
          <w:sz w:val="24"/>
          <w:szCs w:val="24"/>
        </w:rPr>
      </w:pPr>
    </w:p>
    <w:p w14:paraId="4A06D23A" w14:textId="345A0E4D" w:rsidR="00817092" w:rsidRPr="00D02C33" w:rsidRDefault="00817092" w:rsidP="001F27DC">
      <w:pPr>
        <w:tabs>
          <w:tab w:val="left" w:pos="709"/>
        </w:tabs>
        <w:spacing w:after="0" w:line="240" w:lineRule="auto"/>
        <w:ind w:left="709" w:hanging="709"/>
        <w:jc w:val="both"/>
        <w:rPr>
          <w:rFonts w:ascii="Arial" w:hAnsi="Arial" w:cs="Arial"/>
          <w:sz w:val="24"/>
          <w:szCs w:val="24"/>
        </w:rPr>
      </w:pPr>
      <w:r w:rsidRPr="00D02C33">
        <w:rPr>
          <w:rFonts w:ascii="Arial" w:hAnsi="Arial" w:cs="Arial"/>
          <w:sz w:val="24"/>
          <w:szCs w:val="24"/>
        </w:rPr>
        <w:t>5.1</w:t>
      </w:r>
      <w:r w:rsidRPr="00D02C33">
        <w:rPr>
          <w:rFonts w:ascii="Arial" w:hAnsi="Arial" w:cs="Arial"/>
          <w:sz w:val="24"/>
          <w:szCs w:val="24"/>
        </w:rPr>
        <w:tab/>
        <w:t>In applying this policy, the</w:t>
      </w:r>
      <w:r w:rsidR="004B7776" w:rsidRPr="00D02C33">
        <w:rPr>
          <w:rFonts w:ascii="Arial" w:hAnsi="Arial" w:cs="Arial"/>
          <w:sz w:val="24"/>
          <w:szCs w:val="24"/>
        </w:rPr>
        <w:t xml:space="preserve"> organisation</w:t>
      </w:r>
      <w:r w:rsidRPr="00D02C33">
        <w:rPr>
          <w:rFonts w:ascii="Arial" w:hAnsi="Arial" w:cs="Arial"/>
          <w:sz w:val="24"/>
          <w:szCs w:val="24"/>
        </w:rPr>
        <w:t xml:space="preserve"> will have due regard for the need to eliminate unlawful discrimination</w:t>
      </w:r>
      <w:r w:rsidRPr="00D02C33">
        <w:rPr>
          <w:rFonts w:ascii="Arial" w:hAnsi="Arial" w:cs="Arial"/>
          <w:b/>
          <w:sz w:val="24"/>
          <w:szCs w:val="24"/>
        </w:rPr>
        <w:t xml:space="preserve">, </w:t>
      </w:r>
      <w:r w:rsidRPr="00D02C33">
        <w:rPr>
          <w:rFonts w:ascii="Arial" w:hAnsi="Arial" w:cs="Arial"/>
          <w:sz w:val="24"/>
          <w:szCs w:val="24"/>
        </w:rPr>
        <w:t>promote equality of opportunity</w:t>
      </w:r>
      <w:r w:rsidRPr="00D02C33">
        <w:rPr>
          <w:rFonts w:ascii="Arial" w:hAnsi="Arial" w:cs="Arial"/>
          <w:b/>
          <w:sz w:val="24"/>
          <w:szCs w:val="24"/>
        </w:rPr>
        <w:t xml:space="preserve">, </w:t>
      </w:r>
      <w:r w:rsidRPr="00D02C33">
        <w:rPr>
          <w:rFonts w:ascii="Arial" w:hAnsi="Arial" w:cs="Arial"/>
          <w:sz w:val="24"/>
          <w:szCs w:val="24"/>
        </w:rPr>
        <w:t>and provide for good relations between people of diverse groups, in particular on the grounds of the following characteristics protected by the Equality Act (2010</w:t>
      </w:r>
      <w:proofErr w:type="gramStart"/>
      <w:r w:rsidRPr="00D02C33">
        <w:rPr>
          <w:rFonts w:ascii="Arial" w:hAnsi="Arial" w:cs="Arial"/>
          <w:sz w:val="24"/>
          <w:szCs w:val="24"/>
        </w:rPr>
        <w:t>);</w:t>
      </w:r>
      <w:proofErr w:type="gramEnd"/>
      <w:r w:rsidRPr="00D02C33">
        <w:rPr>
          <w:rFonts w:ascii="Arial" w:hAnsi="Arial" w:cs="Arial"/>
          <w:sz w:val="24"/>
          <w:szCs w:val="24"/>
        </w:rPr>
        <w:t xml:space="preserve"> age, disability, gender reassignment, marriage or civil partnership, pregnancy and maternity, race, religion or belief, sex and sexual orientation.</w:t>
      </w:r>
    </w:p>
    <w:p w14:paraId="02BBCDE8" w14:textId="1484AE3A" w:rsidR="00817092" w:rsidRPr="00D02C33" w:rsidRDefault="00817092" w:rsidP="001F27DC">
      <w:pPr>
        <w:spacing w:after="0" w:line="240" w:lineRule="auto"/>
        <w:ind w:left="720" w:hanging="720"/>
        <w:jc w:val="both"/>
        <w:rPr>
          <w:rFonts w:ascii="Arial" w:hAnsi="Arial" w:cs="Arial"/>
          <w:sz w:val="24"/>
          <w:szCs w:val="24"/>
        </w:rPr>
      </w:pPr>
    </w:p>
    <w:p w14:paraId="411CA2A3" w14:textId="77777777" w:rsidR="001F27DC" w:rsidRPr="00D02C33" w:rsidRDefault="001F27DC" w:rsidP="001F27DC">
      <w:pPr>
        <w:spacing w:after="0" w:line="240" w:lineRule="auto"/>
        <w:ind w:left="720" w:hanging="720"/>
        <w:jc w:val="both"/>
        <w:rPr>
          <w:rFonts w:ascii="Arial" w:hAnsi="Arial" w:cs="Arial"/>
          <w:sz w:val="24"/>
          <w:szCs w:val="24"/>
        </w:rPr>
      </w:pPr>
    </w:p>
    <w:p w14:paraId="479CA01B" w14:textId="77777777" w:rsidR="00817092" w:rsidRPr="00D02C33" w:rsidRDefault="00817092" w:rsidP="001F27DC">
      <w:pPr>
        <w:pStyle w:val="Default"/>
        <w:outlineLvl w:val="0"/>
        <w:rPr>
          <w:b/>
          <w:bCs/>
          <w:sz w:val="28"/>
          <w:szCs w:val="28"/>
        </w:rPr>
      </w:pPr>
      <w:bookmarkStart w:id="6" w:name="_Toc106954710"/>
      <w:r w:rsidRPr="00D02C33">
        <w:rPr>
          <w:b/>
          <w:bCs/>
          <w:sz w:val="28"/>
          <w:szCs w:val="28"/>
        </w:rPr>
        <w:t>6.</w:t>
      </w:r>
      <w:r w:rsidRPr="00D02C33">
        <w:rPr>
          <w:b/>
          <w:bCs/>
          <w:sz w:val="28"/>
          <w:szCs w:val="28"/>
        </w:rPr>
        <w:tab/>
        <w:t>DATA PROTECTION</w:t>
      </w:r>
      <w:bookmarkEnd w:id="6"/>
    </w:p>
    <w:p w14:paraId="5EB70340" w14:textId="77777777" w:rsidR="00817092" w:rsidRPr="00D02C33" w:rsidRDefault="00817092" w:rsidP="001F27DC">
      <w:pPr>
        <w:pStyle w:val="Default"/>
      </w:pPr>
    </w:p>
    <w:p w14:paraId="2E04871E" w14:textId="77777777" w:rsidR="00817092" w:rsidRPr="00D02C33" w:rsidRDefault="00817092" w:rsidP="001F27DC">
      <w:pPr>
        <w:pStyle w:val="ListParagraph"/>
        <w:tabs>
          <w:tab w:val="left" w:pos="709"/>
        </w:tabs>
        <w:spacing w:after="0" w:line="240" w:lineRule="auto"/>
        <w:ind w:left="709" w:hanging="709"/>
        <w:rPr>
          <w:rFonts w:ascii="Arial" w:hAnsi="Arial" w:cs="Arial"/>
          <w:b/>
          <w:sz w:val="24"/>
          <w:szCs w:val="24"/>
        </w:rPr>
      </w:pPr>
      <w:r w:rsidRPr="00D02C33">
        <w:rPr>
          <w:rFonts w:ascii="Arial" w:hAnsi="Arial" w:cs="Arial"/>
          <w:sz w:val="24"/>
          <w:szCs w:val="24"/>
        </w:rPr>
        <w:t>6.1</w:t>
      </w:r>
      <w:r w:rsidRPr="00D02C33">
        <w:rPr>
          <w:rFonts w:ascii="Arial" w:hAnsi="Arial" w:cs="Arial"/>
          <w:sz w:val="24"/>
          <w:szCs w:val="24"/>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D02C33">
        <w:rPr>
          <w:rFonts w:ascii="Arial" w:hAnsi="Arial" w:cs="Arial"/>
          <w:sz w:val="24"/>
          <w:szCs w:val="24"/>
        </w:rPr>
        <w:t>respected</w:t>
      </w:r>
      <w:proofErr w:type="gramEnd"/>
      <w:r w:rsidRPr="00D02C33">
        <w:rPr>
          <w:rFonts w:ascii="Arial" w:hAnsi="Arial" w:cs="Arial"/>
          <w:sz w:val="24"/>
          <w:szCs w:val="24"/>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7EC04DB4" w14:textId="77777777" w:rsidR="00817092" w:rsidRPr="00D02C33" w:rsidRDefault="00817092" w:rsidP="001F27DC">
      <w:pPr>
        <w:pStyle w:val="Default"/>
      </w:pPr>
    </w:p>
    <w:p w14:paraId="3272015B" w14:textId="02983091" w:rsidR="00817092" w:rsidRPr="00D02C33" w:rsidRDefault="00817092" w:rsidP="001F27DC">
      <w:pPr>
        <w:spacing w:after="0" w:line="240" w:lineRule="auto"/>
        <w:ind w:left="720" w:hanging="720"/>
        <w:jc w:val="both"/>
        <w:rPr>
          <w:rFonts w:ascii="Arial" w:hAnsi="Arial" w:cs="Arial"/>
          <w:sz w:val="24"/>
          <w:szCs w:val="24"/>
        </w:rPr>
      </w:pPr>
      <w:r w:rsidRPr="00D02C33">
        <w:rPr>
          <w:rFonts w:ascii="Arial" w:hAnsi="Arial" w:cs="Arial"/>
          <w:sz w:val="24"/>
          <w:szCs w:val="24"/>
        </w:rPr>
        <w:t xml:space="preserve"> </w:t>
      </w:r>
    </w:p>
    <w:p w14:paraId="238BECFD" w14:textId="4A0F763C" w:rsidR="001F27DC" w:rsidRPr="00D02C33" w:rsidRDefault="001F27DC" w:rsidP="001F27DC">
      <w:pPr>
        <w:spacing w:after="0" w:line="240" w:lineRule="auto"/>
        <w:ind w:left="720" w:hanging="720"/>
        <w:jc w:val="both"/>
        <w:rPr>
          <w:rFonts w:ascii="Arial" w:hAnsi="Arial" w:cs="Arial"/>
          <w:sz w:val="24"/>
          <w:szCs w:val="24"/>
        </w:rPr>
      </w:pPr>
    </w:p>
    <w:p w14:paraId="4E37C1D9" w14:textId="4C148ACE" w:rsidR="001F27DC" w:rsidRPr="00D02C33" w:rsidRDefault="001F27DC" w:rsidP="001F27DC">
      <w:pPr>
        <w:spacing w:after="0" w:line="240" w:lineRule="auto"/>
        <w:ind w:left="720" w:hanging="720"/>
        <w:jc w:val="both"/>
        <w:rPr>
          <w:rFonts w:ascii="Arial" w:hAnsi="Arial" w:cs="Arial"/>
          <w:sz w:val="24"/>
          <w:szCs w:val="24"/>
        </w:rPr>
      </w:pPr>
    </w:p>
    <w:p w14:paraId="4B1DED08" w14:textId="77777777" w:rsidR="001F27DC" w:rsidRPr="00D02C33" w:rsidRDefault="001F27DC" w:rsidP="001F27DC">
      <w:pPr>
        <w:spacing w:after="0" w:line="240" w:lineRule="auto"/>
        <w:ind w:left="720" w:hanging="720"/>
        <w:jc w:val="both"/>
        <w:rPr>
          <w:rFonts w:ascii="Arial" w:hAnsi="Arial" w:cs="Arial"/>
          <w:b/>
          <w:bCs/>
          <w:sz w:val="24"/>
          <w:szCs w:val="24"/>
        </w:rPr>
      </w:pPr>
    </w:p>
    <w:p w14:paraId="5AAAC969" w14:textId="77777777" w:rsidR="00817092" w:rsidRPr="00D02C33" w:rsidRDefault="00817092" w:rsidP="001F27DC">
      <w:pPr>
        <w:pStyle w:val="Heading1"/>
        <w:rPr>
          <w:rFonts w:ascii="Arial" w:hAnsi="Arial" w:cs="Arial"/>
          <w:b/>
          <w:color w:val="auto"/>
          <w:sz w:val="28"/>
          <w:szCs w:val="28"/>
        </w:rPr>
      </w:pPr>
      <w:bookmarkStart w:id="7" w:name="_Toc106954711"/>
      <w:r w:rsidRPr="00D02C33">
        <w:rPr>
          <w:rFonts w:ascii="Arial" w:hAnsi="Arial" w:cs="Arial"/>
          <w:b/>
          <w:color w:val="auto"/>
          <w:sz w:val="28"/>
          <w:szCs w:val="28"/>
        </w:rPr>
        <w:lastRenderedPageBreak/>
        <w:t>7.</w:t>
      </w:r>
      <w:r w:rsidRPr="00D02C33">
        <w:rPr>
          <w:rFonts w:ascii="Arial" w:hAnsi="Arial" w:cs="Arial"/>
          <w:b/>
          <w:color w:val="auto"/>
          <w:sz w:val="28"/>
          <w:szCs w:val="28"/>
        </w:rPr>
        <w:tab/>
        <w:t>MONITORING &amp; REVIEW</w:t>
      </w:r>
      <w:bookmarkEnd w:id="7"/>
    </w:p>
    <w:p w14:paraId="64FDBAAD" w14:textId="77777777" w:rsidR="00817092" w:rsidRPr="00D02C33" w:rsidRDefault="00817092" w:rsidP="001F27DC">
      <w:pPr>
        <w:pStyle w:val="Default"/>
        <w:jc w:val="both"/>
        <w:rPr>
          <w:color w:val="auto"/>
        </w:rPr>
      </w:pPr>
    </w:p>
    <w:p w14:paraId="74EF7083" w14:textId="3B8DBD73" w:rsidR="00817092" w:rsidRPr="00D02C33" w:rsidRDefault="00817092" w:rsidP="001F27DC">
      <w:pPr>
        <w:spacing w:after="0" w:line="240" w:lineRule="auto"/>
        <w:ind w:left="720" w:hanging="720"/>
        <w:rPr>
          <w:rFonts w:ascii="Arial" w:hAnsi="Arial" w:cs="Arial"/>
          <w:sz w:val="24"/>
          <w:szCs w:val="24"/>
        </w:rPr>
      </w:pPr>
      <w:r w:rsidRPr="00D02C33">
        <w:rPr>
          <w:rFonts w:ascii="Arial" w:hAnsi="Arial" w:cs="Arial"/>
          <w:sz w:val="24"/>
          <w:szCs w:val="24"/>
        </w:rPr>
        <w:t>7.1</w:t>
      </w:r>
      <w:r w:rsidRPr="00D02C33">
        <w:rPr>
          <w:rFonts w:ascii="Arial" w:hAnsi="Arial" w:cs="Arial"/>
          <w:sz w:val="24"/>
          <w:szCs w:val="24"/>
        </w:rPr>
        <w:tab/>
        <w:t xml:space="preserve">Equality, Diversity and Inclusion updates are reported regularly to the Governing Body through the Governance Assurance Reports and annually in the </w:t>
      </w:r>
      <w:r w:rsidR="004B7776" w:rsidRPr="00D02C33">
        <w:rPr>
          <w:rFonts w:ascii="Arial" w:hAnsi="Arial" w:cs="Arial"/>
          <w:sz w:val="24"/>
          <w:szCs w:val="24"/>
        </w:rPr>
        <w:t>organisation's</w:t>
      </w:r>
      <w:r w:rsidRPr="00D02C33">
        <w:rPr>
          <w:rFonts w:ascii="Arial" w:hAnsi="Arial" w:cs="Arial"/>
          <w:sz w:val="24"/>
          <w:szCs w:val="24"/>
        </w:rPr>
        <w:t xml:space="preserve"> Annual Report. </w:t>
      </w:r>
    </w:p>
    <w:p w14:paraId="20BC407C" w14:textId="77777777" w:rsidR="00817092" w:rsidRPr="00D02C33" w:rsidRDefault="00817092" w:rsidP="001F27DC">
      <w:pPr>
        <w:spacing w:after="0" w:line="240" w:lineRule="auto"/>
        <w:ind w:left="720" w:right="6" w:hanging="720"/>
        <w:jc w:val="both"/>
        <w:rPr>
          <w:rFonts w:ascii="Arial" w:hAnsi="Arial" w:cs="Arial"/>
          <w:sz w:val="24"/>
          <w:szCs w:val="24"/>
        </w:rPr>
      </w:pPr>
    </w:p>
    <w:p w14:paraId="7102A84A" w14:textId="77777777" w:rsidR="00817092" w:rsidRPr="00D02C33" w:rsidRDefault="00817092" w:rsidP="001F27DC">
      <w:pPr>
        <w:spacing w:after="0" w:line="240" w:lineRule="auto"/>
        <w:ind w:left="720" w:right="6" w:hanging="720"/>
        <w:jc w:val="both"/>
        <w:rPr>
          <w:rFonts w:ascii="Arial" w:hAnsi="Arial" w:cs="Arial"/>
          <w:sz w:val="24"/>
          <w:szCs w:val="24"/>
        </w:rPr>
      </w:pPr>
    </w:p>
    <w:p w14:paraId="0DFF1785" w14:textId="4659CB0D" w:rsidR="00817092" w:rsidRPr="00D02C33" w:rsidRDefault="00817092" w:rsidP="001F27DC">
      <w:pPr>
        <w:spacing w:after="0" w:line="240" w:lineRule="auto"/>
        <w:ind w:left="720" w:hanging="720"/>
        <w:rPr>
          <w:rFonts w:ascii="Arial" w:hAnsi="Arial" w:cs="Arial"/>
          <w:sz w:val="24"/>
          <w:szCs w:val="24"/>
        </w:rPr>
      </w:pPr>
      <w:r w:rsidRPr="00D02C33">
        <w:rPr>
          <w:rFonts w:ascii="Arial" w:hAnsi="Arial" w:cs="Arial"/>
          <w:sz w:val="24"/>
          <w:szCs w:val="24"/>
        </w:rPr>
        <w:t xml:space="preserve">7.2 </w:t>
      </w:r>
      <w:r w:rsidRPr="00D02C33">
        <w:rPr>
          <w:rFonts w:ascii="Arial" w:hAnsi="Arial" w:cs="Arial"/>
          <w:sz w:val="24"/>
          <w:szCs w:val="24"/>
        </w:rPr>
        <w:tab/>
        <w:t xml:space="preserve">Equality impact assessments are embedded into Governance </w:t>
      </w:r>
      <w:proofErr w:type="gramStart"/>
      <w:r w:rsidRPr="00D02C33">
        <w:rPr>
          <w:rFonts w:ascii="Arial" w:hAnsi="Arial" w:cs="Arial"/>
          <w:sz w:val="24"/>
          <w:szCs w:val="24"/>
        </w:rPr>
        <w:t>processes  and</w:t>
      </w:r>
      <w:proofErr w:type="gramEnd"/>
      <w:r w:rsidRPr="00D02C33">
        <w:rPr>
          <w:rFonts w:ascii="Arial" w:hAnsi="Arial" w:cs="Arial"/>
          <w:sz w:val="24"/>
          <w:szCs w:val="24"/>
        </w:rPr>
        <w:t xml:space="preserve"> are completed for all new and reviewed policies, projects and service updates. Completed EIAs are reviewed by the (NECS) Equality Team and relevant Committee e.g. </w:t>
      </w:r>
      <w:r w:rsidR="004B7776" w:rsidRPr="00D02C33">
        <w:rPr>
          <w:rFonts w:ascii="Arial" w:hAnsi="Arial" w:cs="Arial"/>
          <w:sz w:val="24"/>
          <w:szCs w:val="24"/>
        </w:rPr>
        <w:t xml:space="preserve">Organisation's </w:t>
      </w:r>
      <w:r w:rsidRPr="00D02C33">
        <w:rPr>
          <w:rFonts w:ascii="Arial" w:hAnsi="Arial" w:cs="Arial"/>
          <w:sz w:val="24"/>
          <w:szCs w:val="24"/>
        </w:rPr>
        <w:t>Governing Body/</w:t>
      </w:r>
      <w:r w:rsidR="004B7776" w:rsidRPr="00D02C33">
        <w:rPr>
          <w:rFonts w:ascii="Arial" w:hAnsi="Arial" w:cs="Arial"/>
          <w:sz w:val="24"/>
          <w:szCs w:val="24"/>
        </w:rPr>
        <w:t>Organisation</w:t>
      </w:r>
      <w:r w:rsidRPr="00D02C33">
        <w:rPr>
          <w:rFonts w:ascii="Arial" w:hAnsi="Arial" w:cs="Arial"/>
          <w:sz w:val="24"/>
          <w:szCs w:val="24"/>
        </w:rPr>
        <w:t xml:space="preserve"> Quality and Safety </w:t>
      </w:r>
      <w:proofErr w:type="gramStart"/>
      <w:r w:rsidRPr="00D02C33">
        <w:rPr>
          <w:rFonts w:ascii="Arial" w:hAnsi="Arial" w:cs="Arial"/>
          <w:sz w:val="24"/>
          <w:szCs w:val="24"/>
        </w:rPr>
        <w:t>Committee .</w:t>
      </w:r>
      <w:proofErr w:type="gramEnd"/>
    </w:p>
    <w:p w14:paraId="0E360DE1" w14:textId="77777777" w:rsidR="00817092" w:rsidRPr="00D02C33" w:rsidRDefault="00817092" w:rsidP="001F27DC">
      <w:pPr>
        <w:spacing w:after="0" w:line="240" w:lineRule="auto"/>
        <w:ind w:left="720" w:right="6" w:hanging="720"/>
        <w:jc w:val="both"/>
        <w:rPr>
          <w:rFonts w:ascii="Arial" w:hAnsi="Arial" w:cs="Arial"/>
          <w:sz w:val="24"/>
          <w:szCs w:val="24"/>
        </w:rPr>
      </w:pPr>
    </w:p>
    <w:p w14:paraId="4ABF2BEE" w14:textId="77777777" w:rsidR="00817092" w:rsidRPr="00D02C33" w:rsidRDefault="00817092" w:rsidP="001F27DC">
      <w:pPr>
        <w:spacing w:after="0" w:line="240" w:lineRule="auto"/>
        <w:ind w:left="720" w:right="6" w:hanging="720"/>
        <w:jc w:val="both"/>
        <w:rPr>
          <w:rFonts w:ascii="Arial" w:hAnsi="Arial" w:cs="Arial"/>
          <w:sz w:val="24"/>
          <w:szCs w:val="24"/>
        </w:rPr>
      </w:pPr>
    </w:p>
    <w:p w14:paraId="23053655" w14:textId="77777777" w:rsidR="00817092" w:rsidRPr="00D02C33" w:rsidRDefault="00817092" w:rsidP="001F27DC">
      <w:pPr>
        <w:spacing w:after="0" w:line="240" w:lineRule="auto"/>
        <w:ind w:left="720" w:right="6" w:hanging="720"/>
        <w:jc w:val="both"/>
        <w:rPr>
          <w:rFonts w:ascii="Arial" w:hAnsi="Arial" w:cs="Arial"/>
          <w:sz w:val="24"/>
          <w:szCs w:val="24"/>
        </w:rPr>
      </w:pPr>
      <w:r w:rsidRPr="00D02C33">
        <w:rPr>
          <w:rFonts w:ascii="Arial" w:hAnsi="Arial" w:cs="Arial"/>
          <w:sz w:val="24"/>
          <w:szCs w:val="24"/>
        </w:rPr>
        <w:t>7.3</w:t>
      </w:r>
      <w:r w:rsidRPr="00D02C33">
        <w:rPr>
          <w:rFonts w:ascii="Arial" w:hAnsi="Arial" w:cs="Arial"/>
          <w:sz w:val="24"/>
          <w:szCs w:val="24"/>
        </w:rPr>
        <w:tab/>
        <w:t xml:space="preserve">The policy and procedure will be reviewed periodically by Human Resources and trade unions giving due consideration to legislative changes. </w:t>
      </w:r>
    </w:p>
    <w:p w14:paraId="1A0231CC" w14:textId="77777777" w:rsidR="00817092" w:rsidRPr="00D02C33" w:rsidRDefault="00817092" w:rsidP="001F27DC">
      <w:pPr>
        <w:spacing w:after="0" w:line="240" w:lineRule="auto"/>
        <w:jc w:val="both"/>
        <w:rPr>
          <w:rFonts w:ascii="Arial" w:hAnsi="Arial" w:cs="Arial"/>
          <w:sz w:val="24"/>
          <w:szCs w:val="24"/>
        </w:rPr>
      </w:pPr>
      <w:r w:rsidRPr="00D02C33">
        <w:rPr>
          <w:rFonts w:ascii="Arial" w:hAnsi="Arial" w:cs="Arial"/>
          <w:sz w:val="24"/>
          <w:szCs w:val="24"/>
        </w:rPr>
        <w:br w:type="page"/>
      </w:r>
    </w:p>
    <w:p w14:paraId="613D2D8F" w14:textId="77777777" w:rsidR="00817092" w:rsidRPr="00D02C33" w:rsidRDefault="00817092" w:rsidP="001F27DC">
      <w:pPr>
        <w:pStyle w:val="Heading1"/>
        <w:rPr>
          <w:rFonts w:ascii="Arial" w:hAnsi="Arial" w:cs="Arial"/>
          <w:b/>
          <w:color w:val="auto"/>
          <w:sz w:val="28"/>
          <w:szCs w:val="28"/>
        </w:rPr>
      </w:pPr>
      <w:bookmarkStart w:id="8" w:name="_Toc106954712"/>
      <w:r w:rsidRPr="00D02C33">
        <w:rPr>
          <w:rFonts w:ascii="Arial" w:hAnsi="Arial" w:cs="Arial"/>
          <w:b/>
          <w:color w:val="auto"/>
          <w:sz w:val="28"/>
          <w:szCs w:val="28"/>
        </w:rPr>
        <w:lastRenderedPageBreak/>
        <w:t>PART 2</w:t>
      </w:r>
      <w:bookmarkEnd w:id="8"/>
    </w:p>
    <w:p w14:paraId="246FCB4A" w14:textId="77777777" w:rsidR="00817092" w:rsidRPr="00D02C33" w:rsidRDefault="00817092" w:rsidP="001F27DC">
      <w:pPr>
        <w:pStyle w:val="Heading1"/>
        <w:ind w:left="720" w:hanging="720"/>
        <w:rPr>
          <w:rFonts w:ascii="Arial" w:hAnsi="Arial" w:cs="Arial"/>
          <w:b/>
          <w:color w:val="auto"/>
          <w:sz w:val="28"/>
          <w:szCs w:val="28"/>
        </w:rPr>
      </w:pPr>
      <w:bookmarkStart w:id="9" w:name="_Toc106954713"/>
      <w:r w:rsidRPr="00D02C33">
        <w:rPr>
          <w:rFonts w:ascii="Arial" w:hAnsi="Arial" w:cs="Arial"/>
          <w:b/>
          <w:bCs/>
          <w:color w:val="auto"/>
          <w:sz w:val="28"/>
          <w:szCs w:val="28"/>
        </w:rPr>
        <w:t xml:space="preserve">1. </w:t>
      </w:r>
      <w:r w:rsidRPr="00D02C33">
        <w:rPr>
          <w:rFonts w:ascii="Arial" w:hAnsi="Arial" w:cs="Arial"/>
          <w:b/>
          <w:bCs/>
          <w:color w:val="auto"/>
          <w:sz w:val="28"/>
          <w:szCs w:val="28"/>
        </w:rPr>
        <w:tab/>
      </w:r>
      <w:r w:rsidRPr="00D02C33">
        <w:rPr>
          <w:rFonts w:ascii="Arial" w:hAnsi="Arial" w:cs="Arial"/>
          <w:b/>
          <w:color w:val="auto"/>
          <w:sz w:val="28"/>
          <w:szCs w:val="28"/>
        </w:rPr>
        <w:t>PROCEDURE FOR DEALING WITH COMPLAINTS OF DISCRIMINATION</w:t>
      </w:r>
      <w:bookmarkEnd w:id="9"/>
      <w:r w:rsidRPr="00D02C33">
        <w:rPr>
          <w:rFonts w:ascii="Arial" w:hAnsi="Arial" w:cs="Arial"/>
          <w:b/>
          <w:color w:val="auto"/>
          <w:sz w:val="28"/>
          <w:szCs w:val="28"/>
        </w:rPr>
        <w:t xml:space="preserve"> </w:t>
      </w:r>
    </w:p>
    <w:p w14:paraId="6FD69187" w14:textId="77777777" w:rsidR="00817092" w:rsidRPr="00D02C33" w:rsidRDefault="00817092" w:rsidP="001F27DC">
      <w:pPr>
        <w:pStyle w:val="Default"/>
        <w:jc w:val="both"/>
        <w:rPr>
          <w:color w:val="auto"/>
        </w:rPr>
      </w:pPr>
    </w:p>
    <w:p w14:paraId="1599C901" w14:textId="77777777" w:rsidR="00817092" w:rsidRPr="00D02C33" w:rsidRDefault="00817092" w:rsidP="001F27DC">
      <w:pPr>
        <w:pStyle w:val="Default"/>
        <w:ind w:left="720" w:hanging="720"/>
        <w:jc w:val="both"/>
        <w:rPr>
          <w:color w:val="auto"/>
        </w:rPr>
      </w:pPr>
      <w:r w:rsidRPr="00D02C33">
        <w:rPr>
          <w:color w:val="auto"/>
        </w:rPr>
        <w:t>1.1</w:t>
      </w:r>
      <w:r w:rsidRPr="00D02C33">
        <w:rPr>
          <w:color w:val="auto"/>
        </w:rPr>
        <w:tab/>
        <w:t xml:space="preserve">Any employee who feels that they have been discriminated against on any grounds set out in this policy should initially raise their concerns with their line manager.  Where an employee’s concerns relate to their line manager, the employee should raise their concern with the next more senior officer. Alternatively, employees may wish to discuss their concern with a member of the Human Resources Department. </w:t>
      </w:r>
    </w:p>
    <w:p w14:paraId="47C0E0A3" w14:textId="77777777" w:rsidR="00817092" w:rsidRPr="00D02C33" w:rsidRDefault="00817092" w:rsidP="001F27DC">
      <w:pPr>
        <w:pStyle w:val="Default"/>
        <w:jc w:val="both"/>
        <w:rPr>
          <w:color w:val="auto"/>
        </w:rPr>
      </w:pPr>
    </w:p>
    <w:p w14:paraId="4D76ACAC" w14:textId="251CDA9F" w:rsidR="00817092" w:rsidRPr="00D02C33" w:rsidRDefault="00817092" w:rsidP="001F27DC">
      <w:pPr>
        <w:pStyle w:val="Default"/>
        <w:ind w:left="720" w:hanging="720"/>
        <w:jc w:val="both"/>
        <w:rPr>
          <w:color w:val="auto"/>
        </w:rPr>
      </w:pPr>
      <w:r w:rsidRPr="00D02C33">
        <w:rPr>
          <w:color w:val="auto"/>
        </w:rPr>
        <w:t>1.2</w:t>
      </w:r>
      <w:r w:rsidRPr="00D02C33">
        <w:rPr>
          <w:color w:val="auto"/>
        </w:rPr>
        <w:tab/>
        <w:t xml:space="preserve">Where resolution cannot be achieved through informal discussion, an employee may put forward a grievance in line with the guidelines set down in the </w:t>
      </w:r>
      <w:r w:rsidR="004B7776" w:rsidRPr="00D02C33">
        <w:rPr>
          <w:color w:val="auto"/>
        </w:rPr>
        <w:t>Organisation</w:t>
      </w:r>
      <w:r w:rsidRPr="00D02C33">
        <w:rPr>
          <w:color w:val="auto"/>
        </w:rPr>
        <w:t xml:space="preserve">’s Grievance Procedure. </w:t>
      </w:r>
      <w:proofErr w:type="gramStart"/>
      <w:r w:rsidRPr="00D02C33">
        <w:rPr>
          <w:color w:val="auto"/>
        </w:rPr>
        <w:t>Alternatively</w:t>
      </w:r>
      <w:proofErr w:type="gramEnd"/>
      <w:r w:rsidRPr="00D02C33">
        <w:rPr>
          <w:color w:val="auto"/>
        </w:rPr>
        <w:t xml:space="preserve"> the</w:t>
      </w:r>
      <w:r w:rsidR="004B7776" w:rsidRPr="00D02C33">
        <w:rPr>
          <w:color w:val="auto"/>
        </w:rPr>
        <w:t xml:space="preserve"> Organisation</w:t>
      </w:r>
      <w:r w:rsidRPr="00D02C33">
        <w:rPr>
          <w:color w:val="auto"/>
        </w:rPr>
        <w:t>’s Prevention of Harassment and Bullying at Work policy may be followed. At all stages of the procedure, employees can be accompanied by a Trade Union representative or work colleague.</w:t>
      </w:r>
    </w:p>
    <w:p w14:paraId="28CF3908" w14:textId="561B30D5" w:rsidR="001F27DC" w:rsidRPr="00D02C33" w:rsidRDefault="001F27DC">
      <w:pPr>
        <w:rPr>
          <w:rFonts w:ascii="Arial" w:eastAsia="Times New Roman" w:hAnsi="Arial" w:cs="Arial"/>
          <w:sz w:val="24"/>
          <w:szCs w:val="24"/>
          <w:lang w:eastAsia="en-GB"/>
        </w:rPr>
      </w:pPr>
      <w:r w:rsidRPr="00D02C33">
        <w:br w:type="page"/>
      </w:r>
    </w:p>
    <w:p w14:paraId="6C2D4EEA" w14:textId="77777777" w:rsidR="00817092" w:rsidRPr="00D02C33" w:rsidRDefault="00817092" w:rsidP="001F27DC">
      <w:pPr>
        <w:pStyle w:val="Default"/>
        <w:rPr>
          <w:color w:val="auto"/>
        </w:rPr>
      </w:pPr>
    </w:p>
    <w:p w14:paraId="04626323" w14:textId="19DDBFBC" w:rsidR="00817092" w:rsidRPr="00D02C33" w:rsidRDefault="001F27DC" w:rsidP="001F27DC">
      <w:pPr>
        <w:pStyle w:val="Heading1"/>
        <w:rPr>
          <w:rFonts w:ascii="Arial" w:hAnsi="Arial" w:cs="Arial"/>
          <w:b/>
          <w:bCs/>
          <w:color w:val="auto"/>
          <w:sz w:val="28"/>
          <w:szCs w:val="28"/>
        </w:rPr>
      </w:pPr>
      <w:bookmarkStart w:id="10" w:name="_Toc106954714"/>
      <w:r w:rsidRPr="00D02C33">
        <w:rPr>
          <w:rFonts w:ascii="Arial" w:hAnsi="Arial" w:cs="Arial"/>
          <w:b/>
          <w:bCs/>
          <w:color w:val="auto"/>
          <w:sz w:val="28"/>
          <w:szCs w:val="28"/>
        </w:rPr>
        <w:t xml:space="preserve">Appendix 1 - </w:t>
      </w:r>
      <w:r w:rsidR="00817092" w:rsidRPr="00D02C33">
        <w:rPr>
          <w:rFonts w:ascii="Arial" w:hAnsi="Arial" w:cs="Arial"/>
          <w:b/>
          <w:bCs/>
          <w:color w:val="auto"/>
          <w:sz w:val="28"/>
          <w:szCs w:val="28"/>
        </w:rPr>
        <w:t xml:space="preserve">Equality </w:t>
      </w:r>
      <w:r w:rsidRPr="00D02C33">
        <w:rPr>
          <w:rFonts w:ascii="Arial" w:hAnsi="Arial" w:cs="Arial"/>
          <w:b/>
          <w:bCs/>
          <w:color w:val="auto"/>
          <w:sz w:val="28"/>
          <w:szCs w:val="28"/>
        </w:rPr>
        <w:t xml:space="preserve">Impact </w:t>
      </w:r>
      <w:r w:rsidR="00817092" w:rsidRPr="00D02C33">
        <w:rPr>
          <w:rFonts w:ascii="Arial" w:hAnsi="Arial" w:cs="Arial"/>
          <w:b/>
          <w:bCs/>
          <w:color w:val="auto"/>
          <w:sz w:val="28"/>
          <w:szCs w:val="28"/>
        </w:rPr>
        <w:t>Assessment</w:t>
      </w:r>
      <w:bookmarkEnd w:id="10"/>
    </w:p>
    <w:p w14:paraId="6B11574D" w14:textId="77777777" w:rsidR="001F27DC" w:rsidRPr="00D02C33" w:rsidRDefault="001F27DC" w:rsidP="001F27DC"/>
    <w:p w14:paraId="2592A3D2" w14:textId="77777777" w:rsidR="001F27DC" w:rsidRPr="005F24C7" w:rsidRDefault="00817092" w:rsidP="001F27DC">
      <w:pPr>
        <w:pStyle w:val="Default"/>
      </w:pPr>
      <w:r w:rsidRPr="00D02C33">
        <w:rPr>
          <w:b/>
          <w:bCs/>
          <w:sz w:val="23"/>
          <w:szCs w:val="23"/>
        </w:rPr>
        <w:t xml:space="preserve"> </w:t>
      </w:r>
      <w:r w:rsidR="001F27DC" w:rsidRPr="00D02C33">
        <w:t>Equality Impact Assessments will be updated to include statistical data. Equality Impact Assessments will be updated and included in each Human Resource policy, as per the agreed 2022/23 HR EIA review schedule</w:t>
      </w:r>
    </w:p>
    <w:bookmarkEnd w:id="1"/>
    <w:p w14:paraId="4D81F80B" w14:textId="134F142B" w:rsidR="00817092" w:rsidRPr="001F27DC" w:rsidRDefault="00817092" w:rsidP="001F27DC">
      <w:pPr>
        <w:spacing w:after="0" w:line="240" w:lineRule="auto"/>
        <w:rPr>
          <w:rFonts w:ascii="Arial" w:hAnsi="Arial" w:cs="Arial"/>
          <w:sz w:val="23"/>
          <w:szCs w:val="23"/>
        </w:rPr>
      </w:pPr>
    </w:p>
    <w:sectPr w:rsidR="00817092" w:rsidRPr="001F27DC"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CC6B" w14:textId="77777777" w:rsidR="001E5CFB" w:rsidRDefault="001E5CFB" w:rsidP="00CA598D">
      <w:pPr>
        <w:spacing w:after="0" w:line="240" w:lineRule="auto"/>
      </w:pPr>
      <w:r>
        <w:separator/>
      </w:r>
    </w:p>
  </w:endnote>
  <w:endnote w:type="continuationSeparator" w:id="0">
    <w:p w14:paraId="24CB4E37" w14:textId="77777777" w:rsidR="001E5CFB" w:rsidRDefault="001E5CFB" w:rsidP="00CA598D">
      <w:pPr>
        <w:spacing w:after="0" w:line="240" w:lineRule="auto"/>
      </w:pPr>
      <w:r>
        <w:continuationSeparator/>
      </w:r>
    </w:p>
  </w:endnote>
  <w:endnote w:type="continuationNotice" w:id="1">
    <w:p w14:paraId="2FC8BF9C" w14:textId="77777777" w:rsidR="002149DA" w:rsidRDefault="0021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E3E9" w14:textId="77777777" w:rsidR="001F27DC" w:rsidRDefault="001F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DD21" w14:textId="57927E09" w:rsidR="001F27DC" w:rsidRPr="00EF0E52" w:rsidRDefault="001F27DC" w:rsidP="001F27DC">
    <w:pPr>
      <w:pStyle w:val="Footer"/>
      <w:rPr>
        <w:sz w:val="16"/>
        <w:szCs w:val="16"/>
      </w:rPr>
    </w:pPr>
    <w:r>
      <w:rPr>
        <w:sz w:val="16"/>
        <w:szCs w:val="16"/>
      </w:rPr>
      <w:t xml:space="preserve">HR08 Equality, </w:t>
    </w:r>
    <w:proofErr w:type="gramStart"/>
    <w:r>
      <w:rPr>
        <w:sz w:val="16"/>
        <w:szCs w:val="16"/>
      </w:rPr>
      <w:t>Diversity</w:t>
    </w:r>
    <w:proofErr w:type="gramEnd"/>
    <w:r>
      <w:rPr>
        <w:sz w:val="16"/>
        <w:szCs w:val="16"/>
      </w:rPr>
      <w:t xml:space="preserve"> and Inclusion Policy (1 April 2022) </w:t>
    </w:r>
    <w:r>
      <w:rPr>
        <w:sz w:val="16"/>
        <w:szCs w:val="16"/>
      </w:rPr>
      <w:tab/>
    </w:r>
    <w:r>
      <w:rPr>
        <w:sz w:val="16"/>
        <w:szCs w:val="16"/>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15</w:t>
    </w:r>
    <w:r w:rsidRPr="005F24C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9372" w14:textId="77777777" w:rsidR="001F27DC" w:rsidRDefault="001F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A86A" w14:textId="77777777" w:rsidR="001E5CFB" w:rsidRDefault="001E5CFB" w:rsidP="00CA598D">
      <w:pPr>
        <w:spacing w:after="0" w:line="240" w:lineRule="auto"/>
      </w:pPr>
      <w:r>
        <w:separator/>
      </w:r>
    </w:p>
  </w:footnote>
  <w:footnote w:type="continuationSeparator" w:id="0">
    <w:p w14:paraId="5229A5A1" w14:textId="77777777" w:rsidR="001E5CFB" w:rsidRDefault="001E5CFB" w:rsidP="00CA598D">
      <w:pPr>
        <w:spacing w:after="0" w:line="240" w:lineRule="auto"/>
      </w:pPr>
      <w:r>
        <w:continuationSeparator/>
      </w:r>
    </w:p>
  </w:footnote>
  <w:footnote w:type="continuationNotice" w:id="1">
    <w:p w14:paraId="443AD76C" w14:textId="77777777" w:rsidR="002149DA" w:rsidRDefault="00214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FB50" w14:textId="77777777" w:rsidR="001F27DC" w:rsidRDefault="001F2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DBF3" w14:textId="525A6B8B" w:rsidR="001F27DC" w:rsidRDefault="001F2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A14" w14:textId="77777777" w:rsidR="001F27DC" w:rsidRDefault="001F2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EA"/>
    <w:multiLevelType w:val="hybridMultilevel"/>
    <w:tmpl w:val="D29E7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F7F49"/>
    <w:multiLevelType w:val="hybridMultilevel"/>
    <w:tmpl w:val="D9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23B4"/>
    <w:multiLevelType w:val="hybridMultilevel"/>
    <w:tmpl w:val="D084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3195"/>
    <w:multiLevelType w:val="hybridMultilevel"/>
    <w:tmpl w:val="CDFE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5B0D"/>
    <w:multiLevelType w:val="hybridMultilevel"/>
    <w:tmpl w:val="8D48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5BEC"/>
    <w:multiLevelType w:val="hybridMultilevel"/>
    <w:tmpl w:val="5F6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C6323"/>
    <w:multiLevelType w:val="hybridMultilevel"/>
    <w:tmpl w:val="AC548308"/>
    <w:lvl w:ilvl="0" w:tplc="D1C2828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46451"/>
    <w:multiLevelType w:val="hybridMultilevel"/>
    <w:tmpl w:val="5FD4E074"/>
    <w:lvl w:ilvl="0" w:tplc="0809000F">
      <w:start w:val="1"/>
      <w:numFmt w:val="decimal"/>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A29C1"/>
    <w:multiLevelType w:val="hybridMultilevel"/>
    <w:tmpl w:val="03F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6C69"/>
    <w:multiLevelType w:val="hybridMultilevel"/>
    <w:tmpl w:val="9D5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A6368"/>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B7C6E"/>
    <w:multiLevelType w:val="hybridMultilevel"/>
    <w:tmpl w:val="5AC83B42"/>
    <w:lvl w:ilvl="0" w:tplc="93023368">
      <w:start w:val="1"/>
      <w:numFmt w:val="decimal"/>
      <w:lvlText w:val="%1."/>
      <w:lvlJc w:val="left"/>
      <w:pPr>
        <w:tabs>
          <w:tab w:val="num" w:pos="1080"/>
        </w:tabs>
        <w:ind w:left="1080" w:hanging="720"/>
      </w:pPr>
      <w:rPr>
        <w:rFonts w:ascii="Calibri" w:hAnsi="Calibri" w:hint="default"/>
        <w:b/>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838BF"/>
    <w:multiLevelType w:val="hybridMultilevel"/>
    <w:tmpl w:val="4DB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A7DC4"/>
    <w:multiLevelType w:val="multilevel"/>
    <w:tmpl w:val="54CA4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F0C7B"/>
    <w:multiLevelType w:val="hybridMultilevel"/>
    <w:tmpl w:val="E3C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10F42"/>
    <w:multiLevelType w:val="multilevel"/>
    <w:tmpl w:val="3E76B582"/>
    <w:lvl w:ilvl="0">
      <w:start w:val="2"/>
      <w:numFmt w:val="decimal"/>
      <w:lvlText w:val="%1."/>
      <w:lvlJc w:val="left"/>
      <w:pPr>
        <w:ind w:left="360" w:hanging="360"/>
      </w:pPr>
      <w:rPr>
        <w:rFonts w:hint="default"/>
        <w:b/>
        <w:color w:val="0070C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591690C"/>
    <w:multiLevelType w:val="hybridMultilevel"/>
    <w:tmpl w:val="95161410"/>
    <w:lvl w:ilvl="0" w:tplc="84984F5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33B8E"/>
    <w:multiLevelType w:val="hybridMultilevel"/>
    <w:tmpl w:val="EEE2085E"/>
    <w:lvl w:ilvl="0" w:tplc="5B16D574">
      <w:start w:val="1"/>
      <w:numFmt w:val="decimal"/>
      <w:lvlText w:val="%1."/>
      <w:lvlJc w:val="left"/>
      <w:pPr>
        <w:ind w:left="360" w:hanging="360"/>
      </w:pPr>
      <w:rPr>
        <w:rFonts w:cs="Times New Roman" w:hint="default"/>
        <w:b/>
        <w:i w:val="0"/>
        <w:color w:val="0070C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2D5A62"/>
    <w:multiLevelType w:val="hybridMultilevel"/>
    <w:tmpl w:val="4B36C4E4"/>
    <w:lvl w:ilvl="0" w:tplc="0AF604AC">
      <w:numFmt w:val="bullet"/>
      <w:lvlText w:val="-"/>
      <w:lvlJc w:val="left"/>
      <w:pPr>
        <w:ind w:left="720" w:hanging="360"/>
      </w:pPr>
      <w:rPr>
        <w:rFonts w:ascii="Arial" w:eastAsiaTheme="majorEastAsia" w:hAnsi="Arial" w:cs="Arial" w:hint="default"/>
        <w:b/>
        <w:color w:val="auto"/>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6217F"/>
    <w:multiLevelType w:val="hybridMultilevel"/>
    <w:tmpl w:val="785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10B7F"/>
    <w:multiLevelType w:val="hybridMultilevel"/>
    <w:tmpl w:val="838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47A4C"/>
    <w:multiLevelType w:val="hybridMultilevel"/>
    <w:tmpl w:val="F85A2F14"/>
    <w:lvl w:ilvl="0" w:tplc="8D00CAA4">
      <w:start w:val="1"/>
      <w:numFmt w:val="bullet"/>
      <w:lvlText w:val="•"/>
      <w:lvlJc w:val="left"/>
      <w:pPr>
        <w:tabs>
          <w:tab w:val="num" w:pos="360"/>
        </w:tabs>
        <w:ind w:left="360" w:hanging="360"/>
      </w:pPr>
      <w:rPr>
        <w:rFonts w:ascii="Arial" w:hAnsi="Arial" w:hint="default"/>
      </w:rPr>
    </w:lvl>
    <w:lvl w:ilvl="1" w:tplc="8690D4F2" w:tentative="1">
      <w:start w:val="1"/>
      <w:numFmt w:val="bullet"/>
      <w:lvlText w:val="•"/>
      <w:lvlJc w:val="left"/>
      <w:pPr>
        <w:tabs>
          <w:tab w:val="num" w:pos="1080"/>
        </w:tabs>
        <w:ind w:left="1080" w:hanging="360"/>
      </w:pPr>
      <w:rPr>
        <w:rFonts w:ascii="Arial" w:hAnsi="Arial" w:hint="default"/>
      </w:rPr>
    </w:lvl>
    <w:lvl w:ilvl="2" w:tplc="E0084352" w:tentative="1">
      <w:start w:val="1"/>
      <w:numFmt w:val="bullet"/>
      <w:lvlText w:val="•"/>
      <w:lvlJc w:val="left"/>
      <w:pPr>
        <w:tabs>
          <w:tab w:val="num" w:pos="1800"/>
        </w:tabs>
        <w:ind w:left="1800" w:hanging="360"/>
      </w:pPr>
      <w:rPr>
        <w:rFonts w:ascii="Arial" w:hAnsi="Arial" w:hint="default"/>
      </w:rPr>
    </w:lvl>
    <w:lvl w:ilvl="3" w:tplc="FF18CA24" w:tentative="1">
      <w:start w:val="1"/>
      <w:numFmt w:val="bullet"/>
      <w:lvlText w:val="•"/>
      <w:lvlJc w:val="left"/>
      <w:pPr>
        <w:tabs>
          <w:tab w:val="num" w:pos="2520"/>
        </w:tabs>
        <w:ind w:left="2520" w:hanging="360"/>
      </w:pPr>
      <w:rPr>
        <w:rFonts w:ascii="Arial" w:hAnsi="Arial" w:hint="default"/>
      </w:rPr>
    </w:lvl>
    <w:lvl w:ilvl="4" w:tplc="55B8C64C" w:tentative="1">
      <w:start w:val="1"/>
      <w:numFmt w:val="bullet"/>
      <w:lvlText w:val="•"/>
      <w:lvlJc w:val="left"/>
      <w:pPr>
        <w:tabs>
          <w:tab w:val="num" w:pos="3240"/>
        </w:tabs>
        <w:ind w:left="3240" w:hanging="360"/>
      </w:pPr>
      <w:rPr>
        <w:rFonts w:ascii="Arial" w:hAnsi="Arial" w:hint="default"/>
      </w:rPr>
    </w:lvl>
    <w:lvl w:ilvl="5" w:tplc="E924AC46" w:tentative="1">
      <w:start w:val="1"/>
      <w:numFmt w:val="bullet"/>
      <w:lvlText w:val="•"/>
      <w:lvlJc w:val="left"/>
      <w:pPr>
        <w:tabs>
          <w:tab w:val="num" w:pos="3960"/>
        </w:tabs>
        <w:ind w:left="3960" w:hanging="360"/>
      </w:pPr>
      <w:rPr>
        <w:rFonts w:ascii="Arial" w:hAnsi="Arial" w:hint="default"/>
      </w:rPr>
    </w:lvl>
    <w:lvl w:ilvl="6" w:tplc="7F963888" w:tentative="1">
      <w:start w:val="1"/>
      <w:numFmt w:val="bullet"/>
      <w:lvlText w:val="•"/>
      <w:lvlJc w:val="left"/>
      <w:pPr>
        <w:tabs>
          <w:tab w:val="num" w:pos="4680"/>
        </w:tabs>
        <w:ind w:left="4680" w:hanging="360"/>
      </w:pPr>
      <w:rPr>
        <w:rFonts w:ascii="Arial" w:hAnsi="Arial" w:hint="default"/>
      </w:rPr>
    </w:lvl>
    <w:lvl w:ilvl="7" w:tplc="1B18E2B2" w:tentative="1">
      <w:start w:val="1"/>
      <w:numFmt w:val="bullet"/>
      <w:lvlText w:val="•"/>
      <w:lvlJc w:val="left"/>
      <w:pPr>
        <w:tabs>
          <w:tab w:val="num" w:pos="5400"/>
        </w:tabs>
        <w:ind w:left="5400" w:hanging="360"/>
      </w:pPr>
      <w:rPr>
        <w:rFonts w:ascii="Arial" w:hAnsi="Arial" w:hint="default"/>
      </w:rPr>
    </w:lvl>
    <w:lvl w:ilvl="8" w:tplc="4860E09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0827A82"/>
    <w:multiLevelType w:val="hybridMultilevel"/>
    <w:tmpl w:val="4A0C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AC53E0"/>
    <w:multiLevelType w:val="hybridMultilevel"/>
    <w:tmpl w:val="1B3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B4D5D"/>
    <w:multiLevelType w:val="hybridMultilevel"/>
    <w:tmpl w:val="744CFFA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5" w15:restartNumberingAfterBreak="0">
    <w:nsid w:val="448908EB"/>
    <w:multiLevelType w:val="hybridMultilevel"/>
    <w:tmpl w:val="C2A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4A69AF"/>
    <w:multiLevelType w:val="hybridMultilevel"/>
    <w:tmpl w:val="360A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D61AB"/>
    <w:multiLevelType w:val="hybridMultilevel"/>
    <w:tmpl w:val="319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E6718"/>
    <w:multiLevelType w:val="hybridMultilevel"/>
    <w:tmpl w:val="7CF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7D1C29"/>
    <w:multiLevelType w:val="hybridMultilevel"/>
    <w:tmpl w:val="205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E462A"/>
    <w:multiLevelType w:val="hybridMultilevel"/>
    <w:tmpl w:val="E69209A6"/>
    <w:lvl w:ilvl="0" w:tplc="A4F85FD8">
      <w:start w:val="1"/>
      <w:numFmt w:val="bullet"/>
      <w:lvlText w:val="•"/>
      <w:lvlJc w:val="left"/>
      <w:pPr>
        <w:tabs>
          <w:tab w:val="num" w:pos="360"/>
        </w:tabs>
        <w:ind w:left="360" w:hanging="360"/>
      </w:pPr>
      <w:rPr>
        <w:rFonts w:ascii="Arial" w:hAnsi="Arial" w:hint="default"/>
      </w:rPr>
    </w:lvl>
    <w:lvl w:ilvl="1" w:tplc="4EC09F1A">
      <w:numFmt w:val="bullet"/>
      <w:lvlText w:val="-"/>
      <w:lvlJc w:val="left"/>
      <w:pPr>
        <w:tabs>
          <w:tab w:val="num" w:pos="1080"/>
        </w:tabs>
        <w:ind w:left="1080" w:hanging="360"/>
      </w:pPr>
      <w:rPr>
        <w:rFonts w:ascii="Times New Roman" w:hAnsi="Times New Roman" w:hint="default"/>
      </w:rPr>
    </w:lvl>
    <w:lvl w:ilvl="2" w:tplc="4B7E7534" w:tentative="1">
      <w:start w:val="1"/>
      <w:numFmt w:val="bullet"/>
      <w:lvlText w:val="•"/>
      <w:lvlJc w:val="left"/>
      <w:pPr>
        <w:tabs>
          <w:tab w:val="num" w:pos="1800"/>
        </w:tabs>
        <w:ind w:left="1800" w:hanging="360"/>
      </w:pPr>
      <w:rPr>
        <w:rFonts w:ascii="Arial" w:hAnsi="Arial" w:hint="default"/>
      </w:rPr>
    </w:lvl>
    <w:lvl w:ilvl="3" w:tplc="C9043A4C" w:tentative="1">
      <w:start w:val="1"/>
      <w:numFmt w:val="bullet"/>
      <w:lvlText w:val="•"/>
      <w:lvlJc w:val="left"/>
      <w:pPr>
        <w:tabs>
          <w:tab w:val="num" w:pos="2520"/>
        </w:tabs>
        <w:ind w:left="2520" w:hanging="360"/>
      </w:pPr>
      <w:rPr>
        <w:rFonts w:ascii="Arial" w:hAnsi="Arial" w:hint="default"/>
      </w:rPr>
    </w:lvl>
    <w:lvl w:ilvl="4" w:tplc="FC4EE868" w:tentative="1">
      <w:start w:val="1"/>
      <w:numFmt w:val="bullet"/>
      <w:lvlText w:val="•"/>
      <w:lvlJc w:val="left"/>
      <w:pPr>
        <w:tabs>
          <w:tab w:val="num" w:pos="3240"/>
        </w:tabs>
        <w:ind w:left="3240" w:hanging="360"/>
      </w:pPr>
      <w:rPr>
        <w:rFonts w:ascii="Arial" w:hAnsi="Arial" w:hint="default"/>
      </w:rPr>
    </w:lvl>
    <w:lvl w:ilvl="5" w:tplc="679A1AC2" w:tentative="1">
      <w:start w:val="1"/>
      <w:numFmt w:val="bullet"/>
      <w:lvlText w:val="•"/>
      <w:lvlJc w:val="left"/>
      <w:pPr>
        <w:tabs>
          <w:tab w:val="num" w:pos="3960"/>
        </w:tabs>
        <w:ind w:left="3960" w:hanging="360"/>
      </w:pPr>
      <w:rPr>
        <w:rFonts w:ascii="Arial" w:hAnsi="Arial" w:hint="default"/>
      </w:rPr>
    </w:lvl>
    <w:lvl w:ilvl="6" w:tplc="E57A1BF4" w:tentative="1">
      <w:start w:val="1"/>
      <w:numFmt w:val="bullet"/>
      <w:lvlText w:val="•"/>
      <w:lvlJc w:val="left"/>
      <w:pPr>
        <w:tabs>
          <w:tab w:val="num" w:pos="4680"/>
        </w:tabs>
        <w:ind w:left="4680" w:hanging="360"/>
      </w:pPr>
      <w:rPr>
        <w:rFonts w:ascii="Arial" w:hAnsi="Arial" w:hint="default"/>
      </w:rPr>
    </w:lvl>
    <w:lvl w:ilvl="7" w:tplc="D76A757E" w:tentative="1">
      <w:start w:val="1"/>
      <w:numFmt w:val="bullet"/>
      <w:lvlText w:val="•"/>
      <w:lvlJc w:val="left"/>
      <w:pPr>
        <w:tabs>
          <w:tab w:val="num" w:pos="5400"/>
        </w:tabs>
        <w:ind w:left="5400" w:hanging="360"/>
      </w:pPr>
      <w:rPr>
        <w:rFonts w:ascii="Arial" w:hAnsi="Arial" w:hint="default"/>
      </w:rPr>
    </w:lvl>
    <w:lvl w:ilvl="8" w:tplc="F22C377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88F1CCE"/>
    <w:multiLevelType w:val="hybridMultilevel"/>
    <w:tmpl w:val="7B8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B74B0"/>
    <w:multiLevelType w:val="hybridMultilevel"/>
    <w:tmpl w:val="BA2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F70"/>
    <w:multiLevelType w:val="hybridMultilevel"/>
    <w:tmpl w:val="9E628A26"/>
    <w:lvl w:ilvl="0" w:tplc="38E87F2E">
      <w:start w:val="1"/>
      <w:numFmt w:val="decimal"/>
      <w:lvlText w:val="%1."/>
      <w:lvlJc w:val="left"/>
      <w:pPr>
        <w:ind w:left="720" w:hanging="360"/>
      </w:pPr>
      <w:rPr>
        <w:rFonts w:ascii="Arial" w:hAnsi="Arial" w:cs="Arial" w:hint="default"/>
        <w:b/>
        <w:bCs/>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A61FC"/>
    <w:multiLevelType w:val="hybridMultilevel"/>
    <w:tmpl w:val="79B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C1A67"/>
    <w:multiLevelType w:val="hybridMultilevel"/>
    <w:tmpl w:val="39B8A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D26E13"/>
    <w:multiLevelType w:val="hybridMultilevel"/>
    <w:tmpl w:val="267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F7337"/>
    <w:multiLevelType w:val="hybridMultilevel"/>
    <w:tmpl w:val="73E0D6EA"/>
    <w:lvl w:ilvl="0" w:tplc="45646104">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B0390"/>
    <w:multiLevelType w:val="multilevel"/>
    <w:tmpl w:val="72CECCE6"/>
    <w:lvl w:ilvl="0">
      <w:start w:val="1"/>
      <w:numFmt w:val="decimal"/>
      <w:lvlText w:val="%1."/>
      <w:lvlJc w:val="left"/>
      <w:pPr>
        <w:tabs>
          <w:tab w:val="num" w:pos="1080"/>
        </w:tabs>
        <w:ind w:left="1080" w:hanging="72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642D599F"/>
    <w:multiLevelType w:val="hybridMultilevel"/>
    <w:tmpl w:val="D89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A103BE9"/>
    <w:multiLevelType w:val="hybridMultilevel"/>
    <w:tmpl w:val="210AD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8A125D"/>
    <w:multiLevelType w:val="hybridMultilevel"/>
    <w:tmpl w:val="6EE0142C"/>
    <w:lvl w:ilvl="0" w:tplc="4F280D88">
      <w:start w:val="1"/>
      <w:numFmt w:val="bullet"/>
      <w:lvlText w:val="•"/>
      <w:lvlJc w:val="left"/>
      <w:pPr>
        <w:tabs>
          <w:tab w:val="num" w:pos="360"/>
        </w:tabs>
        <w:ind w:left="360" w:hanging="360"/>
      </w:pPr>
      <w:rPr>
        <w:rFonts w:ascii="Arial" w:hAnsi="Arial" w:hint="default"/>
      </w:rPr>
    </w:lvl>
    <w:lvl w:ilvl="1" w:tplc="6F928F68" w:tentative="1">
      <w:start w:val="1"/>
      <w:numFmt w:val="bullet"/>
      <w:lvlText w:val="•"/>
      <w:lvlJc w:val="left"/>
      <w:pPr>
        <w:tabs>
          <w:tab w:val="num" w:pos="1080"/>
        </w:tabs>
        <w:ind w:left="1080" w:hanging="360"/>
      </w:pPr>
      <w:rPr>
        <w:rFonts w:ascii="Arial" w:hAnsi="Arial" w:hint="default"/>
      </w:rPr>
    </w:lvl>
    <w:lvl w:ilvl="2" w:tplc="F5E4D534" w:tentative="1">
      <w:start w:val="1"/>
      <w:numFmt w:val="bullet"/>
      <w:lvlText w:val="•"/>
      <w:lvlJc w:val="left"/>
      <w:pPr>
        <w:tabs>
          <w:tab w:val="num" w:pos="1800"/>
        </w:tabs>
        <w:ind w:left="1800" w:hanging="360"/>
      </w:pPr>
      <w:rPr>
        <w:rFonts w:ascii="Arial" w:hAnsi="Arial" w:hint="default"/>
      </w:rPr>
    </w:lvl>
    <w:lvl w:ilvl="3" w:tplc="D7DE1DF0" w:tentative="1">
      <w:start w:val="1"/>
      <w:numFmt w:val="bullet"/>
      <w:lvlText w:val="•"/>
      <w:lvlJc w:val="left"/>
      <w:pPr>
        <w:tabs>
          <w:tab w:val="num" w:pos="2520"/>
        </w:tabs>
        <w:ind w:left="2520" w:hanging="360"/>
      </w:pPr>
      <w:rPr>
        <w:rFonts w:ascii="Arial" w:hAnsi="Arial" w:hint="default"/>
      </w:rPr>
    </w:lvl>
    <w:lvl w:ilvl="4" w:tplc="EE6E9564" w:tentative="1">
      <w:start w:val="1"/>
      <w:numFmt w:val="bullet"/>
      <w:lvlText w:val="•"/>
      <w:lvlJc w:val="left"/>
      <w:pPr>
        <w:tabs>
          <w:tab w:val="num" w:pos="3240"/>
        </w:tabs>
        <w:ind w:left="3240" w:hanging="360"/>
      </w:pPr>
      <w:rPr>
        <w:rFonts w:ascii="Arial" w:hAnsi="Arial" w:hint="default"/>
      </w:rPr>
    </w:lvl>
    <w:lvl w:ilvl="5" w:tplc="8560397C" w:tentative="1">
      <w:start w:val="1"/>
      <w:numFmt w:val="bullet"/>
      <w:lvlText w:val="•"/>
      <w:lvlJc w:val="left"/>
      <w:pPr>
        <w:tabs>
          <w:tab w:val="num" w:pos="3960"/>
        </w:tabs>
        <w:ind w:left="3960" w:hanging="360"/>
      </w:pPr>
      <w:rPr>
        <w:rFonts w:ascii="Arial" w:hAnsi="Arial" w:hint="default"/>
      </w:rPr>
    </w:lvl>
    <w:lvl w:ilvl="6" w:tplc="A948A716" w:tentative="1">
      <w:start w:val="1"/>
      <w:numFmt w:val="bullet"/>
      <w:lvlText w:val="•"/>
      <w:lvlJc w:val="left"/>
      <w:pPr>
        <w:tabs>
          <w:tab w:val="num" w:pos="4680"/>
        </w:tabs>
        <w:ind w:left="4680" w:hanging="360"/>
      </w:pPr>
      <w:rPr>
        <w:rFonts w:ascii="Arial" w:hAnsi="Arial" w:hint="default"/>
      </w:rPr>
    </w:lvl>
    <w:lvl w:ilvl="7" w:tplc="A170D2C8" w:tentative="1">
      <w:start w:val="1"/>
      <w:numFmt w:val="bullet"/>
      <w:lvlText w:val="•"/>
      <w:lvlJc w:val="left"/>
      <w:pPr>
        <w:tabs>
          <w:tab w:val="num" w:pos="5400"/>
        </w:tabs>
        <w:ind w:left="5400" w:hanging="360"/>
      </w:pPr>
      <w:rPr>
        <w:rFonts w:ascii="Arial" w:hAnsi="Arial" w:hint="default"/>
      </w:rPr>
    </w:lvl>
    <w:lvl w:ilvl="8" w:tplc="F612DD12"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ED95481"/>
    <w:multiLevelType w:val="hybridMultilevel"/>
    <w:tmpl w:val="58BA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0FA"/>
    <w:multiLevelType w:val="hybridMultilevel"/>
    <w:tmpl w:val="F6D2722E"/>
    <w:lvl w:ilvl="0" w:tplc="70B408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E0841"/>
    <w:multiLevelType w:val="hybridMultilevel"/>
    <w:tmpl w:val="CD70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C1C98"/>
    <w:multiLevelType w:val="hybridMultilevel"/>
    <w:tmpl w:val="724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56129"/>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8"/>
  </w:num>
  <w:num w:numId="3">
    <w:abstractNumId w:val="34"/>
  </w:num>
  <w:num w:numId="4">
    <w:abstractNumId w:val="46"/>
  </w:num>
  <w:num w:numId="5">
    <w:abstractNumId w:val="20"/>
  </w:num>
  <w:num w:numId="6">
    <w:abstractNumId w:val="25"/>
  </w:num>
  <w:num w:numId="7">
    <w:abstractNumId w:val="22"/>
  </w:num>
  <w:num w:numId="8">
    <w:abstractNumId w:val="2"/>
  </w:num>
  <w:num w:numId="9">
    <w:abstractNumId w:val="45"/>
  </w:num>
  <w:num w:numId="10">
    <w:abstractNumId w:val="21"/>
  </w:num>
  <w:num w:numId="11">
    <w:abstractNumId w:val="30"/>
  </w:num>
  <w:num w:numId="12">
    <w:abstractNumId w:val="42"/>
  </w:num>
  <w:num w:numId="13">
    <w:abstractNumId w:val="16"/>
  </w:num>
  <w:num w:numId="14">
    <w:abstractNumId w:val="15"/>
  </w:num>
  <w:num w:numId="15">
    <w:abstractNumId w:val="1"/>
  </w:num>
  <w:num w:numId="16">
    <w:abstractNumId w:val="26"/>
  </w:num>
  <w:num w:numId="17">
    <w:abstractNumId w:val="31"/>
  </w:num>
  <w:num w:numId="18">
    <w:abstractNumId w:val="36"/>
  </w:num>
  <w:num w:numId="19">
    <w:abstractNumId w:val="24"/>
  </w:num>
  <w:num w:numId="20">
    <w:abstractNumId w:val="13"/>
  </w:num>
  <w:num w:numId="21">
    <w:abstractNumId w:val="7"/>
  </w:num>
  <w:num w:numId="22">
    <w:abstractNumId w:val="47"/>
  </w:num>
  <w:num w:numId="23">
    <w:abstractNumId w:val="10"/>
  </w:num>
  <w:num w:numId="24">
    <w:abstractNumId w:val="38"/>
  </w:num>
  <w:num w:numId="25">
    <w:abstractNumId w:val="11"/>
  </w:num>
  <w:num w:numId="26">
    <w:abstractNumId w:val="24"/>
  </w:num>
  <w:num w:numId="27">
    <w:abstractNumId w:val="13"/>
  </w:num>
  <w:num w:numId="28">
    <w:abstractNumId w:val="29"/>
  </w:num>
  <w:num w:numId="29">
    <w:abstractNumId w:val="23"/>
  </w:num>
  <w:num w:numId="30">
    <w:abstractNumId w:val="4"/>
  </w:num>
  <w:num w:numId="31">
    <w:abstractNumId w:val="9"/>
  </w:num>
  <w:num w:numId="32">
    <w:abstractNumId w:val="39"/>
  </w:num>
  <w:num w:numId="33">
    <w:abstractNumId w:val="19"/>
  </w:num>
  <w:num w:numId="34">
    <w:abstractNumId w:val="5"/>
  </w:num>
  <w:num w:numId="35">
    <w:abstractNumId w:val="17"/>
  </w:num>
  <w:num w:numId="36">
    <w:abstractNumId w:val="18"/>
  </w:num>
  <w:num w:numId="37">
    <w:abstractNumId w:val="35"/>
  </w:num>
  <w:num w:numId="38">
    <w:abstractNumId w:val="33"/>
  </w:num>
  <w:num w:numId="39">
    <w:abstractNumId w:val="37"/>
  </w:num>
  <w:num w:numId="40">
    <w:abstractNumId w:val="0"/>
  </w:num>
  <w:num w:numId="41">
    <w:abstractNumId w:val="8"/>
  </w:num>
  <w:num w:numId="42">
    <w:abstractNumId w:val="32"/>
  </w:num>
  <w:num w:numId="43">
    <w:abstractNumId w:val="14"/>
  </w:num>
  <w:num w:numId="44">
    <w:abstractNumId w:val="27"/>
  </w:num>
  <w:num w:numId="45">
    <w:abstractNumId w:val="41"/>
  </w:num>
  <w:num w:numId="46">
    <w:abstractNumId w:val="3"/>
  </w:num>
  <w:num w:numId="47">
    <w:abstractNumId w:val="43"/>
  </w:num>
  <w:num w:numId="48">
    <w:abstractNumId w:val="44"/>
  </w:num>
  <w:num w:numId="49">
    <w:abstractNumId w:val="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321E0"/>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7DC"/>
    <w:rsid w:val="001F2A8F"/>
    <w:rsid w:val="00203491"/>
    <w:rsid w:val="00203EF4"/>
    <w:rsid w:val="00205E10"/>
    <w:rsid w:val="00211A8D"/>
    <w:rsid w:val="002149DA"/>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33F4"/>
    <w:rsid w:val="00375A63"/>
    <w:rsid w:val="00375AAE"/>
    <w:rsid w:val="00380988"/>
    <w:rsid w:val="003825F3"/>
    <w:rsid w:val="003E6177"/>
    <w:rsid w:val="003F09E8"/>
    <w:rsid w:val="003F2386"/>
    <w:rsid w:val="003F756A"/>
    <w:rsid w:val="00401EC3"/>
    <w:rsid w:val="00403090"/>
    <w:rsid w:val="00410FD7"/>
    <w:rsid w:val="00412A4D"/>
    <w:rsid w:val="00420389"/>
    <w:rsid w:val="00424FF7"/>
    <w:rsid w:val="00431D2D"/>
    <w:rsid w:val="0043381A"/>
    <w:rsid w:val="00452D46"/>
    <w:rsid w:val="004534AC"/>
    <w:rsid w:val="00457835"/>
    <w:rsid w:val="004648F4"/>
    <w:rsid w:val="00473CE6"/>
    <w:rsid w:val="00484398"/>
    <w:rsid w:val="00485CA9"/>
    <w:rsid w:val="0049113C"/>
    <w:rsid w:val="00492A7D"/>
    <w:rsid w:val="00495B7B"/>
    <w:rsid w:val="004B7776"/>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17092"/>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97C72"/>
    <w:rsid w:val="00BB34C7"/>
    <w:rsid w:val="00BC4881"/>
    <w:rsid w:val="00BD0D72"/>
    <w:rsid w:val="00BD5AFA"/>
    <w:rsid w:val="00C14FC7"/>
    <w:rsid w:val="00C41F96"/>
    <w:rsid w:val="00C530C1"/>
    <w:rsid w:val="00C54027"/>
    <w:rsid w:val="00C60E5E"/>
    <w:rsid w:val="00C704B8"/>
    <w:rsid w:val="00C86D7A"/>
    <w:rsid w:val="00C97969"/>
    <w:rsid w:val="00CA3781"/>
    <w:rsid w:val="00CA598D"/>
    <w:rsid w:val="00D02C33"/>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7092"/>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NECS-1599961520-1423</_dlc_DocId>
    <_dlc_DocIdUrl xmlns="65f02511-e93c-461f-9019-cd992a25a150">
      <Url>https://collab.necsu.nhs.uk/work/NENCICSDTP/_layouts/15/DocIdRedir.aspx?ID=NECS-1599961520-1423</Url>
      <Description>NECS-1599961520-1423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2.xml><?xml version="1.0" encoding="utf-8"?>
<ds:datastoreItem xmlns:ds="http://schemas.openxmlformats.org/officeDocument/2006/customXml" ds:itemID="{A5E1AEE2-C9A3-492E-9842-4E4D242772DC}">
  <ds:schemaRefs>
    <ds:schemaRef ds:uri="http://schemas.microsoft.com/sharepoint/v3/contenttype/forms"/>
  </ds:schemaRefs>
</ds:datastoreItem>
</file>

<file path=customXml/itemProps3.xml><?xml version="1.0" encoding="utf-8"?>
<ds:datastoreItem xmlns:ds="http://schemas.openxmlformats.org/officeDocument/2006/customXml" ds:itemID="{3D369D35-C85F-47B3-8B62-70E213F55C64}">
  <ds:schemaRefs>
    <ds:schemaRef ds:uri="http://schemas.microsoft.com/sharepoint/events"/>
  </ds:schemaRefs>
</ds:datastoreItem>
</file>

<file path=customXml/itemProps4.xml><?xml version="1.0" encoding="utf-8"?>
<ds:datastoreItem xmlns:ds="http://schemas.openxmlformats.org/officeDocument/2006/customXml" ds:itemID="{3877AFA8-B181-46D2-9A48-F64E7B4765FD}">
  <ds:schemaRefs>
    <ds:schemaRef ds:uri="65f02511-e93c-461f-9019-cd992a25a150"/>
    <ds:schemaRef ds:uri="http://www.w3.org/XML/1998/namespace"/>
    <ds:schemaRef ds:uri="http://purl.org/dc/dcmitype/"/>
    <ds:schemaRef ds:uri="1dac78c3-918c-43eb-8120-ad0b12026302"/>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C945C5D-3F07-46C3-8829-AE3AB11B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4</cp:revision>
  <cp:lastPrinted>2022-02-03T09:00:00Z</cp:lastPrinted>
  <dcterms:created xsi:type="dcterms:W3CDTF">2022-07-01T10:37:00Z</dcterms:created>
  <dcterms:modified xsi:type="dcterms:W3CDTF">2022-08-23T15:37:00Z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9e940072-4271-43b8-947d-7a06ef50d02b</vt:lpwstr>
  </property>
</Properties>
</file>