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164339" w:displacedByCustomXml="next"/>
    <w:sdt>
      <w:sdtPr>
        <w:id w:val="135614481"/>
        <w:docPartObj>
          <w:docPartGallery w:val="Cover Pages"/>
          <w:docPartUnique/>
        </w:docPartObj>
      </w:sdtPr>
      <w:sdtEndPr>
        <w:rPr>
          <w:rFonts w:cs="Times New Roman"/>
          <w:b/>
          <w:noProof/>
          <w:kern w:val="28"/>
          <w:sz w:val="32"/>
          <w:szCs w:val="32"/>
        </w:rPr>
      </w:sdtEndPr>
      <w:sdtContent>
        <w:p w14:paraId="387D6FBA" w14:textId="0D9C0ADF" w:rsidR="009703D0" w:rsidRPr="000C08E9" w:rsidRDefault="00ED453B" w:rsidP="00ED453B">
          <w:pPr>
            <w:tabs>
              <w:tab w:val="left" w:pos="6629"/>
            </w:tabs>
            <w:ind w:right="249"/>
            <w:jc w:val="right"/>
          </w:pPr>
          <w:r w:rsidRPr="000C08E9">
            <w:rPr>
              <w:noProof/>
            </w:rPr>
            <w:drawing>
              <wp:inline distT="0" distB="0" distL="0" distR="0" wp14:anchorId="35A2E8EE" wp14:editId="398E661D">
                <wp:extent cx="1652270" cy="994733"/>
                <wp:effectExtent l="0" t="0" r="508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66594" cy="1003357"/>
                        </a:xfrm>
                        <a:prstGeom prst="rect">
                          <a:avLst/>
                        </a:prstGeom>
                      </pic:spPr>
                    </pic:pic>
                  </a:graphicData>
                </a:graphic>
              </wp:inline>
            </w:drawing>
          </w:r>
        </w:p>
      </w:sdtContent>
    </w:sdt>
    <w:bookmarkStart w:id="1" w:name="_Hlk90396454" w:displacedByCustomXml="prev"/>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114"/>
        <w:gridCol w:w="6356"/>
      </w:tblGrid>
      <w:tr w:rsidR="009703D0" w:rsidRPr="000C08E9" w14:paraId="562270F6" w14:textId="77777777" w:rsidTr="007B7C8F">
        <w:trPr>
          <w:trHeight w:val="703"/>
          <w:jc w:val="center"/>
        </w:trPr>
        <w:tc>
          <w:tcPr>
            <w:tcW w:w="3114" w:type="dxa"/>
            <w:shd w:val="clear" w:color="auto" w:fill="DBE5F1" w:themeFill="accent1" w:themeFillTint="33"/>
          </w:tcPr>
          <w:p w14:paraId="3F33F8C7" w14:textId="667682E0" w:rsidR="009703D0" w:rsidRPr="000C08E9" w:rsidRDefault="009703D0" w:rsidP="00644F6A">
            <w:pPr>
              <w:spacing w:before="120" w:after="120"/>
              <w:rPr>
                <w:b/>
                <w:sz w:val="32"/>
                <w:szCs w:val="32"/>
              </w:rPr>
            </w:pPr>
            <w:r w:rsidRPr="000C08E9">
              <w:rPr>
                <w:b/>
                <w:bCs/>
                <w:sz w:val="32"/>
                <w:szCs w:val="32"/>
              </w:rPr>
              <w:t>Human Resources</w:t>
            </w:r>
          </w:p>
        </w:tc>
        <w:tc>
          <w:tcPr>
            <w:tcW w:w="6356" w:type="dxa"/>
            <w:shd w:val="clear" w:color="auto" w:fill="DBE5F1" w:themeFill="accent1" w:themeFillTint="33"/>
          </w:tcPr>
          <w:p w14:paraId="47DBCBB3" w14:textId="4E5BAAC4" w:rsidR="009703D0" w:rsidRPr="000C08E9" w:rsidRDefault="009703D0" w:rsidP="00644F6A">
            <w:pPr>
              <w:tabs>
                <w:tab w:val="left" w:pos="1734"/>
              </w:tabs>
              <w:spacing w:before="120" w:after="120"/>
              <w:rPr>
                <w:b/>
                <w:sz w:val="32"/>
                <w:szCs w:val="32"/>
              </w:rPr>
            </w:pPr>
            <w:r w:rsidRPr="000C08E9">
              <w:rPr>
                <w:b/>
                <w:sz w:val="32"/>
                <w:szCs w:val="32"/>
              </w:rPr>
              <w:t>HR30 Secondment Policy</w:t>
            </w:r>
          </w:p>
        </w:tc>
      </w:tr>
    </w:tbl>
    <w:tbl>
      <w:tblPr>
        <w:tblStyle w:val="TableGrid"/>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9703D0" w:rsidRPr="000C08E9" w14:paraId="7BD444BE" w14:textId="77777777" w:rsidTr="00644F6A">
        <w:trPr>
          <w:gridAfter w:val="3"/>
          <w:wAfter w:w="6650" w:type="dxa"/>
          <w:trHeight w:val="133"/>
          <w:jc w:val="center"/>
        </w:trPr>
        <w:tc>
          <w:tcPr>
            <w:tcW w:w="2810" w:type="dxa"/>
          </w:tcPr>
          <w:p w14:paraId="02546C88" w14:textId="77777777" w:rsidR="009703D0" w:rsidRPr="000C08E9" w:rsidRDefault="009703D0" w:rsidP="00644F6A">
            <w:pPr>
              <w:pStyle w:val="NoSpacing"/>
              <w:jc w:val="center"/>
              <w:rPr>
                <w:b/>
                <w:sz w:val="36"/>
                <w:szCs w:val="36"/>
              </w:rPr>
            </w:pPr>
          </w:p>
        </w:tc>
      </w:tr>
      <w:tr w:rsidR="009703D0" w:rsidRPr="000C08E9" w14:paraId="5D6461C0"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195E14BB" w14:textId="77777777" w:rsidR="009703D0" w:rsidRPr="000C08E9" w:rsidRDefault="009703D0" w:rsidP="00644F6A">
            <w:pPr>
              <w:spacing w:before="60"/>
              <w:rPr>
                <w:rFonts w:eastAsia="Times New Roman" w:cs="Tahoma"/>
                <w:b/>
              </w:rPr>
            </w:pPr>
            <w:r w:rsidRPr="000C08E9">
              <w:rPr>
                <w:rFonts w:eastAsia="Times New Roman" w:cs="Tahoma"/>
                <w:b/>
              </w:rPr>
              <w:t>Version Number</w:t>
            </w:r>
          </w:p>
        </w:tc>
        <w:tc>
          <w:tcPr>
            <w:tcW w:w="3090" w:type="dxa"/>
          </w:tcPr>
          <w:p w14:paraId="494DFD1C" w14:textId="77777777" w:rsidR="009703D0" w:rsidRPr="000C08E9" w:rsidRDefault="009703D0" w:rsidP="00644F6A">
            <w:pPr>
              <w:spacing w:before="60"/>
              <w:rPr>
                <w:rFonts w:eastAsia="Times New Roman" w:cs="Tahoma"/>
              </w:rPr>
            </w:pPr>
            <w:r w:rsidRPr="000C08E9">
              <w:rPr>
                <w:rFonts w:eastAsia="Times New Roman" w:cs="Tahoma"/>
                <w:b/>
              </w:rPr>
              <w:t xml:space="preserve">Date Issued </w:t>
            </w:r>
          </w:p>
        </w:tc>
        <w:tc>
          <w:tcPr>
            <w:tcW w:w="3280" w:type="dxa"/>
          </w:tcPr>
          <w:p w14:paraId="4FF3F755" w14:textId="77777777" w:rsidR="009703D0" w:rsidRPr="000C08E9" w:rsidRDefault="009703D0" w:rsidP="00644F6A">
            <w:pPr>
              <w:spacing w:before="60"/>
              <w:rPr>
                <w:rFonts w:eastAsia="Times New Roman" w:cs="Tahoma"/>
              </w:rPr>
            </w:pPr>
            <w:r w:rsidRPr="000C08E9">
              <w:rPr>
                <w:rFonts w:eastAsia="Times New Roman" w:cs="Tahoma"/>
                <w:b/>
              </w:rPr>
              <w:t>Review Date</w:t>
            </w:r>
          </w:p>
        </w:tc>
      </w:tr>
      <w:tr w:rsidR="007B7C8F" w:rsidRPr="000C08E9" w14:paraId="1992F6D4"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6F06F5D6" w14:textId="59401D56" w:rsidR="007B7C8F" w:rsidRPr="000C08E9" w:rsidRDefault="007B7C8F" w:rsidP="007B7C8F">
            <w:pPr>
              <w:spacing w:before="60"/>
              <w:rPr>
                <w:rFonts w:eastAsia="Times New Roman" w:cs="Tahoma"/>
                <w:b/>
                <w:color w:val="FF0000"/>
              </w:rPr>
            </w:pPr>
            <w:r w:rsidRPr="000C08E9">
              <w:rPr>
                <w:rFonts w:eastAsia="Times New Roman" w:cs="Tahoma"/>
                <w:b/>
                <w:color w:val="FF0000"/>
              </w:rPr>
              <w:t>1.0</w:t>
            </w:r>
          </w:p>
        </w:tc>
        <w:tc>
          <w:tcPr>
            <w:tcW w:w="3090" w:type="dxa"/>
          </w:tcPr>
          <w:p w14:paraId="791212F1" w14:textId="1CE387C3" w:rsidR="007B7C8F" w:rsidRPr="000C08E9" w:rsidRDefault="007B7C8F" w:rsidP="007B7C8F">
            <w:pPr>
              <w:spacing w:before="60"/>
              <w:rPr>
                <w:rFonts w:eastAsia="Times New Roman" w:cs="Tahoma"/>
                <w:color w:val="FF0000"/>
              </w:rPr>
            </w:pPr>
            <w:r w:rsidRPr="000C08E9">
              <w:rPr>
                <w:rFonts w:eastAsia="Times New Roman" w:cs="Tahoma"/>
                <w:color w:val="FF0000"/>
              </w:rPr>
              <w:t>July 2022</w:t>
            </w:r>
          </w:p>
        </w:tc>
        <w:tc>
          <w:tcPr>
            <w:tcW w:w="3280" w:type="dxa"/>
          </w:tcPr>
          <w:p w14:paraId="456D9FA9" w14:textId="176174E2" w:rsidR="007B7C8F" w:rsidRPr="000C08E9" w:rsidRDefault="007B7C8F" w:rsidP="007B7C8F">
            <w:pPr>
              <w:spacing w:before="60"/>
              <w:rPr>
                <w:rFonts w:eastAsia="Times New Roman" w:cs="Tahoma"/>
                <w:color w:val="FF0000"/>
              </w:rPr>
            </w:pPr>
            <w:r w:rsidRPr="000C08E9">
              <w:rPr>
                <w:rFonts w:eastAsia="Times New Roman" w:cs="Tahoma"/>
                <w:color w:val="FF0000"/>
              </w:rPr>
              <w:t>July 202</w:t>
            </w:r>
            <w:r w:rsidR="00AA38F4" w:rsidRPr="000C08E9">
              <w:rPr>
                <w:rFonts w:eastAsia="Times New Roman" w:cs="Tahoma"/>
                <w:color w:val="FF0000"/>
              </w:rPr>
              <w:t>3</w:t>
            </w:r>
          </w:p>
        </w:tc>
      </w:tr>
    </w:tbl>
    <w:p w14:paraId="3613F417" w14:textId="77777777" w:rsidR="009703D0" w:rsidRPr="000C08E9" w:rsidRDefault="009703D0" w:rsidP="009703D0">
      <w:pPr>
        <w:pStyle w:val="NoSpacing"/>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9703D0" w:rsidRPr="000C08E9" w14:paraId="2CBC9C28" w14:textId="77777777" w:rsidTr="00644F6A">
        <w:trPr>
          <w:trHeight w:val="397"/>
          <w:jc w:val="center"/>
        </w:trPr>
        <w:tc>
          <w:tcPr>
            <w:tcW w:w="4076" w:type="dxa"/>
          </w:tcPr>
          <w:p w14:paraId="3687DE5D" w14:textId="77777777" w:rsidR="009703D0" w:rsidRPr="000C08E9" w:rsidRDefault="009703D0" w:rsidP="00644F6A">
            <w:pPr>
              <w:spacing w:before="60"/>
              <w:rPr>
                <w:rFonts w:cs="Tahoma"/>
                <w:b/>
              </w:rPr>
            </w:pPr>
            <w:r w:rsidRPr="000C08E9">
              <w:rPr>
                <w:rFonts w:cs="Tahoma"/>
                <w:b/>
              </w:rPr>
              <w:t>Prepared By:</w:t>
            </w:r>
          </w:p>
        </w:tc>
        <w:tc>
          <w:tcPr>
            <w:tcW w:w="5496" w:type="dxa"/>
          </w:tcPr>
          <w:p w14:paraId="156A5E9E" w14:textId="21C95667" w:rsidR="009703D0" w:rsidRPr="000C08E9" w:rsidRDefault="009703D0" w:rsidP="00644F6A">
            <w:pPr>
              <w:rPr>
                <w:rFonts w:cs="Tahoma"/>
                <w:color w:val="FF0000"/>
              </w:rPr>
            </w:pPr>
            <w:r w:rsidRPr="000C08E9">
              <w:rPr>
                <w:rFonts w:cs="Tahoma"/>
              </w:rPr>
              <w:t>Kirstin Brundle</w:t>
            </w:r>
          </w:p>
        </w:tc>
      </w:tr>
      <w:tr w:rsidR="007B7C8F" w:rsidRPr="000C08E9" w14:paraId="5283D78F" w14:textId="77777777" w:rsidTr="00644F6A">
        <w:trPr>
          <w:trHeight w:val="397"/>
          <w:jc w:val="center"/>
        </w:trPr>
        <w:tc>
          <w:tcPr>
            <w:tcW w:w="4076" w:type="dxa"/>
          </w:tcPr>
          <w:p w14:paraId="5ABF6C51" w14:textId="77777777" w:rsidR="007B7C8F" w:rsidRPr="000C08E9" w:rsidRDefault="007B7C8F" w:rsidP="007B7C8F">
            <w:pPr>
              <w:spacing w:before="60"/>
              <w:rPr>
                <w:rFonts w:cs="Tahoma"/>
                <w:b/>
              </w:rPr>
            </w:pPr>
            <w:r w:rsidRPr="000C08E9">
              <w:rPr>
                <w:rFonts w:cs="Tahoma"/>
                <w:b/>
              </w:rPr>
              <w:t>Consultation Process:</w:t>
            </w:r>
          </w:p>
        </w:tc>
        <w:tc>
          <w:tcPr>
            <w:tcW w:w="5496" w:type="dxa"/>
          </w:tcPr>
          <w:p w14:paraId="37AFA297" w14:textId="4E00FE96" w:rsidR="000C08E9" w:rsidRPr="000C08E9" w:rsidRDefault="007B7C8F" w:rsidP="007B7C8F">
            <w:pPr>
              <w:spacing w:before="60"/>
              <w:rPr>
                <w:rFonts w:cs="Tahoma"/>
                <w:lang w:val="en-US"/>
              </w:rPr>
            </w:pPr>
            <w:r w:rsidRPr="000C08E9">
              <w:rPr>
                <w:rFonts w:cs="Tahoma"/>
                <w:lang w:val="en-US"/>
              </w:rPr>
              <w:t xml:space="preserve">North of England Commissioning Support (NECS) in partnership with CCG management and Trade Union </w:t>
            </w:r>
            <w:proofErr w:type="spellStart"/>
            <w:r w:rsidRPr="000C08E9">
              <w:rPr>
                <w:rFonts w:cs="Tahoma"/>
                <w:lang w:val="en-US"/>
              </w:rPr>
              <w:t>organisations</w:t>
            </w:r>
            <w:proofErr w:type="spellEnd"/>
            <w:r w:rsidRPr="000C08E9">
              <w:rPr>
                <w:rFonts w:cs="Tahoma"/>
                <w:lang w:val="en-US"/>
              </w:rPr>
              <w:t xml:space="preserve"> via the HR Policy Working Group and the CCG</w:t>
            </w:r>
          </w:p>
          <w:p w14:paraId="7CAB4BB2" w14:textId="4A263AEE" w:rsidR="007B7C8F" w:rsidRPr="000C08E9" w:rsidRDefault="007B7C8F" w:rsidP="007B7C8F">
            <w:pPr>
              <w:spacing w:before="60"/>
              <w:rPr>
                <w:rFonts w:cs="Tahoma"/>
                <w:color w:val="FF0000"/>
                <w:lang w:val="en-US"/>
              </w:rPr>
            </w:pPr>
            <w:r w:rsidRPr="000C08E9">
              <w:rPr>
                <w:rFonts w:cs="Tahoma"/>
                <w:lang w:val="en-US"/>
              </w:rPr>
              <w:t xml:space="preserve"> Partnership Forum.</w:t>
            </w:r>
          </w:p>
        </w:tc>
      </w:tr>
      <w:tr w:rsidR="007B7C8F" w:rsidRPr="000C08E9" w14:paraId="55375FFC" w14:textId="77777777" w:rsidTr="00644F6A">
        <w:trPr>
          <w:trHeight w:val="397"/>
          <w:jc w:val="center"/>
        </w:trPr>
        <w:tc>
          <w:tcPr>
            <w:tcW w:w="4076" w:type="dxa"/>
          </w:tcPr>
          <w:p w14:paraId="26F1785F" w14:textId="77777777" w:rsidR="007B7C8F" w:rsidRPr="000C08E9" w:rsidRDefault="007B7C8F" w:rsidP="007B7C8F">
            <w:pPr>
              <w:spacing w:before="60"/>
              <w:rPr>
                <w:rFonts w:cs="Tahoma"/>
                <w:b/>
              </w:rPr>
            </w:pPr>
            <w:r w:rsidRPr="000C08E9">
              <w:rPr>
                <w:rFonts w:cs="Tahoma"/>
                <w:b/>
              </w:rPr>
              <w:t>Formally Approved:</w:t>
            </w:r>
          </w:p>
        </w:tc>
        <w:tc>
          <w:tcPr>
            <w:tcW w:w="5496" w:type="dxa"/>
          </w:tcPr>
          <w:p w14:paraId="18A38BD0" w14:textId="2374EB88" w:rsidR="007B7C8F" w:rsidRPr="000C08E9" w:rsidRDefault="007B7C8F" w:rsidP="007B7C8F">
            <w:pPr>
              <w:spacing w:before="60"/>
              <w:rPr>
                <w:rFonts w:cs="Tahoma"/>
                <w:color w:val="FF0000"/>
                <w:lang w:val="en-US"/>
              </w:rPr>
            </w:pPr>
            <w:r w:rsidRPr="000C08E9">
              <w:rPr>
                <w:rFonts w:cs="Tahoma"/>
                <w:color w:val="FF0000"/>
                <w:lang w:val="en-US"/>
              </w:rPr>
              <w:t>July 2022</w:t>
            </w:r>
          </w:p>
        </w:tc>
      </w:tr>
      <w:tr w:rsidR="007B7C8F" w:rsidRPr="000C08E9" w14:paraId="11B80712" w14:textId="77777777" w:rsidTr="00644F6A">
        <w:trPr>
          <w:trHeight w:val="397"/>
          <w:jc w:val="center"/>
        </w:trPr>
        <w:tc>
          <w:tcPr>
            <w:tcW w:w="4076" w:type="dxa"/>
          </w:tcPr>
          <w:p w14:paraId="486A33F1" w14:textId="77777777" w:rsidR="007B7C8F" w:rsidRPr="000C08E9" w:rsidRDefault="007B7C8F" w:rsidP="007B7C8F">
            <w:pPr>
              <w:spacing w:before="60"/>
              <w:rPr>
                <w:rFonts w:cs="Tahoma"/>
                <w:b/>
              </w:rPr>
            </w:pPr>
            <w:r w:rsidRPr="000C08E9">
              <w:rPr>
                <w:rFonts w:cs="Tahoma"/>
                <w:b/>
              </w:rPr>
              <w:t>Approved By:</w:t>
            </w:r>
          </w:p>
        </w:tc>
        <w:tc>
          <w:tcPr>
            <w:tcW w:w="5496" w:type="dxa"/>
          </w:tcPr>
          <w:p w14:paraId="2D5785E2" w14:textId="577C7741" w:rsidR="007B7C8F" w:rsidRPr="000C08E9" w:rsidRDefault="007B7C8F" w:rsidP="007B7C8F">
            <w:pPr>
              <w:spacing w:before="60"/>
              <w:rPr>
                <w:rFonts w:cs="Tahoma"/>
                <w:color w:val="FF0000"/>
              </w:rPr>
            </w:pPr>
            <w:r w:rsidRPr="000C08E9">
              <w:rPr>
                <w:rFonts w:cs="Tahoma"/>
                <w:color w:val="FF0000"/>
              </w:rPr>
              <w:t>ICB Board</w:t>
            </w:r>
          </w:p>
        </w:tc>
      </w:tr>
    </w:tbl>
    <w:p w14:paraId="5BF3FA74" w14:textId="77777777" w:rsidR="009703D0" w:rsidRPr="000C08E9" w:rsidRDefault="009703D0" w:rsidP="009703D0">
      <w:pPr>
        <w:keepLines/>
        <w:rPr>
          <w:rFonts w:cs="Tahoma"/>
          <w:b/>
        </w:rPr>
      </w:pPr>
    </w:p>
    <w:p w14:paraId="39DC27D5" w14:textId="77777777" w:rsidR="009703D0" w:rsidRPr="000C08E9" w:rsidRDefault="009703D0" w:rsidP="007B7C8F">
      <w:pPr>
        <w:ind w:left="142" w:firstLine="284"/>
        <w:rPr>
          <w:rFonts w:cs="Tahoma"/>
          <w:b/>
          <w:sz w:val="28"/>
          <w:szCs w:val="28"/>
        </w:rPr>
      </w:pPr>
      <w:r w:rsidRPr="000C08E9">
        <w:rPr>
          <w:rFonts w:cs="Tahoma"/>
          <w:b/>
          <w:sz w:val="28"/>
          <w:szCs w:val="28"/>
        </w:rPr>
        <w:t>EQUALITY IMPACT ASSESSMENT</w:t>
      </w:r>
    </w:p>
    <w:p w14:paraId="4DF0DB3D" w14:textId="77777777" w:rsidR="009703D0" w:rsidRPr="000C08E9" w:rsidRDefault="009703D0" w:rsidP="009703D0">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9703D0" w:rsidRPr="000C08E9" w14:paraId="1A3DF3EC" w14:textId="77777777" w:rsidTr="00644F6A">
        <w:trPr>
          <w:trHeight w:val="314"/>
          <w:jc w:val="center"/>
        </w:trPr>
        <w:tc>
          <w:tcPr>
            <w:tcW w:w="2235" w:type="dxa"/>
          </w:tcPr>
          <w:p w14:paraId="2C178A3A" w14:textId="77777777" w:rsidR="009703D0" w:rsidRPr="000C08E9" w:rsidRDefault="009703D0" w:rsidP="00644F6A">
            <w:pPr>
              <w:spacing w:before="60"/>
              <w:rPr>
                <w:rFonts w:cs="Tahoma"/>
                <w:b/>
              </w:rPr>
            </w:pPr>
            <w:r w:rsidRPr="000C08E9">
              <w:rPr>
                <w:rFonts w:cs="Tahoma"/>
                <w:b/>
              </w:rPr>
              <w:t>Date</w:t>
            </w:r>
          </w:p>
        </w:tc>
        <w:tc>
          <w:tcPr>
            <w:tcW w:w="7211" w:type="dxa"/>
          </w:tcPr>
          <w:p w14:paraId="1E1EAF76" w14:textId="77777777" w:rsidR="009703D0" w:rsidRPr="000C08E9" w:rsidRDefault="009703D0" w:rsidP="00644F6A">
            <w:pPr>
              <w:spacing w:before="60"/>
              <w:rPr>
                <w:rFonts w:cs="Tahoma"/>
                <w:b/>
              </w:rPr>
            </w:pPr>
            <w:r w:rsidRPr="000C08E9">
              <w:rPr>
                <w:rFonts w:cs="Tahoma"/>
                <w:b/>
              </w:rPr>
              <w:t>Issues</w:t>
            </w:r>
          </w:p>
        </w:tc>
      </w:tr>
      <w:tr w:rsidR="009703D0" w:rsidRPr="000C08E9" w14:paraId="59EDD277" w14:textId="77777777" w:rsidTr="00644F6A">
        <w:trPr>
          <w:trHeight w:val="397"/>
          <w:jc w:val="center"/>
        </w:trPr>
        <w:tc>
          <w:tcPr>
            <w:tcW w:w="2235" w:type="dxa"/>
          </w:tcPr>
          <w:p w14:paraId="55C36519" w14:textId="04039D95" w:rsidR="009703D0" w:rsidRPr="000C08E9" w:rsidRDefault="009703D0" w:rsidP="00644F6A">
            <w:pPr>
              <w:spacing w:before="60"/>
              <w:rPr>
                <w:rFonts w:cs="Tahoma"/>
                <w:color w:val="FF0000"/>
              </w:rPr>
            </w:pPr>
          </w:p>
        </w:tc>
        <w:tc>
          <w:tcPr>
            <w:tcW w:w="7211" w:type="dxa"/>
          </w:tcPr>
          <w:p w14:paraId="440A4B0C" w14:textId="2194410A" w:rsidR="009703D0" w:rsidRPr="000C08E9" w:rsidRDefault="007B7C8F" w:rsidP="00644F6A">
            <w:pPr>
              <w:spacing w:before="60"/>
              <w:rPr>
                <w:rFonts w:cs="Tahoma"/>
                <w:color w:val="FF0000"/>
              </w:rPr>
            </w:pPr>
            <w:r w:rsidRPr="000C08E9">
              <w:rPr>
                <w:rFonts w:cs="Tahoma"/>
              </w:rPr>
              <w:t>To be completed, as outlined in the agreed 2022/23 HR EIA review schedule.</w:t>
            </w:r>
          </w:p>
        </w:tc>
      </w:tr>
    </w:tbl>
    <w:p w14:paraId="13B00789" w14:textId="77777777" w:rsidR="009703D0" w:rsidRPr="000C08E9" w:rsidRDefault="009703D0" w:rsidP="009703D0">
      <w:pPr>
        <w:keepLines/>
        <w:tabs>
          <w:tab w:val="center" w:pos="4320"/>
          <w:tab w:val="right" w:pos="8640"/>
        </w:tabs>
        <w:rPr>
          <w:b/>
          <w:bCs/>
          <w:color w:val="000000"/>
        </w:rPr>
      </w:pPr>
    </w:p>
    <w:p w14:paraId="631DC040" w14:textId="77777777" w:rsidR="009703D0" w:rsidRPr="000C08E9" w:rsidRDefault="009703D0" w:rsidP="007B7C8F">
      <w:pPr>
        <w:keepLines/>
        <w:tabs>
          <w:tab w:val="center" w:pos="4320"/>
          <w:tab w:val="right" w:pos="8640"/>
        </w:tabs>
        <w:ind w:left="142" w:firstLine="284"/>
        <w:rPr>
          <w:color w:val="000000"/>
          <w:sz w:val="28"/>
          <w:szCs w:val="28"/>
        </w:rPr>
      </w:pPr>
      <w:r w:rsidRPr="000C08E9">
        <w:rPr>
          <w:b/>
          <w:bCs/>
          <w:color w:val="000000"/>
          <w:sz w:val="28"/>
          <w:szCs w:val="28"/>
        </w:rPr>
        <w:t>POLICY VALIDITY STATEMENT</w:t>
      </w:r>
    </w:p>
    <w:p w14:paraId="07653AE9" w14:textId="26329677" w:rsidR="009703D0" w:rsidRPr="000C08E9" w:rsidRDefault="009703D0" w:rsidP="007B7C8F">
      <w:pPr>
        <w:pStyle w:val="NoSpacing"/>
        <w:ind w:left="426"/>
        <w:jc w:val="both"/>
        <w:rPr>
          <w:rFonts w:ascii="Arial" w:hAnsi="Arial" w:cs="Arial"/>
          <w:sz w:val="24"/>
          <w:szCs w:val="24"/>
        </w:rPr>
      </w:pPr>
      <w:r w:rsidRPr="000C08E9">
        <w:rPr>
          <w:rFonts w:ascii="Arial" w:eastAsia="Times New Roman" w:hAnsi="Arial" w:cs="Arial"/>
          <w:bCs/>
          <w:color w:val="000000"/>
          <w:sz w:val="24"/>
          <w:szCs w:val="24"/>
        </w:rPr>
        <w:t xml:space="preserve">Policy users should ensure that they are consulting the currently valid version of the documentation. </w:t>
      </w:r>
      <w:r w:rsidRPr="000C08E9">
        <w:rPr>
          <w:rFonts w:ascii="Arial" w:hAnsi="Arial" w:cs="Arial"/>
          <w:sz w:val="24"/>
          <w:szCs w:val="24"/>
        </w:rPr>
        <w:t>The policy will remain valid, including during its period of review.  However, the policy must be reviewed at least once in every 3-year period.</w:t>
      </w:r>
    </w:p>
    <w:p w14:paraId="5191A016" w14:textId="77777777" w:rsidR="009703D0" w:rsidRPr="000C08E9" w:rsidRDefault="009703D0" w:rsidP="007B7C8F">
      <w:pPr>
        <w:keepLines/>
        <w:ind w:left="142" w:firstLine="284"/>
        <w:rPr>
          <w:bCs/>
          <w:color w:val="000000"/>
        </w:rPr>
      </w:pPr>
    </w:p>
    <w:p w14:paraId="5AB7429C" w14:textId="77777777" w:rsidR="009703D0" w:rsidRPr="000C08E9" w:rsidRDefault="009703D0" w:rsidP="007B7C8F">
      <w:pPr>
        <w:ind w:left="142" w:firstLine="284"/>
        <w:rPr>
          <w:b/>
          <w:bCs/>
          <w:color w:val="000000"/>
          <w:sz w:val="28"/>
          <w:szCs w:val="28"/>
        </w:rPr>
      </w:pPr>
      <w:r w:rsidRPr="000C08E9">
        <w:rPr>
          <w:b/>
          <w:bCs/>
          <w:color w:val="000000"/>
          <w:sz w:val="28"/>
          <w:szCs w:val="28"/>
        </w:rPr>
        <w:t>ACCESSIBLE INFORMATION STANDARDS</w:t>
      </w:r>
    </w:p>
    <w:p w14:paraId="4383339D" w14:textId="7F861CDD" w:rsidR="009703D0" w:rsidRPr="000C08E9" w:rsidRDefault="009703D0" w:rsidP="007B7C8F">
      <w:pPr>
        <w:ind w:left="426"/>
        <w:rPr>
          <w:bCs/>
          <w:color w:val="000000"/>
        </w:rPr>
      </w:pPr>
      <w:r w:rsidRPr="000C08E9">
        <w:rPr>
          <w:bCs/>
          <w:color w:val="000000"/>
        </w:rPr>
        <w:t xml:space="preserve">If you require this document in an alternative format, such as easy read, large text, </w:t>
      </w:r>
      <w:proofErr w:type="gramStart"/>
      <w:r w:rsidRPr="000C08E9">
        <w:rPr>
          <w:bCs/>
          <w:color w:val="000000"/>
        </w:rPr>
        <w:t>braille</w:t>
      </w:r>
      <w:proofErr w:type="gramEnd"/>
      <w:r w:rsidRPr="000C08E9">
        <w:rPr>
          <w:bCs/>
          <w:color w:val="000000"/>
        </w:rPr>
        <w:t xml:space="preserve"> or an alternative language please contact</w:t>
      </w:r>
      <w:r w:rsidRPr="000C08E9">
        <w:rPr>
          <w:bCs/>
          <w:color w:val="FF0000"/>
        </w:rPr>
        <w:t xml:space="preserve"> </w:t>
      </w:r>
      <w:hyperlink r:id="rId13" w:history="1">
        <w:r w:rsidR="005E53F2" w:rsidRPr="000C08E9">
          <w:rPr>
            <w:rStyle w:val="Hyperlink"/>
          </w:rPr>
          <w:t>necsu.icbhr@nhs.net</w:t>
        </w:r>
      </w:hyperlink>
    </w:p>
    <w:p w14:paraId="1B5FD8D1" w14:textId="77777777" w:rsidR="009703D0" w:rsidRPr="000C08E9" w:rsidRDefault="009703D0" w:rsidP="009703D0">
      <w:pPr>
        <w:pStyle w:val="NoSpacing"/>
        <w:jc w:val="both"/>
        <w:rPr>
          <w:rFonts w:ascii="Arial" w:eastAsia="Times New Roman" w:hAnsi="Arial" w:cs="Arial"/>
          <w:b/>
          <w:bCs/>
          <w:sz w:val="28"/>
          <w:szCs w:val="24"/>
        </w:rPr>
      </w:pPr>
    </w:p>
    <w:p w14:paraId="470D880B" w14:textId="77777777" w:rsidR="009703D0" w:rsidRPr="000C08E9" w:rsidRDefault="009703D0" w:rsidP="009703D0">
      <w:pPr>
        <w:pStyle w:val="NoSpacing"/>
        <w:rPr>
          <w:rFonts w:ascii="Arial" w:hAnsi="Arial" w:cs="Arial"/>
          <w:b/>
          <w:sz w:val="32"/>
          <w:szCs w:val="32"/>
        </w:rPr>
      </w:pPr>
      <w:r w:rsidRPr="000C08E9">
        <w:rPr>
          <w:rFonts w:ascii="Arial" w:hAnsi="Arial" w:cs="Arial"/>
          <w:b/>
          <w:sz w:val="32"/>
          <w:szCs w:val="32"/>
        </w:rPr>
        <w:br w:type="page"/>
      </w:r>
      <w:r w:rsidRPr="000C08E9">
        <w:rPr>
          <w:rFonts w:ascii="Arial" w:hAnsi="Arial" w:cs="Arial"/>
          <w:b/>
          <w:sz w:val="32"/>
          <w:szCs w:val="32"/>
        </w:rPr>
        <w:lastRenderedPageBreak/>
        <w:t>Version Control</w:t>
      </w:r>
    </w:p>
    <w:p w14:paraId="6D28D7B9" w14:textId="77777777" w:rsidR="009703D0" w:rsidRPr="000C08E9" w:rsidRDefault="009703D0" w:rsidP="009703D0">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94"/>
        <w:gridCol w:w="2340"/>
        <w:gridCol w:w="2279"/>
        <w:gridCol w:w="4291"/>
      </w:tblGrid>
      <w:tr w:rsidR="009703D0" w:rsidRPr="000C08E9" w14:paraId="1559DD71" w14:textId="77777777" w:rsidTr="00644F6A">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52E8CA38" w14:textId="77777777" w:rsidR="009703D0" w:rsidRPr="000C08E9" w:rsidRDefault="009703D0" w:rsidP="00644F6A">
            <w:pPr>
              <w:spacing w:before="120" w:after="120" w:line="240" w:lineRule="exact"/>
              <w:rPr>
                <w:b/>
                <w:sz w:val="22"/>
                <w:szCs w:val="20"/>
              </w:rPr>
            </w:pPr>
            <w:r w:rsidRPr="000C08E9">
              <w:rPr>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47A2A37B" w14:textId="77777777" w:rsidR="009703D0" w:rsidRPr="000C08E9" w:rsidRDefault="009703D0" w:rsidP="00644F6A">
            <w:pPr>
              <w:spacing w:before="120" w:after="120" w:line="240" w:lineRule="exact"/>
              <w:rPr>
                <w:b/>
                <w:sz w:val="22"/>
                <w:szCs w:val="20"/>
              </w:rPr>
            </w:pPr>
            <w:r w:rsidRPr="000C08E9">
              <w:rPr>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4566770E" w14:textId="77777777" w:rsidR="009703D0" w:rsidRPr="000C08E9" w:rsidRDefault="009703D0" w:rsidP="00644F6A">
            <w:pPr>
              <w:spacing w:before="120" w:after="120" w:line="240" w:lineRule="exact"/>
              <w:rPr>
                <w:b/>
                <w:sz w:val="22"/>
                <w:szCs w:val="20"/>
              </w:rPr>
            </w:pPr>
            <w:r w:rsidRPr="000C08E9">
              <w:rPr>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06F237F8" w14:textId="77777777" w:rsidR="009703D0" w:rsidRPr="000C08E9" w:rsidRDefault="009703D0" w:rsidP="00644F6A">
            <w:pPr>
              <w:spacing w:before="120" w:after="120" w:line="240" w:lineRule="exact"/>
              <w:rPr>
                <w:b/>
                <w:sz w:val="22"/>
                <w:szCs w:val="20"/>
              </w:rPr>
            </w:pPr>
            <w:r w:rsidRPr="000C08E9">
              <w:rPr>
                <w:b/>
                <w:szCs w:val="20"/>
              </w:rPr>
              <w:t>Update comments</w:t>
            </w:r>
          </w:p>
        </w:tc>
      </w:tr>
      <w:tr w:rsidR="007B7C8F" w:rsidRPr="000C08E9" w14:paraId="43C7A916" w14:textId="77777777" w:rsidTr="00644F6A">
        <w:tc>
          <w:tcPr>
            <w:tcW w:w="676" w:type="pct"/>
            <w:tcBorders>
              <w:top w:val="single" w:sz="4" w:space="0" w:color="C0C0C0"/>
              <w:left w:val="single" w:sz="4" w:space="0" w:color="C0C0C0"/>
              <w:bottom w:val="single" w:sz="4" w:space="0" w:color="C0C0C0"/>
              <w:right w:val="single" w:sz="4" w:space="0" w:color="C0C0C0"/>
            </w:tcBorders>
            <w:vAlign w:val="center"/>
          </w:tcPr>
          <w:p w14:paraId="3391024E" w14:textId="4FE75CC5" w:rsidR="007B7C8F" w:rsidRPr="000C08E9" w:rsidRDefault="007B7C8F" w:rsidP="007B7C8F">
            <w:pPr>
              <w:spacing w:before="120" w:after="120" w:line="240" w:lineRule="exact"/>
              <w:rPr>
                <w:color w:val="FF0000"/>
                <w:sz w:val="22"/>
                <w:szCs w:val="22"/>
              </w:rPr>
            </w:pPr>
            <w:r w:rsidRPr="000C08E9">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5D124466" w14:textId="79DECBA1" w:rsidR="007B7C8F" w:rsidRPr="000C08E9" w:rsidRDefault="007B7C8F" w:rsidP="007B7C8F">
            <w:pPr>
              <w:spacing w:before="120" w:after="120" w:line="240" w:lineRule="exact"/>
              <w:rPr>
                <w:color w:val="FF0000"/>
                <w:sz w:val="22"/>
                <w:szCs w:val="22"/>
              </w:rPr>
            </w:pPr>
            <w:r w:rsidRPr="000C08E9">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20D6E3A2" w14:textId="7336C610" w:rsidR="007B7C8F" w:rsidRPr="000C08E9" w:rsidRDefault="007B7C8F" w:rsidP="007B7C8F">
            <w:pPr>
              <w:spacing w:before="120" w:after="120" w:line="240" w:lineRule="exact"/>
              <w:rPr>
                <w:color w:val="FF0000"/>
                <w:sz w:val="22"/>
                <w:szCs w:val="22"/>
              </w:rPr>
            </w:pPr>
            <w:r w:rsidRPr="000C08E9">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6EE78AE0" w14:textId="17594748" w:rsidR="007B7C8F" w:rsidRPr="000C08E9" w:rsidRDefault="007B7C8F" w:rsidP="007B7C8F">
            <w:pPr>
              <w:spacing w:before="120" w:after="120" w:line="240" w:lineRule="exact"/>
              <w:rPr>
                <w:color w:val="FF0000"/>
                <w:sz w:val="22"/>
                <w:szCs w:val="22"/>
              </w:rPr>
            </w:pPr>
            <w:r w:rsidRPr="000C08E9">
              <w:t>First Issue</w:t>
            </w:r>
          </w:p>
        </w:tc>
      </w:tr>
    </w:tbl>
    <w:p w14:paraId="5DAE989E" w14:textId="77777777" w:rsidR="009703D0" w:rsidRPr="000C08E9" w:rsidRDefault="009703D0" w:rsidP="009703D0">
      <w:pPr>
        <w:pStyle w:val="NoSpacing"/>
      </w:pPr>
    </w:p>
    <w:p w14:paraId="0E21C742" w14:textId="77777777" w:rsidR="009703D0" w:rsidRPr="000C08E9" w:rsidRDefault="009703D0" w:rsidP="009703D0">
      <w:pPr>
        <w:pStyle w:val="NoSpacing"/>
      </w:pPr>
    </w:p>
    <w:p w14:paraId="40E5EAFF" w14:textId="77777777" w:rsidR="009703D0" w:rsidRPr="000C08E9" w:rsidRDefault="009703D0" w:rsidP="009703D0">
      <w:pPr>
        <w:pStyle w:val="NoSpacing"/>
        <w:rPr>
          <w:rFonts w:ascii="Arial" w:hAnsi="Arial" w:cs="Arial"/>
          <w:b/>
          <w:sz w:val="32"/>
          <w:szCs w:val="32"/>
        </w:rPr>
      </w:pPr>
      <w:r w:rsidRPr="000C08E9">
        <w:rPr>
          <w:rFonts w:ascii="Arial" w:hAnsi="Arial" w:cs="Arial"/>
          <w:b/>
          <w:sz w:val="32"/>
          <w:szCs w:val="32"/>
        </w:rPr>
        <w:t>Approval</w:t>
      </w:r>
    </w:p>
    <w:p w14:paraId="4F74FF12" w14:textId="77777777" w:rsidR="009703D0" w:rsidRPr="000C08E9" w:rsidRDefault="009703D0" w:rsidP="009703D0">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67"/>
        <w:gridCol w:w="3812"/>
        <w:gridCol w:w="3225"/>
      </w:tblGrid>
      <w:tr w:rsidR="009703D0" w:rsidRPr="000C08E9" w14:paraId="60DD95BA"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566A257D" w14:textId="77777777" w:rsidR="009703D0" w:rsidRPr="000C08E9" w:rsidRDefault="009703D0" w:rsidP="00644F6A">
            <w:pPr>
              <w:spacing w:before="120" w:after="120" w:line="240" w:lineRule="exact"/>
              <w:rPr>
                <w:b/>
                <w:sz w:val="22"/>
                <w:szCs w:val="20"/>
              </w:rPr>
            </w:pPr>
            <w:r w:rsidRPr="000C08E9">
              <w:rPr>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412CFEFB" w14:textId="77777777" w:rsidR="009703D0" w:rsidRPr="000C08E9" w:rsidRDefault="009703D0" w:rsidP="00644F6A">
            <w:pPr>
              <w:spacing w:before="120" w:after="120" w:line="240" w:lineRule="exact"/>
              <w:rPr>
                <w:b/>
                <w:sz w:val="22"/>
                <w:szCs w:val="20"/>
              </w:rPr>
            </w:pPr>
            <w:r w:rsidRPr="000C08E9">
              <w:rPr>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763EC377" w14:textId="77777777" w:rsidR="009703D0" w:rsidRPr="000C08E9" w:rsidRDefault="009703D0" w:rsidP="00644F6A">
            <w:pPr>
              <w:spacing w:before="120" w:after="120" w:line="240" w:lineRule="exact"/>
              <w:rPr>
                <w:b/>
                <w:sz w:val="22"/>
                <w:szCs w:val="20"/>
              </w:rPr>
            </w:pPr>
            <w:r w:rsidRPr="000C08E9">
              <w:rPr>
                <w:b/>
                <w:szCs w:val="20"/>
              </w:rPr>
              <w:t>Date</w:t>
            </w:r>
          </w:p>
        </w:tc>
      </w:tr>
      <w:tr w:rsidR="007B7C8F" w:rsidRPr="000C08E9" w14:paraId="3AAFD58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2FC5F72F" w14:textId="755C31A1" w:rsidR="007B7C8F" w:rsidRPr="000C08E9" w:rsidRDefault="007B7C8F" w:rsidP="007B7C8F">
            <w:pPr>
              <w:spacing w:before="120" w:after="120" w:line="240" w:lineRule="exact"/>
              <w:rPr>
                <w:color w:val="FF0000"/>
                <w:sz w:val="22"/>
                <w:szCs w:val="20"/>
              </w:rPr>
            </w:pPr>
            <w:r w:rsidRPr="000C08E9">
              <w:rPr>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58A88E27" w14:textId="6CE8E958" w:rsidR="007B7C8F" w:rsidRPr="000C08E9" w:rsidRDefault="007B7C8F" w:rsidP="007B7C8F">
            <w:pPr>
              <w:spacing w:before="60"/>
              <w:rPr>
                <w:rFonts w:cs="Tahoma"/>
                <w:color w:val="FF0000"/>
              </w:rPr>
            </w:pPr>
            <w:r w:rsidRPr="000C08E9">
              <w:rPr>
                <w:rFonts w:cs="Tahoma"/>
                <w:color w:val="FF0000"/>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55626454" w14:textId="3E4CB88D" w:rsidR="007B7C8F" w:rsidRPr="000C08E9" w:rsidRDefault="007B7C8F" w:rsidP="007B7C8F">
            <w:pPr>
              <w:spacing w:before="120" w:after="120" w:line="240" w:lineRule="exact"/>
              <w:rPr>
                <w:color w:val="FF0000"/>
                <w:sz w:val="22"/>
                <w:szCs w:val="20"/>
              </w:rPr>
            </w:pPr>
            <w:r w:rsidRPr="000C08E9">
              <w:rPr>
                <w:color w:val="FF0000"/>
                <w:szCs w:val="20"/>
              </w:rPr>
              <w:t>July 2022</w:t>
            </w:r>
          </w:p>
        </w:tc>
      </w:tr>
    </w:tbl>
    <w:p w14:paraId="40CD1D39" w14:textId="6AC089A0" w:rsidR="00B16EAA" w:rsidRPr="000C08E9" w:rsidRDefault="00B16EAA" w:rsidP="00B16EAA">
      <w:pPr>
        <w:pStyle w:val="NoSpacing"/>
        <w:ind w:left="360"/>
        <w:rPr>
          <w:rFonts w:ascii="Arial" w:hAnsi="Arial" w:cs="Arial"/>
          <w:b/>
          <w:bCs/>
        </w:rPr>
      </w:pPr>
    </w:p>
    <w:p w14:paraId="776CBC2D" w14:textId="217C109F" w:rsidR="009703D0" w:rsidRPr="000C08E9" w:rsidRDefault="009703D0" w:rsidP="00B16EAA">
      <w:pPr>
        <w:pStyle w:val="NoSpacing"/>
        <w:ind w:left="360"/>
        <w:rPr>
          <w:rFonts w:ascii="Arial" w:hAnsi="Arial" w:cs="Arial"/>
          <w:b/>
          <w:bCs/>
        </w:rPr>
      </w:pPr>
    </w:p>
    <w:p w14:paraId="2F966A6C" w14:textId="77777777" w:rsidR="009703D0" w:rsidRPr="000C08E9" w:rsidRDefault="009703D0" w:rsidP="00B16EAA">
      <w:pPr>
        <w:pStyle w:val="NoSpacing"/>
        <w:ind w:left="360"/>
        <w:rPr>
          <w:rFonts w:ascii="Arial" w:hAnsi="Arial" w:cs="Arial"/>
          <w:b/>
          <w:bCs/>
        </w:rPr>
      </w:pPr>
    </w:p>
    <w:bookmarkEnd w:id="0"/>
    <w:bookmarkEnd w:id="1"/>
    <w:p w14:paraId="179347C6" w14:textId="43066D25" w:rsidR="005E1981" w:rsidRPr="000C08E9" w:rsidRDefault="005E1981" w:rsidP="005E1981"/>
    <w:p w14:paraId="689608FE" w14:textId="77777777" w:rsidR="00B16EAA" w:rsidRPr="000C08E9" w:rsidRDefault="00B16EAA" w:rsidP="00B16EAA">
      <w:pPr>
        <w:pStyle w:val="Default"/>
      </w:pPr>
    </w:p>
    <w:p w14:paraId="00FA91D2" w14:textId="77777777" w:rsidR="005E1981" w:rsidRPr="000C08E9" w:rsidRDefault="005E1981" w:rsidP="005E1981"/>
    <w:p w14:paraId="27B8E43C" w14:textId="77777777" w:rsidR="005E1981" w:rsidRPr="000C08E9" w:rsidRDefault="005E1981" w:rsidP="005E1981"/>
    <w:p w14:paraId="039DAF8A" w14:textId="0D4EA5BD" w:rsidR="004B1115" w:rsidRPr="000C08E9" w:rsidRDefault="005E1981" w:rsidP="007B7C8F">
      <w:pPr>
        <w:rPr>
          <w:b/>
        </w:rPr>
      </w:pPr>
      <w:r w:rsidRPr="000C08E9">
        <w:rPr>
          <w:b/>
        </w:rPr>
        <w:br w:type="page"/>
      </w:r>
    </w:p>
    <w:sdt>
      <w:sdtPr>
        <w:rPr>
          <w:rFonts w:ascii="Arial" w:eastAsia="Times New Roman" w:hAnsi="Arial" w:cs="Arial"/>
          <w:color w:val="auto"/>
          <w:sz w:val="24"/>
          <w:szCs w:val="24"/>
          <w:lang w:val="en-GB" w:eastAsia="en-GB"/>
        </w:rPr>
        <w:id w:val="-1197933428"/>
        <w:docPartObj>
          <w:docPartGallery w:val="Table of Contents"/>
          <w:docPartUnique/>
        </w:docPartObj>
      </w:sdtPr>
      <w:sdtEndPr>
        <w:rPr>
          <w:b/>
          <w:bCs/>
          <w:noProof/>
        </w:rPr>
      </w:sdtEndPr>
      <w:sdtContent>
        <w:p w14:paraId="115623F4" w14:textId="1E46F627" w:rsidR="007B7C8F" w:rsidRPr="000C08E9" w:rsidRDefault="007B7C8F" w:rsidP="007B7C8F">
          <w:pPr>
            <w:pStyle w:val="TOCHeading"/>
            <w:jc w:val="center"/>
            <w:rPr>
              <w:rFonts w:ascii="Arial" w:hAnsi="Arial" w:cs="Arial"/>
              <w:b/>
              <w:bCs/>
              <w:color w:val="auto"/>
              <w:sz w:val="28"/>
              <w:szCs w:val="28"/>
            </w:rPr>
          </w:pPr>
          <w:r w:rsidRPr="000C08E9">
            <w:rPr>
              <w:rFonts w:ascii="Arial" w:hAnsi="Arial" w:cs="Arial"/>
              <w:b/>
              <w:bCs/>
              <w:color w:val="auto"/>
              <w:sz w:val="28"/>
              <w:szCs w:val="28"/>
            </w:rPr>
            <w:t>Contents</w:t>
          </w:r>
        </w:p>
        <w:p w14:paraId="235DF76F" w14:textId="77777777" w:rsidR="007B7C8F" w:rsidRPr="000C08E9" w:rsidRDefault="007B7C8F" w:rsidP="007B7C8F">
          <w:pPr>
            <w:rPr>
              <w:lang w:val="en-US" w:eastAsia="en-US"/>
            </w:rPr>
          </w:pPr>
        </w:p>
        <w:p w14:paraId="0FFFAC3E" w14:textId="7DA97B37" w:rsidR="007B7C8F" w:rsidRPr="000C08E9" w:rsidRDefault="007B7C8F" w:rsidP="007B7C8F">
          <w:pPr>
            <w:pStyle w:val="TOC1"/>
            <w:tabs>
              <w:tab w:val="left" w:pos="284"/>
              <w:tab w:val="right" w:leader="dot" w:pos="10304"/>
            </w:tabs>
            <w:spacing w:line="360" w:lineRule="auto"/>
            <w:rPr>
              <w:noProof/>
            </w:rPr>
          </w:pPr>
          <w:r w:rsidRPr="000C08E9">
            <w:fldChar w:fldCharType="begin"/>
          </w:r>
          <w:r w:rsidRPr="000C08E9">
            <w:instrText xml:space="preserve"> TOC \o "1-3" \h \z \u </w:instrText>
          </w:r>
          <w:r w:rsidRPr="000C08E9">
            <w:fldChar w:fldCharType="separate"/>
          </w:r>
          <w:hyperlink w:anchor="_Toc106867383" w:history="1">
            <w:r w:rsidRPr="000C08E9">
              <w:rPr>
                <w:rStyle w:val="Hyperlink"/>
                <w:noProof/>
                <w:color w:val="auto"/>
              </w:rPr>
              <w:t>1.</w:t>
            </w:r>
            <w:r w:rsidRPr="000C08E9">
              <w:rPr>
                <w:noProof/>
              </w:rPr>
              <w:tab/>
            </w:r>
            <w:r w:rsidRPr="000C08E9">
              <w:rPr>
                <w:rStyle w:val="Hyperlink"/>
                <w:noProof/>
                <w:color w:val="auto"/>
              </w:rPr>
              <w:t>POLICY STATEMENT</w:t>
            </w:r>
            <w:r w:rsidRPr="000C08E9">
              <w:rPr>
                <w:noProof/>
                <w:webHidden/>
              </w:rPr>
              <w:tab/>
            </w:r>
            <w:r w:rsidRPr="000C08E9">
              <w:rPr>
                <w:noProof/>
                <w:webHidden/>
              </w:rPr>
              <w:fldChar w:fldCharType="begin"/>
            </w:r>
            <w:r w:rsidRPr="000C08E9">
              <w:rPr>
                <w:noProof/>
                <w:webHidden/>
              </w:rPr>
              <w:instrText xml:space="preserve"> PAGEREF _Toc106867383 \h </w:instrText>
            </w:r>
            <w:r w:rsidRPr="000C08E9">
              <w:rPr>
                <w:noProof/>
                <w:webHidden/>
              </w:rPr>
            </w:r>
            <w:r w:rsidRPr="000C08E9">
              <w:rPr>
                <w:noProof/>
                <w:webHidden/>
              </w:rPr>
              <w:fldChar w:fldCharType="separate"/>
            </w:r>
            <w:r w:rsidRPr="000C08E9">
              <w:rPr>
                <w:noProof/>
                <w:webHidden/>
              </w:rPr>
              <w:t>4</w:t>
            </w:r>
            <w:r w:rsidRPr="000C08E9">
              <w:rPr>
                <w:noProof/>
                <w:webHidden/>
              </w:rPr>
              <w:fldChar w:fldCharType="end"/>
            </w:r>
          </w:hyperlink>
        </w:p>
        <w:p w14:paraId="5E7F6F35" w14:textId="7039B21E" w:rsidR="007B7C8F" w:rsidRPr="000C08E9" w:rsidRDefault="00584177" w:rsidP="007B7C8F">
          <w:pPr>
            <w:pStyle w:val="TOC1"/>
            <w:tabs>
              <w:tab w:val="left" w:pos="284"/>
              <w:tab w:val="left" w:pos="660"/>
              <w:tab w:val="right" w:leader="dot" w:pos="10304"/>
            </w:tabs>
            <w:spacing w:line="360" w:lineRule="auto"/>
            <w:rPr>
              <w:noProof/>
            </w:rPr>
          </w:pPr>
          <w:hyperlink w:anchor="_Toc106867384" w:history="1">
            <w:r w:rsidR="007B7C8F" w:rsidRPr="000C08E9">
              <w:rPr>
                <w:rStyle w:val="Hyperlink"/>
                <w:noProof/>
                <w:color w:val="auto"/>
              </w:rPr>
              <w:t xml:space="preserve">2. </w:t>
            </w:r>
            <w:r w:rsidR="007B7C8F" w:rsidRPr="000C08E9">
              <w:rPr>
                <w:noProof/>
              </w:rPr>
              <w:tab/>
            </w:r>
            <w:r w:rsidR="007B7C8F" w:rsidRPr="000C08E9">
              <w:rPr>
                <w:rStyle w:val="Hyperlink"/>
                <w:noProof/>
                <w:color w:val="auto"/>
              </w:rPr>
              <w:t>PRINCIPLES</w:t>
            </w:r>
            <w:r w:rsidR="007B7C8F" w:rsidRPr="000C08E9">
              <w:rPr>
                <w:noProof/>
                <w:webHidden/>
              </w:rPr>
              <w:tab/>
            </w:r>
            <w:r w:rsidR="007B7C8F" w:rsidRPr="000C08E9">
              <w:rPr>
                <w:noProof/>
                <w:webHidden/>
              </w:rPr>
              <w:fldChar w:fldCharType="begin"/>
            </w:r>
            <w:r w:rsidR="007B7C8F" w:rsidRPr="000C08E9">
              <w:rPr>
                <w:noProof/>
                <w:webHidden/>
              </w:rPr>
              <w:instrText xml:space="preserve"> PAGEREF _Toc106867384 \h </w:instrText>
            </w:r>
            <w:r w:rsidR="007B7C8F" w:rsidRPr="000C08E9">
              <w:rPr>
                <w:noProof/>
                <w:webHidden/>
              </w:rPr>
            </w:r>
            <w:r w:rsidR="007B7C8F" w:rsidRPr="000C08E9">
              <w:rPr>
                <w:noProof/>
                <w:webHidden/>
              </w:rPr>
              <w:fldChar w:fldCharType="separate"/>
            </w:r>
            <w:r w:rsidR="007B7C8F" w:rsidRPr="000C08E9">
              <w:rPr>
                <w:noProof/>
                <w:webHidden/>
              </w:rPr>
              <w:t>4</w:t>
            </w:r>
            <w:r w:rsidR="007B7C8F" w:rsidRPr="000C08E9">
              <w:rPr>
                <w:noProof/>
                <w:webHidden/>
              </w:rPr>
              <w:fldChar w:fldCharType="end"/>
            </w:r>
          </w:hyperlink>
        </w:p>
        <w:p w14:paraId="59DA364B" w14:textId="2BBC07CC" w:rsidR="007B7C8F" w:rsidRPr="000C08E9" w:rsidRDefault="00584177" w:rsidP="007B7C8F">
          <w:pPr>
            <w:pStyle w:val="TOC1"/>
            <w:tabs>
              <w:tab w:val="left" w:pos="284"/>
              <w:tab w:val="right" w:leader="dot" w:pos="10304"/>
            </w:tabs>
            <w:spacing w:line="360" w:lineRule="auto"/>
            <w:rPr>
              <w:noProof/>
            </w:rPr>
          </w:pPr>
          <w:hyperlink w:anchor="_Toc106867385" w:history="1">
            <w:r w:rsidR="007B7C8F" w:rsidRPr="000C08E9">
              <w:rPr>
                <w:rStyle w:val="Hyperlink"/>
                <w:noProof/>
                <w:color w:val="auto"/>
              </w:rPr>
              <w:t>3. PROCEDURE</w:t>
            </w:r>
            <w:r w:rsidR="007B7C8F" w:rsidRPr="000C08E9">
              <w:rPr>
                <w:noProof/>
                <w:webHidden/>
              </w:rPr>
              <w:tab/>
            </w:r>
            <w:r w:rsidR="007B7C8F" w:rsidRPr="000C08E9">
              <w:rPr>
                <w:noProof/>
                <w:webHidden/>
              </w:rPr>
              <w:fldChar w:fldCharType="begin"/>
            </w:r>
            <w:r w:rsidR="007B7C8F" w:rsidRPr="000C08E9">
              <w:rPr>
                <w:noProof/>
                <w:webHidden/>
              </w:rPr>
              <w:instrText xml:space="preserve"> PAGEREF _Toc106867385 \h </w:instrText>
            </w:r>
            <w:r w:rsidR="007B7C8F" w:rsidRPr="000C08E9">
              <w:rPr>
                <w:noProof/>
                <w:webHidden/>
              </w:rPr>
            </w:r>
            <w:r w:rsidR="007B7C8F" w:rsidRPr="000C08E9">
              <w:rPr>
                <w:noProof/>
                <w:webHidden/>
              </w:rPr>
              <w:fldChar w:fldCharType="separate"/>
            </w:r>
            <w:r w:rsidR="007B7C8F" w:rsidRPr="000C08E9">
              <w:rPr>
                <w:noProof/>
                <w:webHidden/>
              </w:rPr>
              <w:t>5</w:t>
            </w:r>
            <w:r w:rsidR="007B7C8F" w:rsidRPr="000C08E9">
              <w:rPr>
                <w:noProof/>
                <w:webHidden/>
              </w:rPr>
              <w:fldChar w:fldCharType="end"/>
            </w:r>
          </w:hyperlink>
        </w:p>
        <w:p w14:paraId="2361C69F" w14:textId="45A6FC5F" w:rsidR="007B7C8F" w:rsidRPr="000C08E9" w:rsidRDefault="00584177" w:rsidP="007B7C8F">
          <w:pPr>
            <w:pStyle w:val="TOC1"/>
            <w:tabs>
              <w:tab w:val="left" w:pos="284"/>
              <w:tab w:val="right" w:leader="dot" w:pos="10304"/>
            </w:tabs>
            <w:spacing w:line="360" w:lineRule="auto"/>
            <w:rPr>
              <w:noProof/>
            </w:rPr>
          </w:pPr>
          <w:hyperlink w:anchor="_Toc106867386" w:history="1">
            <w:r w:rsidR="007B7C8F" w:rsidRPr="000C08E9">
              <w:rPr>
                <w:rStyle w:val="Hyperlink"/>
                <w:noProof/>
                <w:color w:val="auto"/>
              </w:rPr>
              <w:t>4.</w:t>
            </w:r>
            <w:r w:rsidR="007B7C8F" w:rsidRPr="000C08E9">
              <w:rPr>
                <w:noProof/>
              </w:rPr>
              <w:tab/>
            </w:r>
            <w:r w:rsidR="007B7C8F" w:rsidRPr="000C08E9">
              <w:rPr>
                <w:rStyle w:val="Hyperlink"/>
                <w:noProof/>
                <w:color w:val="auto"/>
              </w:rPr>
              <w:t>APPEAL</w:t>
            </w:r>
            <w:r w:rsidR="007B7C8F" w:rsidRPr="000C08E9">
              <w:rPr>
                <w:noProof/>
                <w:webHidden/>
              </w:rPr>
              <w:tab/>
            </w:r>
            <w:r w:rsidR="007B7C8F" w:rsidRPr="000C08E9">
              <w:rPr>
                <w:noProof/>
                <w:webHidden/>
              </w:rPr>
              <w:fldChar w:fldCharType="begin"/>
            </w:r>
            <w:r w:rsidR="007B7C8F" w:rsidRPr="000C08E9">
              <w:rPr>
                <w:noProof/>
                <w:webHidden/>
              </w:rPr>
              <w:instrText xml:space="preserve"> PAGEREF _Toc106867386 \h </w:instrText>
            </w:r>
            <w:r w:rsidR="007B7C8F" w:rsidRPr="000C08E9">
              <w:rPr>
                <w:noProof/>
                <w:webHidden/>
              </w:rPr>
            </w:r>
            <w:r w:rsidR="007B7C8F" w:rsidRPr="000C08E9">
              <w:rPr>
                <w:noProof/>
                <w:webHidden/>
              </w:rPr>
              <w:fldChar w:fldCharType="separate"/>
            </w:r>
            <w:r w:rsidR="007B7C8F" w:rsidRPr="000C08E9">
              <w:rPr>
                <w:noProof/>
                <w:webHidden/>
              </w:rPr>
              <w:t>7</w:t>
            </w:r>
            <w:r w:rsidR="007B7C8F" w:rsidRPr="000C08E9">
              <w:rPr>
                <w:noProof/>
                <w:webHidden/>
              </w:rPr>
              <w:fldChar w:fldCharType="end"/>
            </w:r>
          </w:hyperlink>
        </w:p>
        <w:p w14:paraId="790D8066" w14:textId="171D5D7B" w:rsidR="007B7C8F" w:rsidRPr="000C08E9" w:rsidRDefault="00584177" w:rsidP="007B7C8F">
          <w:pPr>
            <w:pStyle w:val="TOC1"/>
            <w:tabs>
              <w:tab w:val="left" w:pos="284"/>
              <w:tab w:val="right" w:leader="dot" w:pos="10304"/>
            </w:tabs>
            <w:spacing w:line="360" w:lineRule="auto"/>
            <w:rPr>
              <w:noProof/>
            </w:rPr>
          </w:pPr>
          <w:hyperlink w:anchor="_Toc106867387" w:history="1">
            <w:r w:rsidR="007B7C8F" w:rsidRPr="000C08E9">
              <w:rPr>
                <w:rStyle w:val="Hyperlink"/>
                <w:noProof/>
                <w:color w:val="auto"/>
              </w:rPr>
              <w:t>5.</w:t>
            </w:r>
            <w:r w:rsidR="007B7C8F" w:rsidRPr="000C08E9">
              <w:rPr>
                <w:noProof/>
              </w:rPr>
              <w:tab/>
            </w:r>
            <w:r w:rsidR="007B7C8F" w:rsidRPr="000C08E9">
              <w:rPr>
                <w:rStyle w:val="Hyperlink"/>
                <w:noProof/>
                <w:color w:val="auto"/>
              </w:rPr>
              <w:t>EQUALITY STATEMENT</w:t>
            </w:r>
            <w:r w:rsidR="007B7C8F" w:rsidRPr="000C08E9">
              <w:rPr>
                <w:noProof/>
                <w:webHidden/>
              </w:rPr>
              <w:tab/>
            </w:r>
            <w:r w:rsidR="007B7C8F" w:rsidRPr="000C08E9">
              <w:rPr>
                <w:noProof/>
                <w:webHidden/>
              </w:rPr>
              <w:fldChar w:fldCharType="begin"/>
            </w:r>
            <w:r w:rsidR="007B7C8F" w:rsidRPr="000C08E9">
              <w:rPr>
                <w:noProof/>
                <w:webHidden/>
              </w:rPr>
              <w:instrText xml:space="preserve"> PAGEREF _Toc106867387 \h </w:instrText>
            </w:r>
            <w:r w:rsidR="007B7C8F" w:rsidRPr="000C08E9">
              <w:rPr>
                <w:noProof/>
                <w:webHidden/>
              </w:rPr>
            </w:r>
            <w:r w:rsidR="007B7C8F" w:rsidRPr="000C08E9">
              <w:rPr>
                <w:noProof/>
                <w:webHidden/>
              </w:rPr>
              <w:fldChar w:fldCharType="separate"/>
            </w:r>
            <w:r w:rsidR="007B7C8F" w:rsidRPr="000C08E9">
              <w:rPr>
                <w:noProof/>
                <w:webHidden/>
              </w:rPr>
              <w:t>7</w:t>
            </w:r>
            <w:r w:rsidR="007B7C8F" w:rsidRPr="000C08E9">
              <w:rPr>
                <w:noProof/>
                <w:webHidden/>
              </w:rPr>
              <w:fldChar w:fldCharType="end"/>
            </w:r>
          </w:hyperlink>
        </w:p>
        <w:p w14:paraId="1603C391" w14:textId="5AF0488B" w:rsidR="007B7C8F" w:rsidRPr="000C08E9" w:rsidRDefault="00584177" w:rsidP="007B7C8F">
          <w:pPr>
            <w:pStyle w:val="TOC1"/>
            <w:tabs>
              <w:tab w:val="left" w:pos="284"/>
              <w:tab w:val="right" w:leader="dot" w:pos="10304"/>
            </w:tabs>
            <w:spacing w:line="360" w:lineRule="auto"/>
            <w:rPr>
              <w:noProof/>
            </w:rPr>
          </w:pPr>
          <w:hyperlink w:anchor="_Toc106867388" w:history="1">
            <w:r w:rsidR="007B7C8F" w:rsidRPr="000C08E9">
              <w:rPr>
                <w:rStyle w:val="Hyperlink"/>
                <w:noProof/>
                <w:color w:val="auto"/>
              </w:rPr>
              <w:t>6.</w:t>
            </w:r>
            <w:r w:rsidR="007B7C8F" w:rsidRPr="000C08E9">
              <w:rPr>
                <w:noProof/>
              </w:rPr>
              <w:tab/>
            </w:r>
            <w:r w:rsidR="007B7C8F" w:rsidRPr="000C08E9">
              <w:rPr>
                <w:rStyle w:val="Hyperlink"/>
                <w:noProof/>
                <w:color w:val="auto"/>
              </w:rPr>
              <w:t>DATA PROTECTION</w:t>
            </w:r>
            <w:r w:rsidR="007B7C8F" w:rsidRPr="000C08E9">
              <w:rPr>
                <w:noProof/>
                <w:webHidden/>
              </w:rPr>
              <w:tab/>
            </w:r>
            <w:r w:rsidR="007B7C8F" w:rsidRPr="000C08E9">
              <w:rPr>
                <w:noProof/>
                <w:webHidden/>
              </w:rPr>
              <w:fldChar w:fldCharType="begin"/>
            </w:r>
            <w:r w:rsidR="007B7C8F" w:rsidRPr="000C08E9">
              <w:rPr>
                <w:noProof/>
                <w:webHidden/>
              </w:rPr>
              <w:instrText xml:space="preserve"> PAGEREF _Toc106867388 \h </w:instrText>
            </w:r>
            <w:r w:rsidR="007B7C8F" w:rsidRPr="000C08E9">
              <w:rPr>
                <w:noProof/>
                <w:webHidden/>
              </w:rPr>
            </w:r>
            <w:r w:rsidR="007B7C8F" w:rsidRPr="000C08E9">
              <w:rPr>
                <w:noProof/>
                <w:webHidden/>
              </w:rPr>
              <w:fldChar w:fldCharType="separate"/>
            </w:r>
            <w:r w:rsidR="007B7C8F" w:rsidRPr="000C08E9">
              <w:rPr>
                <w:noProof/>
                <w:webHidden/>
              </w:rPr>
              <w:t>7</w:t>
            </w:r>
            <w:r w:rsidR="007B7C8F" w:rsidRPr="000C08E9">
              <w:rPr>
                <w:noProof/>
                <w:webHidden/>
              </w:rPr>
              <w:fldChar w:fldCharType="end"/>
            </w:r>
          </w:hyperlink>
        </w:p>
        <w:p w14:paraId="2972448E" w14:textId="43BA9137" w:rsidR="007B7C8F" w:rsidRPr="000C08E9" w:rsidRDefault="00584177" w:rsidP="007B7C8F">
          <w:pPr>
            <w:pStyle w:val="TOC1"/>
            <w:tabs>
              <w:tab w:val="left" w:pos="284"/>
              <w:tab w:val="right" w:leader="dot" w:pos="10304"/>
            </w:tabs>
            <w:spacing w:line="360" w:lineRule="auto"/>
            <w:rPr>
              <w:noProof/>
            </w:rPr>
          </w:pPr>
          <w:hyperlink w:anchor="_Toc106867389" w:history="1">
            <w:r w:rsidR="007B7C8F" w:rsidRPr="000C08E9">
              <w:rPr>
                <w:rStyle w:val="Hyperlink"/>
                <w:noProof/>
                <w:color w:val="auto"/>
              </w:rPr>
              <w:t>7.</w:t>
            </w:r>
            <w:r w:rsidR="007B7C8F" w:rsidRPr="000C08E9">
              <w:rPr>
                <w:noProof/>
              </w:rPr>
              <w:tab/>
            </w:r>
            <w:r w:rsidR="007B7C8F" w:rsidRPr="000C08E9">
              <w:rPr>
                <w:rStyle w:val="Hyperlink"/>
                <w:noProof/>
                <w:color w:val="auto"/>
              </w:rPr>
              <w:t>MONITORING &amp; REVIEW</w:t>
            </w:r>
            <w:r w:rsidR="007B7C8F" w:rsidRPr="000C08E9">
              <w:rPr>
                <w:noProof/>
                <w:webHidden/>
              </w:rPr>
              <w:tab/>
            </w:r>
            <w:r w:rsidR="007B7C8F" w:rsidRPr="000C08E9">
              <w:rPr>
                <w:noProof/>
                <w:webHidden/>
              </w:rPr>
              <w:fldChar w:fldCharType="begin"/>
            </w:r>
            <w:r w:rsidR="007B7C8F" w:rsidRPr="000C08E9">
              <w:rPr>
                <w:noProof/>
                <w:webHidden/>
              </w:rPr>
              <w:instrText xml:space="preserve"> PAGEREF _Toc106867389 \h </w:instrText>
            </w:r>
            <w:r w:rsidR="007B7C8F" w:rsidRPr="000C08E9">
              <w:rPr>
                <w:noProof/>
                <w:webHidden/>
              </w:rPr>
            </w:r>
            <w:r w:rsidR="007B7C8F" w:rsidRPr="000C08E9">
              <w:rPr>
                <w:noProof/>
                <w:webHidden/>
              </w:rPr>
              <w:fldChar w:fldCharType="separate"/>
            </w:r>
            <w:r w:rsidR="007B7C8F" w:rsidRPr="000C08E9">
              <w:rPr>
                <w:noProof/>
                <w:webHidden/>
              </w:rPr>
              <w:t>7</w:t>
            </w:r>
            <w:r w:rsidR="007B7C8F" w:rsidRPr="000C08E9">
              <w:rPr>
                <w:noProof/>
                <w:webHidden/>
              </w:rPr>
              <w:fldChar w:fldCharType="end"/>
            </w:r>
          </w:hyperlink>
        </w:p>
        <w:p w14:paraId="1FBCBBE0" w14:textId="24C5D8A2" w:rsidR="007B7C8F" w:rsidRPr="000C08E9" w:rsidRDefault="00584177" w:rsidP="007B7C8F">
          <w:pPr>
            <w:pStyle w:val="TOC1"/>
            <w:tabs>
              <w:tab w:val="left" w:pos="284"/>
              <w:tab w:val="right" w:leader="dot" w:pos="10304"/>
            </w:tabs>
            <w:spacing w:line="360" w:lineRule="auto"/>
            <w:rPr>
              <w:noProof/>
            </w:rPr>
          </w:pPr>
          <w:hyperlink w:anchor="_Toc106867390" w:history="1">
            <w:r w:rsidR="007B7C8F" w:rsidRPr="000C08E9">
              <w:rPr>
                <w:rStyle w:val="Hyperlink"/>
                <w:noProof/>
                <w:color w:val="auto"/>
              </w:rPr>
              <w:t>Appendix 1 - Equality Impact Assessment</w:t>
            </w:r>
            <w:r w:rsidR="007B7C8F" w:rsidRPr="000C08E9">
              <w:rPr>
                <w:noProof/>
                <w:webHidden/>
              </w:rPr>
              <w:tab/>
            </w:r>
            <w:r w:rsidR="007B7C8F" w:rsidRPr="000C08E9">
              <w:rPr>
                <w:noProof/>
                <w:webHidden/>
              </w:rPr>
              <w:fldChar w:fldCharType="begin"/>
            </w:r>
            <w:r w:rsidR="007B7C8F" w:rsidRPr="000C08E9">
              <w:rPr>
                <w:noProof/>
                <w:webHidden/>
              </w:rPr>
              <w:instrText xml:space="preserve"> PAGEREF _Toc106867390 \h </w:instrText>
            </w:r>
            <w:r w:rsidR="007B7C8F" w:rsidRPr="000C08E9">
              <w:rPr>
                <w:noProof/>
                <w:webHidden/>
              </w:rPr>
            </w:r>
            <w:r w:rsidR="007B7C8F" w:rsidRPr="000C08E9">
              <w:rPr>
                <w:noProof/>
                <w:webHidden/>
              </w:rPr>
              <w:fldChar w:fldCharType="separate"/>
            </w:r>
            <w:r w:rsidR="007B7C8F" w:rsidRPr="000C08E9">
              <w:rPr>
                <w:noProof/>
                <w:webHidden/>
              </w:rPr>
              <w:t>8</w:t>
            </w:r>
            <w:r w:rsidR="007B7C8F" w:rsidRPr="000C08E9">
              <w:rPr>
                <w:noProof/>
                <w:webHidden/>
              </w:rPr>
              <w:fldChar w:fldCharType="end"/>
            </w:r>
          </w:hyperlink>
        </w:p>
        <w:p w14:paraId="30AE04A2" w14:textId="2680545F" w:rsidR="007B7C8F" w:rsidRPr="000C08E9" w:rsidRDefault="007B7C8F" w:rsidP="007B7C8F">
          <w:pPr>
            <w:tabs>
              <w:tab w:val="left" w:pos="284"/>
            </w:tabs>
            <w:spacing w:line="360" w:lineRule="auto"/>
          </w:pPr>
          <w:r w:rsidRPr="000C08E9">
            <w:rPr>
              <w:noProof/>
            </w:rPr>
            <w:fldChar w:fldCharType="end"/>
          </w:r>
        </w:p>
      </w:sdtContent>
    </w:sdt>
    <w:p w14:paraId="5363E5C6" w14:textId="77777777" w:rsidR="004B1115" w:rsidRPr="000C08E9" w:rsidRDefault="004B1115">
      <w:pPr>
        <w:pStyle w:val="Default"/>
        <w:rPr>
          <w:b/>
          <w:color w:val="auto"/>
        </w:rPr>
      </w:pPr>
    </w:p>
    <w:p w14:paraId="3A72AFF3" w14:textId="77777777" w:rsidR="00D2564C" w:rsidRPr="000C08E9" w:rsidRDefault="004B1115">
      <w:pPr>
        <w:pStyle w:val="Default"/>
        <w:rPr>
          <w:color w:val="auto"/>
        </w:rPr>
      </w:pPr>
      <w:r w:rsidRPr="000C08E9">
        <w:rPr>
          <w:b/>
          <w:color w:val="auto"/>
        </w:rPr>
        <w:br w:type="page"/>
      </w:r>
    </w:p>
    <w:p w14:paraId="5CD4E101" w14:textId="01D8384D" w:rsidR="009529C1" w:rsidRPr="000C08E9" w:rsidRDefault="009529C1" w:rsidP="007B7C8F">
      <w:pPr>
        <w:pStyle w:val="Heading1"/>
        <w:numPr>
          <w:ilvl w:val="0"/>
          <w:numId w:val="31"/>
        </w:numPr>
        <w:ind w:hanging="720"/>
        <w:rPr>
          <w:rFonts w:ascii="Arial" w:hAnsi="Arial" w:cs="Arial"/>
          <w:b/>
          <w:bCs/>
          <w:color w:val="auto"/>
          <w:sz w:val="28"/>
          <w:szCs w:val="28"/>
        </w:rPr>
      </w:pPr>
      <w:bookmarkStart w:id="2" w:name="_Toc106867383"/>
      <w:r w:rsidRPr="000C08E9">
        <w:rPr>
          <w:rFonts w:ascii="Arial" w:hAnsi="Arial" w:cs="Arial"/>
          <w:b/>
          <w:bCs/>
          <w:color w:val="auto"/>
          <w:sz w:val="28"/>
          <w:szCs w:val="28"/>
        </w:rPr>
        <w:lastRenderedPageBreak/>
        <w:t>POLICY STATEMENT</w:t>
      </w:r>
      <w:bookmarkEnd w:id="2"/>
      <w:r w:rsidRPr="000C08E9">
        <w:rPr>
          <w:rFonts w:ascii="Arial" w:hAnsi="Arial" w:cs="Arial"/>
          <w:b/>
          <w:bCs/>
          <w:color w:val="auto"/>
          <w:sz w:val="28"/>
          <w:szCs w:val="28"/>
        </w:rPr>
        <w:t xml:space="preserve"> </w:t>
      </w:r>
    </w:p>
    <w:p w14:paraId="6DC8DA7F" w14:textId="77777777" w:rsidR="0052011B" w:rsidRPr="000C08E9" w:rsidRDefault="0052011B" w:rsidP="0052011B">
      <w:pPr>
        <w:pStyle w:val="Default"/>
        <w:rPr>
          <w:color w:val="auto"/>
        </w:rPr>
      </w:pPr>
    </w:p>
    <w:p w14:paraId="4D7332FF" w14:textId="34F6278B" w:rsidR="009529C1" w:rsidRPr="000C08E9" w:rsidRDefault="009529C1" w:rsidP="001470AF">
      <w:pPr>
        <w:pStyle w:val="Default"/>
        <w:numPr>
          <w:ilvl w:val="1"/>
          <w:numId w:val="24"/>
        </w:numPr>
        <w:ind w:left="709" w:hanging="709"/>
        <w:jc w:val="both"/>
        <w:rPr>
          <w:color w:val="auto"/>
        </w:rPr>
      </w:pPr>
      <w:r w:rsidRPr="000C08E9">
        <w:rPr>
          <w:color w:val="auto"/>
        </w:rPr>
        <w:t xml:space="preserve">This policy facilitates the secondment of </w:t>
      </w:r>
      <w:bookmarkStart w:id="3" w:name="_Hlk98157923"/>
      <w:r w:rsidR="00B16EAA" w:rsidRPr="000C08E9">
        <w:rPr>
          <w:color w:val="auto"/>
        </w:rPr>
        <w:t>North East and North Cumbria Integrated Care Board</w:t>
      </w:r>
      <w:bookmarkEnd w:id="3"/>
      <w:r w:rsidR="00B16EAA" w:rsidRPr="000C08E9">
        <w:rPr>
          <w:color w:val="auto"/>
        </w:rPr>
        <w:t xml:space="preserve"> (the </w:t>
      </w:r>
      <w:proofErr w:type="gramStart"/>
      <w:r w:rsidR="00B16EAA" w:rsidRPr="000C08E9">
        <w:rPr>
          <w:color w:val="auto"/>
        </w:rPr>
        <w:t>Organisation)</w:t>
      </w:r>
      <w:r w:rsidRPr="000C08E9">
        <w:rPr>
          <w:color w:val="auto"/>
        </w:rPr>
        <w:t>staff</w:t>
      </w:r>
      <w:proofErr w:type="gramEnd"/>
      <w:r w:rsidRPr="000C08E9">
        <w:rPr>
          <w:color w:val="auto"/>
        </w:rPr>
        <w:t xml:space="preserve"> both internally within the </w:t>
      </w:r>
      <w:r w:rsidR="001470AF" w:rsidRPr="000C08E9">
        <w:rPr>
          <w:color w:val="auto"/>
        </w:rPr>
        <w:t>o</w:t>
      </w:r>
      <w:r w:rsidR="00D2564C" w:rsidRPr="000C08E9">
        <w:rPr>
          <w:color w:val="auto"/>
        </w:rPr>
        <w:t>rganisation</w:t>
      </w:r>
      <w:r w:rsidRPr="000C08E9">
        <w:rPr>
          <w:color w:val="auto"/>
        </w:rPr>
        <w:t xml:space="preserve"> and externally within the wider NHS and exceptionally with other non NHS Bodies.  It is also designed to encourage staff from external organisations to take up a secondment where available within the </w:t>
      </w:r>
      <w:r w:rsidR="00D2564C" w:rsidRPr="000C08E9">
        <w:rPr>
          <w:color w:val="auto"/>
        </w:rPr>
        <w:t>Organisation</w:t>
      </w:r>
      <w:r w:rsidRPr="000C08E9">
        <w:rPr>
          <w:color w:val="auto"/>
        </w:rPr>
        <w:t xml:space="preserve">, for the mutual benefit of both organisations. </w:t>
      </w:r>
    </w:p>
    <w:p w14:paraId="57783A06" w14:textId="77777777" w:rsidR="009529C1" w:rsidRPr="000C08E9" w:rsidRDefault="009529C1">
      <w:pPr>
        <w:pStyle w:val="BodyTextIndent3"/>
        <w:rPr>
          <w:rFonts w:cs="Arial"/>
          <w:sz w:val="24"/>
          <w:szCs w:val="24"/>
        </w:rPr>
      </w:pPr>
    </w:p>
    <w:p w14:paraId="3A56ECC5" w14:textId="77777777" w:rsidR="009529C1" w:rsidRPr="000C08E9" w:rsidRDefault="009529C1" w:rsidP="001470AF">
      <w:pPr>
        <w:pStyle w:val="Default"/>
        <w:ind w:left="720" w:hanging="720"/>
        <w:jc w:val="both"/>
        <w:rPr>
          <w:color w:val="auto"/>
        </w:rPr>
      </w:pPr>
      <w:r w:rsidRPr="000C08E9">
        <w:rPr>
          <w:color w:val="auto"/>
        </w:rPr>
        <w:t xml:space="preserve">1.2 </w:t>
      </w:r>
      <w:r w:rsidR="003623FE" w:rsidRPr="000C08E9">
        <w:rPr>
          <w:color w:val="auto"/>
        </w:rPr>
        <w:tab/>
      </w:r>
      <w:r w:rsidRPr="000C08E9">
        <w:rPr>
          <w:color w:val="auto"/>
        </w:rPr>
        <w:t xml:space="preserve">A secondment may be arranged to assist with individual development needs </w:t>
      </w:r>
      <w:proofErr w:type="gramStart"/>
      <w:r w:rsidRPr="000C08E9">
        <w:rPr>
          <w:color w:val="auto"/>
        </w:rPr>
        <w:t>as a result of</w:t>
      </w:r>
      <w:proofErr w:type="gramEnd"/>
      <w:r w:rsidRPr="000C08E9">
        <w:rPr>
          <w:color w:val="auto"/>
        </w:rPr>
        <w:t xml:space="preserve"> an appraisal or be specifically requested for project work where specific skills or specialist knowledge are required. </w:t>
      </w:r>
    </w:p>
    <w:p w14:paraId="33C60D52" w14:textId="77777777" w:rsidR="009529C1" w:rsidRPr="000C08E9" w:rsidRDefault="009529C1">
      <w:pPr>
        <w:pStyle w:val="Default"/>
        <w:rPr>
          <w:color w:val="auto"/>
        </w:rPr>
      </w:pPr>
    </w:p>
    <w:p w14:paraId="4FF9CEC4" w14:textId="6257CB8C" w:rsidR="009529C1" w:rsidRPr="000C08E9" w:rsidRDefault="003623FE">
      <w:pPr>
        <w:pStyle w:val="Default"/>
        <w:rPr>
          <w:color w:val="auto"/>
        </w:rPr>
      </w:pPr>
      <w:r w:rsidRPr="000C08E9">
        <w:rPr>
          <w:color w:val="auto"/>
        </w:rPr>
        <w:t>1.3</w:t>
      </w:r>
      <w:r w:rsidRPr="000C08E9">
        <w:rPr>
          <w:color w:val="auto"/>
        </w:rPr>
        <w:tab/>
      </w:r>
      <w:r w:rsidR="001470AF" w:rsidRPr="000C08E9">
        <w:rPr>
          <w:color w:val="auto"/>
        </w:rPr>
        <w:t xml:space="preserve">This </w:t>
      </w:r>
      <w:r w:rsidR="00812DA4" w:rsidRPr="000C08E9">
        <w:rPr>
          <w:color w:val="auto"/>
        </w:rPr>
        <w:t>p</w:t>
      </w:r>
      <w:r w:rsidR="00B931EB" w:rsidRPr="000C08E9">
        <w:rPr>
          <w:color w:val="auto"/>
        </w:rPr>
        <w:t xml:space="preserve">olicy will apply to all employees </w:t>
      </w:r>
      <w:r w:rsidR="001470AF" w:rsidRPr="000C08E9">
        <w:rPr>
          <w:color w:val="auto"/>
        </w:rPr>
        <w:t xml:space="preserve">within the </w:t>
      </w:r>
      <w:r w:rsidR="00B16EAA" w:rsidRPr="000C08E9">
        <w:rPr>
          <w:color w:val="auto"/>
        </w:rPr>
        <w:t>Organisation</w:t>
      </w:r>
      <w:r w:rsidR="00F159A4" w:rsidRPr="000C08E9">
        <w:rPr>
          <w:color w:val="auto"/>
        </w:rPr>
        <w:t>.</w:t>
      </w:r>
      <w:r w:rsidR="00B931EB" w:rsidRPr="000C08E9">
        <w:rPr>
          <w:color w:val="auto"/>
        </w:rPr>
        <w:t xml:space="preserve"> </w:t>
      </w:r>
    </w:p>
    <w:p w14:paraId="3D7E1616" w14:textId="77777777" w:rsidR="0052011B" w:rsidRPr="000C08E9" w:rsidRDefault="0052011B">
      <w:pPr>
        <w:pStyle w:val="Default"/>
        <w:rPr>
          <w:color w:val="auto"/>
        </w:rPr>
      </w:pPr>
    </w:p>
    <w:p w14:paraId="29221E83" w14:textId="77777777" w:rsidR="009529C1" w:rsidRPr="000C08E9" w:rsidRDefault="009529C1" w:rsidP="007B7C8F">
      <w:pPr>
        <w:pStyle w:val="Default"/>
        <w:outlineLvl w:val="0"/>
        <w:rPr>
          <w:b/>
          <w:bCs/>
          <w:color w:val="auto"/>
          <w:sz w:val="28"/>
          <w:szCs w:val="28"/>
        </w:rPr>
      </w:pPr>
      <w:bookmarkStart w:id="4" w:name="_Toc106867384"/>
      <w:r w:rsidRPr="000C08E9">
        <w:rPr>
          <w:b/>
          <w:bCs/>
          <w:color w:val="auto"/>
          <w:sz w:val="28"/>
          <w:szCs w:val="28"/>
        </w:rPr>
        <w:t xml:space="preserve">2. </w:t>
      </w:r>
      <w:r w:rsidR="004B1115" w:rsidRPr="000C08E9">
        <w:rPr>
          <w:b/>
          <w:bCs/>
          <w:color w:val="auto"/>
          <w:sz w:val="28"/>
          <w:szCs w:val="28"/>
        </w:rPr>
        <w:tab/>
      </w:r>
      <w:r w:rsidRPr="000C08E9">
        <w:rPr>
          <w:b/>
          <w:bCs/>
          <w:color w:val="auto"/>
          <w:sz w:val="28"/>
          <w:szCs w:val="28"/>
        </w:rPr>
        <w:t>PRINCIPLES</w:t>
      </w:r>
      <w:bookmarkEnd w:id="4"/>
      <w:r w:rsidRPr="000C08E9">
        <w:rPr>
          <w:b/>
          <w:bCs/>
          <w:color w:val="auto"/>
          <w:sz w:val="28"/>
          <w:szCs w:val="28"/>
        </w:rPr>
        <w:t xml:space="preserve"> </w:t>
      </w:r>
    </w:p>
    <w:p w14:paraId="1CF95D3C" w14:textId="77777777" w:rsidR="009529C1" w:rsidRPr="000C08E9" w:rsidRDefault="009529C1">
      <w:pPr>
        <w:pStyle w:val="Default"/>
        <w:rPr>
          <w:color w:val="auto"/>
        </w:rPr>
      </w:pPr>
    </w:p>
    <w:p w14:paraId="257A91E1" w14:textId="77777777" w:rsidR="009529C1" w:rsidRPr="000C08E9" w:rsidRDefault="009529C1" w:rsidP="001470AF">
      <w:pPr>
        <w:pStyle w:val="Default"/>
        <w:ind w:left="720" w:hanging="720"/>
        <w:jc w:val="both"/>
        <w:rPr>
          <w:color w:val="auto"/>
        </w:rPr>
      </w:pPr>
      <w:r w:rsidRPr="000C08E9">
        <w:rPr>
          <w:color w:val="auto"/>
        </w:rPr>
        <w:t>2.</w:t>
      </w:r>
      <w:r w:rsidR="003623FE" w:rsidRPr="000C08E9">
        <w:rPr>
          <w:color w:val="auto"/>
        </w:rPr>
        <w:t>1</w:t>
      </w:r>
      <w:r w:rsidR="003623FE" w:rsidRPr="000C08E9">
        <w:rPr>
          <w:color w:val="auto"/>
        </w:rPr>
        <w:tab/>
      </w:r>
      <w:r w:rsidRPr="000C08E9">
        <w:rPr>
          <w:color w:val="auto"/>
        </w:rPr>
        <w:t xml:space="preserve">Secondment requests will be considered in line with business needs and may be refused on that basis.  </w:t>
      </w:r>
    </w:p>
    <w:p w14:paraId="6A3B185D" w14:textId="77777777" w:rsidR="009529C1" w:rsidRPr="000C08E9" w:rsidRDefault="009529C1">
      <w:pPr>
        <w:pStyle w:val="Default"/>
        <w:rPr>
          <w:color w:val="auto"/>
        </w:rPr>
      </w:pPr>
    </w:p>
    <w:p w14:paraId="78228764" w14:textId="77777777" w:rsidR="009529C1" w:rsidRPr="000C08E9" w:rsidRDefault="009529C1" w:rsidP="001470AF">
      <w:pPr>
        <w:pStyle w:val="Default"/>
        <w:ind w:left="720" w:hanging="720"/>
        <w:jc w:val="both"/>
        <w:rPr>
          <w:color w:val="auto"/>
        </w:rPr>
      </w:pPr>
      <w:r w:rsidRPr="000C08E9">
        <w:rPr>
          <w:color w:val="auto"/>
        </w:rPr>
        <w:t>2.</w:t>
      </w:r>
      <w:r w:rsidR="003623FE" w:rsidRPr="000C08E9">
        <w:rPr>
          <w:color w:val="auto"/>
        </w:rPr>
        <w:t>2</w:t>
      </w:r>
      <w:r w:rsidRPr="000C08E9">
        <w:rPr>
          <w:color w:val="auto"/>
        </w:rPr>
        <w:t xml:space="preserve"> </w:t>
      </w:r>
      <w:r w:rsidR="003623FE" w:rsidRPr="000C08E9">
        <w:rPr>
          <w:color w:val="auto"/>
        </w:rPr>
        <w:tab/>
      </w:r>
      <w:r w:rsidRPr="000C08E9">
        <w:rPr>
          <w:color w:val="auto"/>
        </w:rPr>
        <w:t xml:space="preserve">Staff who enter into secondment agreements will be asked to sign a secondment agreement outlining the terms and parameters of the secondment.   </w:t>
      </w:r>
    </w:p>
    <w:p w14:paraId="5FB0FED6" w14:textId="77777777" w:rsidR="00A24B7D" w:rsidRPr="000C08E9" w:rsidRDefault="00A24B7D">
      <w:pPr>
        <w:pStyle w:val="Default"/>
        <w:rPr>
          <w:color w:val="auto"/>
        </w:rPr>
      </w:pPr>
    </w:p>
    <w:p w14:paraId="242D4D28" w14:textId="77777777" w:rsidR="009529C1" w:rsidRPr="000C08E9" w:rsidRDefault="009529C1" w:rsidP="001470AF">
      <w:pPr>
        <w:pStyle w:val="Default"/>
        <w:ind w:left="720" w:hanging="720"/>
        <w:jc w:val="both"/>
        <w:rPr>
          <w:color w:val="auto"/>
        </w:rPr>
      </w:pPr>
      <w:r w:rsidRPr="000C08E9">
        <w:rPr>
          <w:color w:val="auto"/>
        </w:rPr>
        <w:t>2.</w:t>
      </w:r>
      <w:r w:rsidR="003623FE" w:rsidRPr="000C08E9">
        <w:rPr>
          <w:color w:val="auto"/>
        </w:rPr>
        <w:t>3</w:t>
      </w:r>
      <w:r w:rsidRPr="000C08E9">
        <w:rPr>
          <w:color w:val="auto"/>
        </w:rPr>
        <w:t xml:space="preserve"> </w:t>
      </w:r>
      <w:r w:rsidR="003623FE" w:rsidRPr="000C08E9">
        <w:rPr>
          <w:color w:val="auto"/>
        </w:rPr>
        <w:tab/>
      </w:r>
      <w:r w:rsidRPr="000C08E9">
        <w:rPr>
          <w:color w:val="auto"/>
        </w:rPr>
        <w:t>Any individual who agrees to undertake a secondment will be expected to keep any information, which may be made available to them as a direct result of the secondment</w:t>
      </w:r>
      <w:r w:rsidR="000929EF" w:rsidRPr="000C08E9">
        <w:rPr>
          <w:color w:val="auto"/>
        </w:rPr>
        <w:t xml:space="preserve"> (</w:t>
      </w:r>
      <w:proofErr w:type="gramStart"/>
      <w:r w:rsidRPr="000C08E9">
        <w:rPr>
          <w:color w:val="auto"/>
        </w:rPr>
        <w:t>e.g.</w:t>
      </w:r>
      <w:proofErr w:type="gramEnd"/>
      <w:r w:rsidRPr="000C08E9">
        <w:rPr>
          <w:color w:val="auto"/>
        </w:rPr>
        <w:t xml:space="preserve"> personnel, </w:t>
      </w:r>
      <w:r w:rsidR="000929EF" w:rsidRPr="000C08E9">
        <w:rPr>
          <w:color w:val="auto"/>
        </w:rPr>
        <w:t>salary,</w:t>
      </w:r>
      <w:r w:rsidRPr="000C08E9">
        <w:rPr>
          <w:color w:val="auto"/>
        </w:rPr>
        <w:t xml:space="preserve"> </w:t>
      </w:r>
      <w:r w:rsidR="000929EF" w:rsidRPr="000C08E9">
        <w:rPr>
          <w:color w:val="auto"/>
        </w:rPr>
        <w:t>and business</w:t>
      </w:r>
      <w:r w:rsidRPr="000C08E9">
        <w:rPr>
          <w:color w:val="auto"/>
        </w:rPr>
        <w:t xml:space="preserve"> sensitive information) confidential.  </w:t>
      </w:r>
    </w:p>
    <w:p w14:paraId="78F5C335" w14:textId="77777777" w:rsidR="00306E70" w:rsidRPr="000C08E9" w:rsidRDefault="00306E70" w:rsidP="003623FE">
      <w:pPr>
        <w:pStyle w:val="Default"/>
        <w:ind w:left="720" w:hanging="720"/>
        <w:rPr>
          <w:strike/>
          <w:color w:val="auto"/>
        </w:rPr>
      </w:pPr>
    </w:p>
    <w:p w14:paraId="074EB3A1" w14:textId="77777777" w:rsidR="00306E70" w:rsidRPr="000C08E9" w:rsidRDefault="00306E70" w:rsidP="001470AF">
      <w:pPr>
        <w:pStyle w:val="Default"/>
        <w:ind w:left="720" w:hanging="720"/>
        <w:jc w:val="both"/>
        <w:rPr>
          <w:color w:val="auto"/>
        </w:rPr>
      </w:pPr>
      <w:r w:rsidRPr="000C08E9">
        <w:rPr>
          <w:color w:val="auto"/>
        </w:rPr>
        <w:t>2.4</w:t>
      </w:r>
      <w:r w:rsidRPr="000C08E9">
        <w:rPr>
          <w:color w:val="auto"/>
        </w:rPr>
        <w:tab/>
        <w:t xml:space="preserve">Employees on secondment with an external organisation will retain </w:t>
      </w:r>
      <w:proofErr w:type="gramStart"/>
      <w:r w:rsidRPr="000C08E9">
        <w:rPr>
          <w:color w:val="auto"/>
        </w:rPr>
        <w:t>all of</w:t>
      </w:r>
      <w:proofErr w:type="gramEnd"/>
      <w:r w:rsidRPr="000C08E9">
        <w:rPr>
          <w:color w:val="auto"/>
        </w:rPr>
        <w:t xml:space="preserve"> their continuity of service rights with the</w:t>
      </w:r>
      <w:r w:rsidR="001470AF" w:rsidRPr="000C08E9">
        <w:rPr>
          <w:color w:val="auto"/>
        </w:rPr>
        <w:t xml:space="preserve"> o</w:t>
      </w:r>
      <w:r w:rsidR="00932471" w:rsidRPr="000C08E9">
        <w:rPr>
          <w:color w:val="auto"/>
        </w:rPr>
        <w:t>rganisation</w:t>
      </w:r>
    </w:p>
    <w:p w14:paraId="714DE633" w14:textId="77777777" w:rsidR="00A24B7D" w:rsidRPr="000C08E9" w:rsidRDefault="00A24B7D">
      <w:pPr>
        <w:pStyle w:val="Default"/>
        <w:rPr>
          <w:color w:val="auto"/>
        </w:rPr>
      </w:pPr>
    </w:p>
    <w:p w14:paraId="54853401" w14:textId="7AD09383" w:rsidR="009529C1" w:rsidRPr="000C08E9" w:rsidRDefault="00A24B7D" w:rsidP="001470AF">
      <w:pPr>
        <w:pStyle w:val="Default"/>
        <w:ind w:left="720" w:hanging="720"/>
        <w:jc w:val="both"/>
        <w:rPr>
          <w:color w:val="auto"/>
        </w:rPr>
      </w:pPr>
      <w:r w:rsidRPr="000C08E9">
        <w:rPr>
          <w:color w:val="auto"/>
        </w:rPr>
        <w:t>2.</w:t>
      </w:r>
      <w:r w:rsidR="00306E70" w:rsidRPr="000C08E9">
        <w:rPr>
          <w:color w:val="auto"/>
        </w:rPr>
        <w:t>5</w:t>
      </w:r>
      <w:r w:rsidR="003623FE" w:rsidRPr="000C08E9">
        <w:rPr>
          <w:color w:val="auto"/>
        </w:rPr>
        <w:tab/>
      </w:r>
      <w:r w:rsidRPr="000C08E9">
        <w:rPr>
          <w:color w:val="auto"/>
        </w:rPr>
        <w:t>Staff who undertake a secondment will be entitled to return to their substantive post on completion of the secondment.  Should the substantive post be subject to organisational change this will be dealt with in line with the normal</w:t>
      </w:r>
      <w:r w:rsidR="001470AF" w:rsidRPr="000C08E9">
        <w:rPr>
          <w:color w:val="auto"/>
        </w:rPr>
        <w:t xml:space="preserve"> </w:t>
      </w:r>
      <w:r w:rsidR="00B16EAA" w:rsidRPr="000C08E9">
        <w:rPr>
          <w:color w:val="auto"/>
        </w:rPr>
        <w:t>Organisation</w:t>
      </w:r>
      <w:r w:rsidR="002A0C3B" w:rsidRPr="000C08E9">
        <w:rPr>
          <w:color w:val="auto"/>
        </w:rPr>
        <w:t>s</w:t>
      </w:r>
      <w:r w:rsidR="00B16EAA" w:rsidRPr="000C08E9" w:rsidDel="00B16EAA">
        <w:rPr>
          <w:color w:val="auto"/>
        </w:rPr>
        <w:t xml:space="preserve"> </w:t>
      </w:r>
      <w:r w:rsidRPr="000C08E9">
        <w:rPr>
          <w:color w:val="auto"/>
        </w:rPr>
        <w:t xml:space="preserve">procedure. </w:t>
      </w:r>
    </w:p>
    <w:p w14:paraId="1528DF69" w14:textId="77777777" w:rsidR="00D17B97" w:rsidRPr="000C08E9" w:rsidRDefault="00D17B97">
      <w:pPr>
        <w:pStyle w:val="Default"/>
        <w:rPr>
          <w:color w:val="auto"/>
        </w:rPr>
      </w:pPr>
    </w:p>
    <w:p w14:paraId="5C0F78D7" w14:textId="77777777" w:rsidR="00D17B97" w:rsidRPr="000C08E9" w:rsidRDefault="00D17B97" w:rsidP="001470AF">
      <w:pPr>
        <w:pStyle w:val="Default"/>
        <w:ind w:left="720" w:hanging="720"/>
        <w:jc w:val="both"/>
        <w:rPr>
          <w:color w:val="auto"/>
        </w:rPr>
      </w:pPr>
      <w:r w:rsidRPr="000C08E9">
        <w:rPr>
          <w:color w:val="auto"/>
        </w:rPr>
        <w:t>2.</w:t>
      </w:r>
      <w:r w:rsidR="00306E70" w:rsidRPr="000C08E9">
        <w:rPr>
          <w:color w:val="auto"/>
        </w:rPr>
        <w:t>6</w:t>
      </w:r>
      <w:r w:rsidRPr="000C08E9">
        <w:rPr>
          <w:color w:val="auto"/>
        </w:rPr>
        <w:t xml:space="preserve"> </w:t>
      </w:r>
      <w:r w:rsidR="003623FE" w:rsidRPr="000C08E9">
        <w:rPr>
          <w:color w:val="auto"/>
        </w:rPr>
        <w:tab/>
      </w:r>
      <w:r w:rsidRPr="000C08E9">
        <w:rPr>
          <w:color w:val="auto"/>
        </w:rPr>
        <w:t xml:space="preserve">The duration of a secondment will vary depending on the circumstances. </w:t>
      </w:r>
      <w:proofErr w:type="gramStart"/>
      <w:r w:rsidR="005913C0" w:rsidRPr="000C08E9">
        <w:rPr>
          <w:color w:val="auto"/>
        </w:rPr>
        <w:t>However</w:t>
      </w:r>
      <w:proofErr w:type="gramEnd"/>
      <w:r w:rsidR="005913C0" w:rsidRPr="000C08E9">
        <w:rPr>
          <w:color w:val="auto"/>
        </w:rPr>
        <w:t xml:space="preserve"> the minimum is 3 months and a maximum 24 months with exceptions to be arranged with the relevant line manager and support from Human Resources. </w:t>
      </w:r>
      <w:r w:rsidRPr="000C08E9">
        <w:rPr>
          <w:color w:val="auto"/>
        </w:rPr>
        <w:t xml:space="preserve"> </w:t>
      </w:r>
    </w:p>
    <w:p w14:paraId="589BA4B3" w14:textId="77777777" w:rsidR="003623FE" w:rsidRPr="000C08E9" w:rsidRDefault="003623FE" w:rsidP="003623FE">
      <w:pPr>
        <w:pStyle w:val="Default"/>
        <w:ind w:left="720" w:hanging="720"/>
        <w:rPr>
          <w:color w:val="auto"/>
        </w:rPr>
      </w:pPr>
    </w:p>
    <w:p w14:paraId="660A43A3" w14:textId="77777777" w:rsidR="003623FE" w:rsidRPr="000C08E9" w:rsidRDefault="003623FE" w:rsidP="003623FE">
      <w:pPr>
        <w:ind w:left="720" w:hanging="720"/>
        <w:jc w:val="both"/>
        <w:rPr>
          <w:i/>
        </w:rPr>
      </w:pPr>
      <w:r w:rsidRPr="000C08E9">
        <w:t>2.</w:t>
      </w:r>
      <w:r w:rsidR="00306E70" w:rsidRPr="000C08E9">
        <w:t>7</w:t>
      </w:r>
      <w:r w:rsidRPr="000C08E9">
        <w:tab/>
        <w:t>Training and support will be provided to all Line Managers in the implementation and application of this policy</w:t>
      </w:r>
    </w:p>
    <w:p w14:paraId="32D1B189" w14:textId="77777777" w:rsidR="00A24B7D" w:rsidRPr="000C08E9" w:rsidRDefault="00A24B7D">
      <w:pPr>
        <w:pStyle w:val="Default"/>
        <w:rPr>
          <w:color w:val="auto"/>
        </w:rPr>
      </w:pPr>
    </w:p>
    <w:p w14:paraId="3194AF22" w14:textId="77777777" w:rsidR="00D2564C" w:rsidRPr="000C08E9" w:rsidRDefault="00D2564C" w:rsidP="00D83AB7">
      <w:pPr>
        <w:pStyle w:val="Default"/>
        <w:rPr>
          <w:color w:val="auto"/>
        </w:rPr>
      </w:pPr>
    </w:p>
    <w:p w14:paraId="52A67D1E" w14:textId="77777777" w:rsidR="00D2564C" w:rsidRPr="000C08E9" w:rsidRDefault="00D2564C" w:rsidP="00D2564C">
      <w:pPr>
        <w:ind w:left="720" w:right="6" w:hanging="720"/>
        <w:jc w:val="both"/>
      </w:pPr>
    </w:p>
    <w:p w14:paraId="581ACE2D" w14:textId="77777777" w:rsidR="00D2564C" w:rsidRPr="000C08E9" w:rsidRDefault="00D2564C" w:rsidP="00D83AB7">
      <w:pPr>
        <w:pStyle w:val="Default"/>
        <w:rPr>
          <w:color w:val="auto"/>
        </w:rPr>
      </w:pPr>
    </w:p>
    <w:p w14:paraId="17646BDE" w14:textId="77777777" w:rsidR="004552C6" w:rsidRPr="000C08E9" w:rsidRDefault="00D2564C">
      <w:pPr>
        <w:pStyle w:val="Default"/>
        <w:rPr>
          <w:color w:val="auto"/>
        </w:rPr>
      </w:pPr>
      <w:r w:rsidRPr="000C08E9">
        <w:rPr>
          <w:color w:val="auto"/>
        </w:rPr>
        <w:br w:type="page"/>
      </w:r>
    </w:p>
    <w:p w14:paraId="028ADD1F" w14:textId="6C003167" w:rsidR="009529C1" w:rsidRPr="000C08E9" w:rsidRDefault="007B7C8F" w:rsidP="007B7C8F">
      <w:pPr>
        <w:pStyle w:val="Default"/>
        <w:outlineLvl w:val="0"/>
        <w:rPr>
          <w:color w:val="auto"/>
          <w:sz w:val="28"/>
          <w:szCs w:val="28"/>
        </w:rPr>
      </w:pPr>
      <w:bookmarkStart w:id="5" w:name="_Toc106867385"/>
      <w:r w:rsidRPr="000C08E9">
        <w:rPr>
          <w:b/>
          <w:bCs/>
          <w:color w:val="auto"/>
          <w:sz w:val="28"/>
          <w:szCs w:val="28"/>
        </w:rPr>
        <w:lastRenderedPageBreak/>
        <w:t>3</w:t>
      </w:r>
      <w:r w:rsidR="009529C1" w:rsidRPr="000C08E9">
        <w:rPr>
          <w:b/>
          <w:bCs/>
          <w:color w:val="auto"/>
          <w:sz w:val="28"/>
          <w:szCs w:val="28"/>
        </w:rPr>
        <w:t>.</w:t>
      </w:r>
      <w:r w:rsidR="009529C1" w:rsidRPr="000C08E9">
        <w:rPr>
          <w:color w:val="auto"/>
          <w:sz w:val="28"/>
          <w:szCs w:val="28"/>
        </w:rPr>
        <w:t xml:space="preserve"> </w:t>
      </w:r>
      <w:r w:rsidR="009529C1" w:rsidRPr="000C08E9">
        <w:rPr>
          <w:b/>
          <w:bCs/>
          <w:color w:val="auto"/>
          <w:sz w:val="28"/>
          <w:szCs w:val="28"/>
        </w:rPr>
        <w:t>PROCEDURE</w:t>
      </w:r>
      <w:bookmarkEnd w:id="5"/>
      <w:r w:rsidR="009529C1" w:rsidRPr="000C08E9">
        <w:rPr>
          <w:color w:val="auto"/>
          <w:sz w:val="28"/>
          <w:szCs w:val="28"/>
        </w:rPr>
        <w:t xml:space="preserve"> </w:t>
      </w:r>
    </w:p>
    <w:p w14:paraId="2451ADF4" w14:textId="77777777" w:rsidR="009529C1" w:rsidRPr="000C08E9" w:rsidRDefault="009529C1">
      <w:pPr>
        <w:pStyle w:val="Default"/>
        <w:rPr>
          <w:color w:val="auto"/>
        </w:rPr>
      </w:pPr>
      <w:r w:rsidRPr="000C08E9">
        <w:rPr>
          <w:b/>
          <w:bCs/>
          <w:color w:val="auto"/>
        </w:rPr>
        <w:t xml:space="preserve"> </w:t>
      </w:r>
    </w:p>
    <w:p w14:paraId="6C8B2C40" w14:textId="77777777" w:rsidR="009529C1" w:rsidRPr="000C08E9" w:rsidRDefault="009529C1" w:rsidP="007B7C8F">
      <w:pPr>
        <w:ind w:firstLine="720"/>
      </w:pPr>
      <w:r w:rsidRPr="000C08E9">
        <w:rPr>
          <w:b/>
          <w:bCs/>
        </w:rPr>
        <w:t xml:space="preserve">Requesting and organisation of Internal Secondments within </w:t>
      </w:r>
      <w:r w:rsidR="00D2564C" w:rsidRPr="000C08E9">
        <w:rPr>
          <w:b/>
          <w:bCs/>
        </w:rPr>
        <w:t>Organisation</w:t>
      </w:r>
      <w:r w:rsidRPr="000C08E9">
        <w:rPr>
          <w:b/>
          <w:bCs/>
        </w:rPr>
        <w:t xml:space="preserve"> </w:t>
      </w:r>
    </w:p>
    <w:p w14:paraId="322D9673" w14:textId="3FC16892" w:rsidR="0007114D" w:rsidRPr="000C08E9" w:rsidRDefault="009529C1" w:rsidP="007B7C8F">
      <w:pPr>
        <w:pStyle w:val="BodyTextIndent"/>
        <w:tabs>
          <w:tab w:val="left" w:pos="4065"/>
        </w:tabs>
        <w:rPr>
          <w:rFonts w:cs="Arial"/>
        </w:rPr>
      </w:pPr>
      <w:r w:rsidRPr="000C08E9">
        <w:rPr>
          <w:rFonts w:cs="Arial"/>
        </w:rPr>
        <w:t xml:space="preserve"> </w:t>
      </w:r>
      <w:r w:rsidR="00B16EAA" w:rsidRPr="000C08E9">
        <w:rPr>
          <w:rFonts w:cs="Arial"/>
        </w:rPr>
        <w:tab/>
      </w:r>
    </w:p>
    <w:p w14:paraId="19F195B8" w14:textId="29EACCAB" w:rsidR="009529C1" w:rsidRPr="000C08E9" w:rsidRDefault="007B7C8F" w:rsidP="001470AF">
      <w:pPr>
        <w:pStyle w:val="Default"/>
        <w:ind w:left="720" w:hanging="720"/>
        <w:jc w:val="both"/>
        <w:rPr>
          <w:color w:val="auto"/>
        </w:rPr>
      </w:pPr>
      <w:r w:rsidRPr="000C08E9">
        <w:rPr>
          <w:color w:val="auto"/>
        </w:rPr>
        <w:t>3</w:t>
      </w:r>
      <w:r w:rsidR="009529C1" w:rsidRPr="000C08E9">
        <w:rPr>
          <w:color w:val="auto"/>
        </w:rPr>
        <w:t xml:space="preserve">.1 </w:t>
      </w:r>
      <w:r w:rsidR="00F33AF6" w:rsidRPr="000C08E9">
        <w:rPr>
          <w:color w:val="auto"/>
        </w:rPr>
        <w:tab/>
      </w:r>
      <w:r w:rsidR="009529C1" w:rsidRPr="000C08E9">
        <w:rPr>
          <w:color w:val="auto"/>
        </w:rPr>
        <w:t xml:space="preserve">Where a Department within the </w:t>
      </w:r>
      <w:r w:rsidR="002273BA" w:rsidRPr="000C08E9">
        <w:rPr>
          <w:color w:val="auto"/>
        </w:rPr>
        <w:t xml:space="preserve">Organisation </w:t>
      </w:r>
      <w:r w:rsidR="009529C1" w:rsidRPr="000C08E9">
        <w:rPr>
          <w:color w:val="auto"/>
        </w:rPr>
        <w:t xml:space="preserve">identifies that a secondment opportunity exists, consideration should be given to the length of the secondment, any training </w:t>
      </w:r>
      <w:proofErr w:type="gramStart"/>
      <w:r w:rsidR="009529C1" w:rsidRPr="000C08E9">
        <w:rPr>
          <w:color w:val="auto"/>
        </w:rPr>
        <w:t>required</w:t>
      </w:r>
      <w:proofErr w:type="gramEnd"/>
      <w:r w:rsidR="009529C1" w:rsidRPr="000C08E9">
        <w:rPr>
          <w:color w:val="auto"/>
        </w:rPr>
        <w:t xml:space="preserve"> and the skills set or specialist knowledge required of staff undertaking the secondment.  </w:t>
      </w:r>
    </w:p>
    <w:p w14:paraId="64096273" w14:textId="77777777" w:rsidR="009529C1" w:rsidRPr="000C08E9" w:rsidRDefault="009529C1">
      <w:pPr>
        <w:pStyle w:val="Default"/>
        <w:rPr>
          <w:color w:val="auto"/>
        </w:rPr>
      </w:pPr>
      <w:r w:rsidRPr="000C08E9">
        <w:rPr>
          <w:color w:val="auto"/>
        </w:rPr>
        <w:t xml:space="preserve"> </w:t>
      </w:r>
    </w:p>
    <w:p w14:paraId="5712AEDE" w14:textId="22884204" w:rsidR="004552C6" w:rsidRPr="000C08E9" w:rsidRDefault="007B7C8F" w:rsidP="001470AF">
      <w:pPr>
        <w:pStyle w:val="Default"/>
        <w:ind w:left="720" w:hanging="720"/>
        <w:jc w:val="both"/>
        <w:rPr>
          <w:color w:val="auto"/>
        </w:rPr>
      </w:pPr>
      <w:r w:rsidRPr="000C08E9">
        <w:rPr>
          <w:color w:val="auto"/>
        </w:rPr>
        <w:t>3</w:t>
      </w:r>
      <w:r w:rsidR="009529C1" w:rsidRPr="000C08E9">
        <w:rPr>
          <w:color w:val="auto"/>
        </w:rPr>
        <w:t xml:space="preserve">.2 </w:t>
      </w:r>
      <w:r w:rsidR="00F33AF6" w:rsidRPr="000C08E9">
        <w:rPr>
          <w:color w:val="auto"/>
        </w:rPr>
        <w:tab/>
      </w:r>
      <w:r w:rsidR="009529C1" w:rsidRPr="000C08E9">
        <w:rPr>
          <w:color w:val="auto"/>
        </w:rPr>
        <w:t xml:space="preserve">Depending on the nature of secondment, the vacancy will either be advertised in line with the </w:t>
      </w:r>
      <w:r w:rsidR="008834A0" w:rsidRPr="000C08E9">
        <w:rPr>
          <w:color w:val="auto"/>
        </w:rPr>
        <w:t>o</w:t>
      </w:r>
      <w:r w:rsidR="00D2564C" w:rsidRPr="000C08E9">
        <w:rPr>
          <w:color w:val="auto"/>
        </w:rPr>
        <w:t>rganisation</w:t>
      </w:r>
      <w:r w:rsidR="008834A0" w:rsidRPr="000C08E9">
        <w:rPr>
          <w:color w:val="auto"/>
        </w:rPr>
        <w:t>’s</w:t>
      </w:r>
      <w:r w:rsidR="009529C1" w:rsidRPr="000C08E9">
        <w:rPr>
          <w:color w:val="auto"/>
        </w:rPr>
        <w:t xml:space="preserve"> Recruitment policy, </w:t>
      </w:r>
      <w:proofErr w:type="gramStart"/>
      <w:r w:rsidR="009529C1" w:rsidRPr="000C08E9">
        <w:rPr>
          <w:color w:val="auto"/>
        </w:rPr>
        <w:t>or,</w:t>
      </w:r>
      <w:proofErr w:type="gramEnd"/>
      <w:r w:rsidR="009529C1" w:rsidRPr="000C08E9">
        <w:rPr>
          <w:color w:val="auto"/>
        </w:rPr>
        <w:t xml:space="preserve"> a request will be made directly to the relevant department/organisation if the secondment requires specialist skills or knowledge.  </w:t>
      </w:r>
    </w:p>
    <w:p w14:paraId="02CB535E" w14:textId="77777777" w:rsidR="004552C6" w:rsidRPr="000C08E9" w:rsidRDefault="004552C6">
      <w:pPr>
        <w:pStyle w:val="Default"/>
        <w:rPr>
          <w:color w:val="auto"/>
        </w:rPr>
      </w:pPr>
    </w:p>
    <w:p w14:paraId="4D49F305" w14:textId="614CCD38" w:rsidR="008834A0" w:rsidRPr="000C08E9" w:rsidRDefault="007B7C8F" w:rsidP="001470AF">
      <w:pPr>
        <w:pStyle w:val="Default"/>
        <w:ind w:left="720" w:hanging="720"/>
        <w:jc w:val="both"/>
        <w:rPr>
          <w:color w:val="auto"/>
        </w:rPr>
      </w:pPr>
      <w:proofErr w:type="gramStart"/>
      <w:r w:rsidRPr="000C08E9">
        <w:rPr>
          <w:color w:val="auto"/>
        </w:rPr>
        <w:t>3</w:t>
      </w:r>
      <w:r w:rsidR="004552C6" w:rsidRPr="000C08E9">
        <w:rPr>
          <w:color w:val="auto"/>
        </w:rPr>
        <w:t>.3</w:t>
      </w:r>
      <w:r w:rsidR="003977CE" w:rsidRPr="000C08E9">
        <w:rPr>
          <w:color w:val="auto"/>
        </w:rPr>
        <w:t xml:space="preserve"> </w:t>
      </w:r>
      <w:r w:rsidR="004552C6" w:rsidRPr="000C08E9">
        <w:rPr>
          <w:color w:val="auto"/>
        </w:rPr>
        <w:t xml:space="preserve"> </w:t>
      </w:r>
      <w:r w:rsidR="00F33AF6" w:rsidRPr="000C08E9">
        <w:rPr>
          <w:color w:val="auto"/>
        </w:rPr>
        <w:tab/>
      </w:r>
      <w:proofErr w:type="gramEnd"/>
      <w:r w:rsidR="003977CE" w:rsidRPr="000C08E9">
        <w:rPr>
          <w:color w:val="auto"/>
        </w:rPr>
        <w:t xml:space="preserve">There is no explicit obligation on the manager to release an individual but proper consideration should be given to such a request. Any refusal to allow an individual to uptake a secondment opportunity should be carefully considered and the potential </w:t>
      </w:r>
      <w:proofErr w:type="gramStart"/>
      <w:r w:rsidR="003977CE" w:rsidRPr="000C08E9">
        <w:rPr>
          <w:color w:val="auto"/>
        </w:rPr>
        <w:t>long term</w:t>
      </w:r>
      <w:proofErr w:type="gramEnd"/>
      <w:r w:rsidR="003977CE" w:rsidRPr="000C08E9">
        <w:rPr>
          <w:color w:val="auto"/>
        </w:rPr>
        <w:t xml:space="preserve"> benefits to the</w:t>
      </w:r>
      <w:r w:rsidR="001470AF" w:rsidRPr="000C08E9">
        <w:rPr>
          <w:color w:val="auto"/>
        </w:rPr>
        <w:t xml:space="preserve"> </w:t>
      </w:r>
      <w:r w:rsidR="002273BA" w:rsidRPr="000C08E9">
        <w:rPr>
          <w:color w:val="auto"/>
        </w:rPr>
        <w:t xml:space="preserve">Organisation </w:t>
      </w:r>
      <w:r w:rsidR="003977CE" w:rsidRPr="000C08E9">
        <w:rPr>
          <w:color w:val="auto"/>
        </w:rPr>
        <w:t xml:space="preserve">should not be overlooked. An explanation should be given to the employee if a request is turned down. </w:t>
      </w:r>
    </w:p>
    <w:p w14:paraId="28FCF7AA" w14:textId="77777777" w:rsidR="008834A0" w:rsidRPr="000C08E9" w:rsidRDefault="008834A0" w:rsidP="008834A0">
      <w:pPr>
        <w:pStyle w:val="Default"/>
        <w:ind w:left="720" w:hanging="720"/>
        <w:rPr>
          <w:color w:val="auto"/>
        </w:rPr>
      </w:pPr>
    </w:p>
    <w:p w14:paraId="5F0343D7" w14:textId="77777777" w:rsidR="007B7C8F" w:rsidRPr="000C08E9" w:rsidRDefault="008834A0" w:rsidP="007B7C8F">
      <w:pPr>
        <w:pStyle w:val="Default"/>
        <w:numPr>
          <w:ilvl w:val="1"/>
          <w:numId w:val="33"/>
        </w:numPr>
        <w:ind w:left="709" w:hanging="709"/>
        <w:jc w:val="both"/>
        <w:rPr>
          <w:color w:val="auto"/>
        </w:rPr>
      </w:pPr>
      <w:r w:rsidRPr="000C08E9">
        <w:rPr>
          <w:color w:val="auto"/>
        </w:rPr>
        <w:t xml:space="preserve">Once agreed, Human Resources will liaise with the departments to facilitate an agreement and agree what parameters will be applied to it. </w:t>
      </w:r>
    </w:p>
    <w:p w14:paraId="48DD1EDB" w14:textId="77777777" w:rsidR="007B7C8F" w:rsidRPr="000C08E9" w:rsidRDefault="007B7C8F" w:rsidP="007B7C8F">
      <w:pPr>
        <w:pStyle w:val="Default"/>
        <w:ind w:left="360"/>
        <w:jc w:val="both"/>
        <w:rPr>
          <w:color w:val="auto"/>
        </w:rPr>
      </w:pPr>
    </w:p>
    <w:p w14:paraId="700E0990" w14:textId="004742DF" w:rsidR="009529C1" w:rsidRPr="000C08E9" w:rsidRDefault="009529C1" w:rsidP="007B7C8F">
      <w:pPr>
        <w:pStyle w:val="Default"/>
        <w:numPr>
          <w:ilvl w:val="1"/>
          <w:numId w:val="33"/>
        </w:numPr>
        <w:ind w:left="709" w:hanging="709"/>
        <w:jc w:val="both"/>
        <w:rPr>
          <w:color w:val="auto"/>
        </w:rPr>
      </w:pPr>
      <w:r w:rsidRPr="000C08E9">
        <w:rPr>
          <w:color w:val="auto"/>
        </w:rPr>
        <w:t xml:space="preserve">If the secondee is from an external organisation, Human Resources will liaise with the organisation to facilitate an agreement and agree what parameters will be applied to it, detailing very clearly what funding arrangements have been agreed.  </w:t>
      </w:r>
    </w:p>
    <w:p w14:paraId="6591C462" w14:textId="77777777" w:rsidR="009529C1" w:rsidRPr="000C08E9" w:rsidRDefault="009529C1">
      <w:pPr>
        <w:pStyle w:val="Default"/>
        <w:rPr>
          <w:color w:val="auto"/>
        </w:rPr>
      </w:pPr>
    </w:p>
    <w:p w14:paraId="2427D32C" w14:textId="77777777" w:rsidR="009529C1" w:rsidRPr="000C08E9" w:rsidRDefault="009529C1">
      <w:pPr>
        <w:pStyle w:val="Default"/>
        <w:rPr>
          <w:color w:val="auto"/>
        </w:rPr>
      </w:pPr>
      <w:r w:rsidRPr="000C08E9">
        <w:rPr>
          <w:color w:val="auto"/>
        </w:rPr>
        <w:t xml:space="preserve"> </w:t>
      </w:r>
    </w:p>
    <w:p w14:paraId="26DD0438" w14:textId="771E3AE4" w:rsidR="009529C1" w:rsidRPr="000C08E9" w:rsidRDefault="009529C1" w:rsidP="007B7C8F">
      <w:pPr>
        <w:pStyle w:val="Default"/>
        <w:ind w:firstLine="709"/>
        <w:rPr>
          <w:color w:val="auto"/>
        </w:rPr>
      </w:pPr>
      <w:r w:rsidRPr="000C08E9">
        <w:rPr>
          <w:b/>
          <w:bCs/>
          <w:color w:val="auto"/>
        </w:rPr>
        <w:t xml:space="preserve">Organisation for secondments of </w:t>
      </w:r>
      <w:r w:rsidR="002273BA" w:rsidRPr="000C08E9">
        <w:rPr>
          <w:b/>
          <w:bCs/>
          <w:color w:val="auto"/>
        </w:rPr>
        <w:t>Organisation</w:t>
      </w:r>
      <w:r w:rsidR="002273BA" w:rsidRPr="000C08E9">
        <w:rPr>
          <w:color w:val="auto"/>
        </w:rPr>
        <w:t xml:space="preserve"> </w:t>
      </w:r>
      <w:r w:rsidRPr="000C08E9">
        <w:rPr>
          <w:b/>
          <w:bCs/>
          <w:color w:val="auto"/>
        </w:rPr>
        <w:t xml:space="preserve">Staff to external organisations  </w:t>
      </w:r>
    </w:p>
    <w:p w14:paraId="07F7ABE4" w14:textId="77777777" w:rsidR="009529C1" w:rsidRPr="000C08E9" w:rsidRDefault="009529C1">
      <w:pPr>
        <w:pStyle w:val="Default"/>
        <w:rPr>
          <w:color w:val="auto"/>
        </w:rPr>
      </w:pPr>
      <w:r w:rsidRPr="000C08E9">
        <w:rPr>
          <w:color w:val="auto"/>
        </w:rPr>
        <w:t xml:space="preserve"> </w:t>
      </w:r>
    </w:p>
    <w:p w14:paraId="438A119C" w14:textId="570FC2A8" w:rsidR="009529C1" w:rsidRPr="000C08E9" w:rsidRDefault="007B7C8F" w:rsidP="001470AF">
      <w:pPr>
        <w:pStyle w:val="Default"/>
        <w:ind w:left="720" w:hanging="720"/>
        <w:jc w:val="both"/>
        <w:rPr>
          <w:color w:val="auto"/>
        </w:rPr>
      </w:pPr>
      <w:r w:rsidRPr="000C08E9">
        <w:rPr>
          <w:color w:val="auto"/>
        </w:rPr>
        <w:t>3</w:t>
      </w:r>
      <w:r w:rsidR="00F33AF6" w:rsidRPr="000C08E9">
        <w:rPr>
          <w:color w:val="auto"/>
        </w:rPr>
        <w:t>.</w:t>
      </w:r>
      <w:r w:rsidR="00BB4D05" w:rsidRPr="000C08E9">
        <w:rPr>
          <w:color w:val="auto"/>
        </w:rPr>
        <w:t>6</w:t>
      </w:r>
      <w:r w:rsidR="00F33AF6" w:rsidRPr="000C08E9">
        <w:rPr>
          <w:color w:val="auto"/>
        </w:rPr>
        <w:tab/>
      </w:r>
      <w:r w:rsidR="009529C1" w:rsidRPr="000C08E9">
        <w:rPr>
          <w:color w:val="auto"/>
        </w:rPr>
        <w:t>Where an individual manager is approached by an external organisation regarding a secondment opportunity for a</w:t>
      </w:r>
      <w:r w:rsidR="00BB4D05" w:rsidRPr="000C08E9">
        <w:rPr>
          <w:color w:val="auto"/>
        </w:rPr>
        <w:t>n</w:t>
      </w:r>
      <w:r w:rsidR="009529C1" w:rsidRPr="000C08E9">
        <w:rPr>
          <w:color w:val="auto"/>
        </w:rPr>
        <w:t xml:space="preserve"> employee, contact should be made with Human Resources. The opportunity may be advertised depending on the nature of the request.  If the secondment is feasible, Human Resources will facilitate the agreement between all parties involved. </w:t>
      </w:r>
    </w:p>
    <w:p w14:paraId="22D267F6" w14:textId="77777777" w:rsidR="009529C1" w:rsidRPr="000C08E9" w:rsidRDefault="009529C1" w:rsidP="001470AF">
      <w:pPr>
        <w:pStyle w:val="Default"/>
        <w:jc w:val="both"/>
        <w:rPr>
          <w:color w:val="auto"/>
        </w:rPr>
      </w:pPr>
    </w:p>
    <w:p w14:paraId="7CEB1D7B" w14:textId="5C97CD59" w:rsidR="009529C1" w:rsidRPr="000C08E9" w:rsidRDefault="007B7C8F" w:rsidP="001470AF">
      <w:pPr>
        <w:pStyle w:val="Default"/>
        <w:ind w:left="720" w:hanging="720"/>
        <w:jc w:val="both"/>
        <w:rPr>
          <w:color w:val="auto"/>
        </w:rPr>
      </w:pPr>
      <w:proofErr w:type="gramStart"/>
      <w:r w:rsidRPr="000C08E9">
        <w:rPr>
          <w:color w:val="auto"/>
        </w:rPr>
        <w:t>3</w:t>
      </w:r>
      <w:r w:rsidR="00F33AF6" w:rsidRPr="000C08E9">
        <w:rPr>
          <w:color w:val="auto"/>
        </w:rPr>
        <w:t>.</w:t>
      </w:r>
      <w:r w:rsidR="000929EF" w:rsidRPr="000C08E9">
        <w:rPr>
          <w:color w:val="auto"/>
        </w:rPr>
        <w:t>7</w:t>
      </w:r>
      <w:r w:rsidR="00ED56B5" w:rsidRPr="000C08E9">
        <w:rPr>
          <w:color w:val="auto"/>
        </w:rPr>
        <w:t xml:space="preserve"> </w:t>
      </w:r>
      <w:r w:rsidR="009529C1" w:rsidRPr="000C08E9">
        <w:rPr>
          <w:color w:val="auto"/>
        </w:rPr>
        <w:t xml:space="preserve"> </w:t>
      </w:r>
      <w:r w:rsidR="00F33AF6" w:rsidRPr="000C08E9">
        <w:rPr>
          <w:color w:val="auto"/>
        </w:rPr>
        <w:tab/>
      </w:r>
      <w:proofErr w:type="gramEnd"/>
      <w:r w:rsidR="00BB4D05" w:rsidRPr="000C08E9">
        <w:rPr>
          <w:color w:val="auto"/>
        </w:rPr>
        <w:t xml:space="preserve">Where an employee </w:t>
      </w:r>
      <w:r w:rsidR="00ED56B5" w:rsidRPr="000C08E9">
        <w:rPr>
          <w:color w:val="auto"/>
        </w:rPr>
        <w:t>wi</w:t>
      </w:r>
      <w:r w:rsidR="00BB4D05" w:rsidRPr="000C08E9">
        <w:rPr>
          <w:color w:val="auto"/>
        </w:rPr>
        <w:t xml:space="preserve">shes to pursue a secondment opportunity with an external organisation </w:t>
      </w:r>
      <w:r w:rsidR="00ED56B5" w:rsidRPr="000C08E9">
        <w:rPr>
          <w:color w:val="auto"/>
        </w:rPr>
        <w:t>th</w:t>
      </w:r>
      <w:r w:rsidR="00BB4D05" w:rsidRPr="000C08E9">
        <w:rPr>
          <w:color w:val="auto"/>
        </w:rPr>
        <w:t>ey</w:t>
      </w:r>
      <w:r w:rsidR="00ED56B5" w:rsidRPr="000C08E9">
        <w:rPr>
          <w:color w:val="auto"/>
        </w:rPr>
        <w:t xml:space="preserve"> should approach their manager indicating that they have applied or wish to apply for </w:t>
      </w:r>
      <w:r w:rsidR="00BB4D05" w:rsidRPr="000C08E9">
        <w:rPr>
          <w:color w:val="auto"/>
        </w:rPr>
        <w:t>an</w:t>
      </w:r>
      <w:r w:rsidR="00ED56B5" w:rsidRPr="000C08E9">
        <w:rPr>
          <w:color w:val="auto"/>
        </w:rPr>
        <w:t xml:space="preserve"> external secondment. </w:t>
      </w:r>
    </w:p>
    <w:p w14:paraId="62D70512" w14:textId="77777777" w:rsidR="00ED56B5" w:rsidRPr="000C08E9" w:rsidRDefault="00ED56B5" w:rsidP="001470AF">
      <w:pPr>
        <w:pStyle w:val="Default"/>
        <w:jc w:val="both"/>
        <w:rPr>
          <w:color w:val="auto"/>
        </w:rPr>
      </w:pPr>
    </w:p>
    <w:p w14:paraId="6DEA7A73" w14:textId="131CA22C" w:rsidR="009529C1" w:rsidRPr="000C08E9" w:rsidRDefault="007B7C8F" w:rsidP="001470AF">
      <w:pPr>
        <w:pStyle w:val="Default"/>
        <w:ind w:left="720" w:hanging="720"/>
        <w:jc w:val="both"/>
        <w:rPr>
          <w:color w:val="auto"/>
        </w:rPr>
      </w:pPr>
      <w:r w:rsidRPr="000C08E9">
        <w:rPr>
          <w:color w:val="auto"/>
        </w:rPr>
        <w:t>3</w:t>
      </w:r>
      <w:r w:rsidR="000929EF" w:rsidRPr="000C08E9">
        <w:rPr>
          <w:color w:val="auto"/>
        </w:rPr>
        <w:t>.8</w:t>
      </w:r>
      <w:r w:rsidR="00F33AF6" w:rsidRPr="000C08E9">
        <w:rPr>
          <w:color w:val="auto"/>
        </w:rPr>
        <w:tab/>
      </w:r>
      <w:r w:rsidR="009529C1" w:rsidRPr="000C08E9">
        <w:rPr>
          <w:color w:val="auto"/>
        </w:rPr>
        <w:t xml:space="preserve">Agreement must be reached on how the secondee/placement individual's salary will be </w:t>
      </w:r>
      <w:proofErr w:type="gramStart"/>
      <w:r w:rsidR="009529C1" w:rsidRPr="000C08E9">
        <w:rPr>
          <w:color w:val="auto"/>
        </w:rPr>
        <w:t>paid</w:t>
      </w:r>
      <w:proofErr w:type="gramEnd"/>
      <w:r w:rsidR="009529C1" w:rsidRPr="000C08E9">
        <w:rPr>
          <w:color w:val="auto"/>
        </w:rPr>
        <w:t xml:space="preserve"> and which body will be responsible for meeting any additional expenses such as travel and subsistence allowances. </w:t>
      </w:r>
    </w:p>
    <w:p w14:paraId="576871BB" w14:textId="77777777" w:rsidR="009529C1" w:rsidRPr="000C08E9" w:rsidRDefault="009529C1" w:rsidP="001470AF">
      <w:pPr>
        <w:pStyle w:val="Default"/>
        <w:jc w:val="both"/>
        <w:rPr>
          <w:color w:val="auto"/>
        </w:rPr>
      </w:pPr>
      <w:r w:rsidRPr="000C08E9">
        <w:rPr>
          <w:color w:val="auto"/>
        </w:rPr>
        <w:t xml:space="preserve"> </w:t>
      </w:r>
    </w:p>
    <w:p w14:paraId="5CDFF8C2" w14:textId="518BAF36" w:rsidR="009529C1" w:rsidRPr="000C08E9" w:rsidRDefault="007B7C8F" w:rsidP="001470AF">
      <w:pPr>
        <w:pStyle w:val="Default"/>
        <w:ind w:left="720" w:hanging="720"/>
        <w:jc w:val="both"/>
        <w:rPr>
          <w:color w:val="auto"/>
        </w:rPr>
      </w:pPr>
      <w:r w:rsidRPr="000C08E9">
        <w:rPr>
          <w:color w:val="auto"/>
        </w:rPr>
        <w:t>3</w:t>
      </w:r>
      <w:r w:rsidR="000929EF" w:rsidRPr="000C08E9">
        <w:rPr>
          <w:color w:val="auto"/>
        </w:rPr>
        <w:t>.9</w:t>
      </w:r>
      <w:r w:rsidR="00F33AF6" w:rsidRPr="000C08E9">
        <w:rPr>
          <w:color w:val="auto"/>
        </w:rPr>
        <w:tab/>
      </w:r>
      <w:r w:rsidR="009529C1" w:rsidRPr="000C08E9">
        <w:rPr>
          <w:color w:val="auto"/>
        </w:rPr>
        <w:t>During the period of the secondment the individual</w:t>
      </w:r>
      <w:r w:rsidR="00A800CA" w:rsidRPr="000C08E9">
        <w:rPr>
          <w:color w:val="auto"/>
        </w:rPr>
        <w:t>’s Terms and Conditions will remain the same and continue</w:t>
      </w:r>
      <w:r w:rsidR="009529C1" w:rsidRPr="000C08E9">
        <w:rPr>
          <w:color w:val="auto"/>
        </w:rPr>
        <w:t xml:space="preserve"> </w:t>
      </w:r>
      <w:r w:rsidR="00A800CA" w:rsidRPr="000C08E9">
        <w:rPr>
          <w:color w:val="auto"/>
        </w:rPr>
        <w:t>to be</w:t>
      </w:r>
      <w:r w:rsidR="009529C1" w:rsidRPr="000C08E9">
        <w:rPr>
          <w:color w:val="auto"/>
        </w:rPr>
        <w:t xml:space="preserve"> subject to</w:t>
      </w:r>
      <w:r w:rsidR="002273BA" w:rsidRPr="000C08E9">
        <w:rPr>
          <w:color w:val="auto"/>
        </w:rPr>
        <w:t xml:space="preserve"> their substantive</w:t>
      </w:r>
      <w:r w:rsidR="009529C1" w:rsidRPr="000C08E9">
        <w:rPr>
          <w:color w:val="auto"/>
        </w:rPr>
        <w:t xml:space="preserve"> </w:t>
      </w:r>
      <w:r w:rsidR="002273BA" w:rsidRPr="000C08E9">
        <w:rPr>
          <w:color w:val="auto"/>
        </w:rPr>
        <w:t xml:space="preserve">Organisation's </w:t>
      </w:r>
      <w:r w:rsidR="00A800CA" w:rsidRPr="000C08E9">
        <w:rPr>
          <w:color w:val="auto"/>
        </w:rPr>
        <w:t xml:space="preserve">policies and procedures. </w:t>
      </w:r>
      <w:r w:rsidR="009529C1" w:rsidRPr="000C08E9">
        <w:rPr>
          <w:color w:val="auto"/>
        </w:rPr>
        <w:t>Exceptions to this will be agreed in advance between the host organisation and the secondee/</w:t>
      </w:r>
      <w:proofErr w:type="gramStart"/>
      <w:r w:rsidR="002273BA" w:rsidRPr="000C08E9">
        <w:rPr>
          <w:color w:val="auto"/>
        </w:rPr>
        <w:t xml:space="preserve">Organisation </w:t>
      </w:r>
      <w:r w:rsidR="009529C1" w:rsidRPr="000C08E9">
        <w:rPr>
          <w:color w:val="auto"/>
        </w:rPr>
        <w:t>.</w:t>
      </w:r>
      <w:proofErr w:type="gramEnd"/>
      <w:r w:rsidR="009529C1" w:rsidRPr="000C08E9">
        <w:rPr>
          <w:color w:val="auto"/>
        </w:rPr>
        <w:t xml:space="preserve"> </w:t>
      </w:r>
    </w:p>
    <w:p w14:paraId="175724EA" w14:textId="77777777" w:rsidR="009529C1" w:rsidRPr="000C08E9" w:rsidRDefault="009529C1" w:rsidP="001470AF">
      <w:pPr>
        <w:pStyle w:val="Default"/>
        <w:jc w:val="both"/>
        <w:rPr>
          <w:color w:val="auto"/>
        </w:rPr>
      </w:pPr>
    </w:p>
    <w:p w14:paraId="052FD0D8" w14:textId="45AFCA8E" w:rsidR="009529C1" w:rsidRPr="000C08E9" w:rsidRDefault="007B7C8F" w:rsidP="001470AF">
      <w:pPr>
        <w:pStyle w:val="Header"/>
        <w:ind w:left="720" w:hanging="720"/>
        <w:jc w:val="both"/>
        <w:rPr>
          <w:rFonts w:cs="Arial"/>
        </w:rPr>
      </w:pPr>
      <w:r w:rsidRPr="000C08E9">
        <w:rPr>
          <w:rFonts w:cs="Arial"/>
          <w:lang w:val="en-GB"/>
        </w:rPr>
        <w:t>3</w:t>
      </w:r>
      <w:r w:rsidR="000929EF" w:rsidRPr="000C08E9">
        <w:rPr>
          <w:rFonts w:cs="Arial"/>
          <w:lang w:val="en-GB"/>
        </w:rPr>
        <w:t>.10</w:t>
      </w:r>
      <w:r w:rsidR="009529C1" w:rsidRPr="000C08E9">
        <w:rPr>
          <w:rFonts w:cs="Arial"/>
        </w:rPr>
        <w:t xml:space="preserve"> </w:t>
      </w:r>
      <w:r w:rsidR="00F33AF6" w:rsidRPr="000C08E9">
        <w:rPr>
          <w:rFonts w:cs="Arial"/>
        </w:rPr>
        <w:tab/>
      </w:r>
      <w:r w:rsidR="009529C1" w:rsidRPr="000C08E9">
        <w:rPr>
          <w:rFonts w:cs="Arial"/>
        </w:rPr>
        <w:t>Secondees are responsible for reporting any reasons for absence directly to both the</w:t>
      </w:r>
      <w:r w:rsidR="00306E70" w:rsidRPr="000C08E9">
        <w:rPr>
          <w:rFonts w:cs="Arial"/>
        </w:rPr>
        <w:t xml:space="preserve"> external o</w:t>
      </w:r>
      <w:r w:rsidR="00D2564C" w:rsidRPr="000C08E9">
        <w:rPr>
          <w:rFonts w:cs="Arial"/>
        </w:rPr>
        <w:t>rganisation</w:t>
      </w:r>
      <w:r w:rsidR="009529C1" w:rsidRPr="000C08E9">
        <w:rPr>
          <w:rFonts w:cs="Arial"/>
        </w:rPr>
        <w:t xml:space="preserve"> and the host organisation in accordance with their own absence management policies. </w:t>
      </w:r>
    </w:p>
    <w:p w14:paraId="166BABEA" w14:textId="77777777" w:rsidR="009529C1" w:rsidRPr="000C08E9" w:rsidRDefault="009529C1" w:rsidP="001470AF">
      <w:pPr>
        <w:pStyle w:val="Default"/>
        <w:jc w:val="both"/>
        <w:rPr>
          <w:color w:val="auto"/>
        </w:rPr>
      </w:pPr>
    </w:p>
    <w:p w14:paraId="3BAEE163" w14:textId="3C79BF4E" w:rsidR="009529C1" w:rsidRPr="000C08E9" w:rsidRDefault="007B7C8F" w:rsidP="001470AF">
      <w:pPr>
        <w:pStyle w:val="Default"/>
        <w:ind w:left="720" w:hanging="720"/>
        <w:jc w:val="both"/>
        <w:rPr>
          <w:color w:val="auto"/>
        </w:rPr>
      </w:pPr>
      <w:r w:rsidRPr="000C08E9">
        <w:rPr>
          <w:color w:val="auto"/>
        </w:rPr>
        <w:t>3</w:t>
      </w:r>
      <w:r w:rsidR="000929EF" w:rsidRPr="000C08E9">
        <w:rPr>
          <w:color w:val="auto"/>
        </w:rPr>
        <w:t>.11</w:t>
      </w:r>
      <w:r w:rsidR="00ED56B5" w:rsidRPr="000C08E9">
        <w:rPr>
          <w:color w:val="auto"/>
        </w:rPr>
        <w:t xml:space="preserve"> </w:t>
      </w:r>
      <w:r w:rsidR="00F33AF6" w:rsidRPr="000C08E9">
        <w:rPr>
          <w:color w:val="auto"/>
        </w:rPr>
        <w:tab/>
      </w:r>
      <w:r w:rsidR="009529C1" w:rsidRPr="000C08E9">
        <w:rPr>
          <w:color w:val="auto"/>
        </w:rPr>
        <w:t xml:space="preserve">Whilst on any secondment employees will continue to accrue annual leave entitlements and be permitted to take annual leave to their entitlement limit with the agreement of the host organisation.  Where an employee takes a period of Maternity Leave </w:t>
      </w:r>
      <w:proofErr w:type="gramStart"/>
      <w:r w:rsidR="009529C1" w:rsidRPr="000C08E9">
        <w:rPr>
          <w:color w:val="auto"/>
        </w:rPr>
        <w:t>during the course of</w:t>
      </w:r>
      <w:proofErr w:type="gramEnd"/>
      <w:r w:rsidR="009529C1" w:rsidRPr="000C08E9">
        <w:rPr>
          <w:color w:val="auto"/>
        </w:rPr>
        <w:t xml:space="preserve"> the secondment accrual of her annual leave entitlements will continue to apply. </w:t>
      </w:r>
    </w:p>
    <w:p w14:paraId="3F096157" w14:textId="77777777" w:rsidR="009529C1" w:rsidRPr="000C08E9" w:rsidRDefault="009529C1" w:rsidP="001470AF">
      <w:pPr>
        <w:pStyle w:val="Default"/>
        <w:jc w:val="both"/>
        <w:rPr>
          <w:color w:val="auto"/>
        </w:rPr>
      </w:pPr>
    </w:p>
    <w:p w14:paraId="65E8204B" w14:textId="77777777" w:rsidR="009529C1" w:rsidRPr="000C08E9" w:rsidRDefault="009529C1" w:rsidP="007B7C8F">
      <w:pPr>
        <w:ind w:firstLine="700"/>
        <w:jc w:val="both"/>
      </w:pPr>
      <w:r w:rsidRPr="000C08E9">
        <w:rPr>
          <w:b/>
          <w:bCs/>
        </w:rPr>
        <w:t xml:space="preserve">Funding Arrangements  </w:t>
      </w:r>
    </w:p>
    <w:p w14:paraId="152BC759" w14:textId="77777777" w:rsidR="009529C1" w:rsidRPr="000C08E9" w:rsidRDefault="009529C1" w:rsidP="001470AF">
      <w:pPr>
        <w:pStyle w:val="Default"/>
        <w:jc w:val="both"/>
        <w:rPr>
          <w:color w:val="auto"/>
        </w:rPr>
      </w:pPr>
      <w:r w:rsidRPr="000C08E9">
        <w:rPr>
          <w:color w:val="auto"/>
        </w:rPr>
        <w:t xml:space="preserve"> </w:t>
      </w:r>
    </w:p>
    <w:p w14:paraId="4B8B5C9A" w14:textId="7533731B" w:rsidR="009529C1" w:rsidRPr="000C08E9" w:rsidRDefault="007B7C8F" w:rsidP="001470AF">
      <w:pPr>
        <w:pStyle w:val="Default"/>
        <w:ind w:left="700" w:hanging="700"/>
        <w:jc w:val="both"/>
        <w:rPr>
          <w:color w:val="auto"/>
        </w:rPr>
      </w:pPr>
      <w:r w:rsidRPr="000C08E9">
        <w:rPr>
          <w:color w:val="auto"/>
        </w:rPr>
        <w:t>3</w:t>
      </w:r>
      <w:r w:rsidR="000929EF" w:rsidRPr="000C08E9">
        <w:rPr>
          <w:color w:val="auto"/>
        </w:rPr>
        <w:t>.12</w:t>
      </w:r>
      <w:r w:rsidR="00306E70" w:rsidRPr="000C08E9">
        <w:rPr>
          <w:color w:val="auto"/>
        </w:rPr>
        <w:tab/>
      </w:r>
      <w:r w:rsidR="009529C1" w:rsidRPr="000C08E9">
        <w:rPr>
          <w:color w:val="auto"/>
        </w:rPr>
        <w:t xml:space="preserve">Prior to the secondment taking place the appropriate manager(s) must liaise with Human </w:t>
      </w:r>
      <w:r w:rsidR="00306E70" w:rsidRPr="000C08E9">
        <w:rPr>
          <w:color w:val="auto"/>
        </w:rPr>
        <w:tab/>
      </w:r>
      <w:r w:rsidR="009529C1" w:rsidRPr="000C08E9">
        <w:rPr>
          <w:color w:val="auto"/>
        </w:rPr>
        <w:t xml:space="preserve">Resources and Finance to agree who will be funding the secondment and how the payment arrangements are to be facilitated.  Depending on the individual agreements it may be appropriate to submit a change form or arrange for a </w:t>
      </w:r>
      <w:proofErr w:type="gramStart"/>
      <w:r w:rsidR="009529C1" w:rsidRPr="000C08E9">
        <w:rPr>
          <w:color w:val="auto"/>
        </w:rPr>
        <w:t>debtors</w:t>
      </w:r>
      <w:proofErr w:type="gramEnd"/>
      <w:r w:rsidR="009529C1" w:rsidRPr="000C08E9">
        <w:rPr>
          <w:color w:val="auto"/>
        </w:rPr>
        <w:t xml:space="preserve"> invoice to be raised. </w:t>
      </w:r>
    </w:p>
    <w:p w14:paraId="3C6C4D6C" w14:textId="77777777" w:rsidR="009529C1" w:rsidRPr="000C08E9" w:rsidRDefault="009529C1">
      <w:pPr>
        <w:pStyle w:val="Default"/>
        <w:rPr>
          <w:color w:val="auto"/>
        </w:rPr>
      </w:pPr>
      <w:r w:rsidRPr="000C08E9">
        <w:rPr>
          <w:color w:val="auto"/>
        </w:rPr>
        <w:t xml:space="preserve"> </w:t>
      </w:r>
    </w:p>
    <w:p w14:paraId="21E2FB08" w14:textId="42AF95BD" w:rsidR="00306E70" w:rsidRPr="000C08E9" w:rsidRDefault="007B7C8F" w:rsidP="001470AF">
      <w:pPr>
        <w:pStyle w:val="Default"/>
        <w:ind w:left="700" w:hanging="700"/>
        <w:jc w:val="both"/>
        <w:rPr>
          <w:color w:val="auto"/>
        </w:rPr>
      </w:pPr>
      <w:r w:rsidRPr="000C08E9">
        <w:rPr>
          <w:color w:val="auto"/>
        </w:rPr>
        <w:t>3</w:t>
      </w:r>
      <w:r w:rsidR="000929EF" w:rsidRPr="000C08E9">
        <w:rPr>
          <w:color w:val="auto"/>
        </w:rPr>
        <w:t>.13</w:t>
      </w:r>
      <w:r w:rsidR="009529C1" w:rsidRPr="000C08E9">
        <w:rPr>
          <w:color w:val="auto"/>
        </w:rPr>
        <w:t xml:space="preserve"> </w:t>
      </w:r>
      <w:r w:rsidR="00306E70" w:rsidRPr="000C08E9">
        <w:rPr>
          <w:color w:val="auto"/>
        </w:rPr>
        <w:tab/>
      </w:r>
      <w:r w:rsidR="009529C1" w:rsidRPr="000C08E9">
        <w:rPr>
          <w:color w:val="auto"/>
        </w:rPr>
        <w:t xml:space="preserve">Where the grade of the secondment post is higher than the grade of the employee’s substantive post, the full salary cost will be paid by the </w:t>
      </w:r>
      <w:r w:rsidR="002273BA" w:rsidRPr="000C08E9">
        <w:rPr>
          <w:color w:val="auto"/>
        </w:rPr>
        <w:t xml:space="preserve">Organisation </w:t>
      </w:r>
      <w:r w:rsidR="009529C1" w:rsidRPr="000C08E9">
        <w:rPr>
          <w:color w:val="auto"/>
        </w:rPr>
        <w:t xml:space="preserve">and recovered from the host organisation.  On return to the </w:t>
      </w:r>
      <w:r w:rsidR="002273BA" w:rsidRPr="000C08E9">
        <w:rPr>
          <w:color w:val="auto"/>
        </w:rPr>
        <w:t xml:space="preserve">Organisation </w:t>
      </w:r>
      <w:r w:rsidR="009529C1" w:rsidRPr="000C08E9">
        <w:rPr>
          <w:color w:val="auto"/>
        </w:rPr>
        <w:t xml:space="preserve">the employee will revert to their substantive grade and salary.  </w:t>
      </w:r>
    </w:p>
    <w:p w14:paraId="1BC530BC" w14:textId="77777777" w:rsidR="0061643A" w:rsidRPr="000C08E9" w:rsidRDefault="0061643A" w:rsidP="001470AF">
      <w:pPr>
        <w:pStyle w:val="Default"/>
        <w:ind w:left="700" w:hanging="700"/>
        <w:jc w:val="both"/>
        <w:rPr>
          <w:color w:val="auto"/>
        </w:rPr>
      </w:pPr>
    </w:p>
    <w:p w14:paraId="76EB5311" w14:textId="3D549ADB" w:rsidR="0061643A" w:rsidRPr="000C08E9" w:rsidRDefault="007B7C8F" w:rsidP="001470AF">
      <w:pPr>
        <w:pStyle w:val="Default"/>
        <w:ind w:left="700" w:hanging="700"/>
        <w:jc w:val="both"/>
        <w:rPr>
          <w:color w:val="auto"/>
        </w:rPr>
      </w:pPr>
      <w:r w:rsidRPr="000C08E9">
        <w:rPr>
          <w:color w:val="auto"/>
        </w:rPr>
        <w:t>3</w:t>
      </w:r>
      <w:r w:rsidR="000929EF" w:rsidRPr="000C08E9">
        <w:rPr>
          <w:color w:val="auto"/>
        </w:rPr>
        <w:t>.14</w:t>
      </w:r>
      <w:r w:rsidR="0061643A" w:rsidRPr="000C08E9">
        <w:rPr>
          <w:color w:val="auto"/>
        </w:rPr>
        <w:t xml:space="preserve"> </w:t>
      </w:r>
      <w:r w:rsidR="0061643A" w:rsidRPr="000C08E9">
        <w:rPr>
          <w:color w:val="auto"/>
        </w:rPr>
        <w:tab/>
        <w:t>For further guidance on appropriate salary when on secondment to a higher band, reference should</w:t>
      </w:r>
      <w:r w:rsidR="00AD4436" w:rsidRPr="000C08E9">
        <w:rPr>
          <w:color w:val="auto"/>
        </w:rPr>
        <w:t xml:space="preserve"> be made to </w:t>
      </w:r>
      <w:r w:rsidR="0061643A" w:rsidRPr="000C08E9">
        <w:rPr>
          <w:color w:val="auto"/>
        </w:rPr>
        <w:t>HR37 Incremental Pay Progression Policy</w:t>
      </w:r>
      <w:r w:rsidR="00AD4436" w:rsidRPr="000C08E9">
        <w:rPr>
          <w:color w:val="auto"/>
        </w:rPr>
        <w:t xml:space="preserve"> and HR27 Recruitment and Selection Policy. </w:t>
      </w:r>
    </w:p>
    <w:p w14:paraId="3CDEAAE9" w14:textId="77777777" w:rsidR="00306E70" w:rsidRPr="000C08E9" w:rsidRDefault="00306E70" w:rsidP="001470AF">
      <w:pPr>
        <w:pStyle w:val="Default"/>
        <w:jc w:val="both"/>
        <w:rPr>
          <w:color w:val="auto"/>
        </w:rPr>
      </w:pPr>
    </w:p>
    <w:p w14:paraId="454F90AC" w14:textId="77777777" w:rsidR="009529C1" w:rsidRPr="000C08E9" w:rsidRDefault="009529C1" w:rsidP="007B7C8F">
      <w:pPr>
        <w:pStyle w:val="Default"/>
        <w:ind w:firstLine="700"/>
        <w:jc w:val="both"/>
        <w:rPr>
          <w:color w:val="auto"/>
        </w:rPr>
      </w:pPr>
      <w:r w:rsidRPr="000C08E9">
        <w:rPr>
          <w:b/>
          <w:bCs/>
          <w:color w:val="auto"/>
        </w:rPr>
        <w:t xml:space="preserve">Working Arrangements </w:t>
      </w:r>
    </w:p>
    <w:p w14:paraId="186E0322" w14:textId="77777777" w:rsidR="009529C1" w:rsidRPr="000C08E9" w:rsidRDefault="009529C1" w:rsidP="001470AF">
      <w:pPr>
        <w:pStyle w:val="Default"/>
        <w:jc w:val="both"/>
        <w:rPr>
          <w:color w:val="auto"/>
        </w:rPr>
      </w:pPr>
      <w:r w:rsidRPr="000C08E9">
        <w:rPr>
          <w:color w:val="auto"/>
        </w:rPr>
        <w:t xml:space="preserve">  </w:t>
      </w:r>
    </w:p>
    <w:p w14:paraId="4F7AF15D" w14:textId="41AAAC77" w:rsidR="009529C1" w:rsidRPr="000C08E9" w:rsidRDefault="007B7C8F" w:rsidP="001470AF">
      <w:pPr>
        <w:pStyle w:val="Default"/>
        <w:ind w:left="700" w:hanging="700"/>
        <w:jc w:val="both"/>
        <w:rPr>
          <w:color w:val="auto"/>
        </w:rPr>
      </w:pPr>
      <w:r w:rsidRPr="000C08E9">
        <w:rPr>
          <w:color w:val="auto"/>
        </w:rPr>
        <w:t>3</w:t>
      </w:r>
      <w:r w:rsidR="000929EF" w:rsidRPr="000C08E9">
        <w:rPr>
          <w:color w:val="auto"/>
        </w:rPr>
        <w:t>.15</w:t>
      </w:r>
      <w:r w:rsidR="00306E70" w:rsidRPr="000C08E9">
        <w:rPr>
          <w:color w:val="auto"/>
        </w:rPr>
        <w:tab/>
      </w:r>
      <w:r w:rsidR="009529C1" w:rsidRPr="000C08E9">
        <w:rPr>
          <w:color w:val="auto"/>
        </w:rPr>
        <w:t xml:space="preserve">For the duration of the secondment or work placement the individual will be required to comply with the working/cover arrangements of the department or host employer.  Any agreement to exceed/reduce their contractual working hours will be subject to agreement at the initiation of the secondment and the conditions of Working Time Regulations. </w:t>
      </w:r>
    </w:p>
    <w:p w14:paraId="3A8A5799" w14:textId="77777777" w:rsidR="00932471" w:rsidRPr="000C08E9" w:rsidRDefault="00932471" w:rsidP="001470AF">
      <w:pPr>
        <w:pStyle w:val="Default"/>
        <w:ind w:left="700" w:hanging="700"/>
        <w:jc w:val="both"/>
        <w:rPr>
          <w:color w:val="auto"/>
        </w:rPr>
      </w:pPr>
    </w:p>
    <w:p w14:paraId="684F681D" w14:textId="77777777" w:rsidR="00932471" w:rsidRPr="000C08E9" w:rsidRDefault="00677E67" w:rsidP="007B7C8F">
      <w:pPr>
        <w:pStyle w:val="Default"/>
        <w:ind w:firstLine="465"/>
        <w:jc w:val="both"/>
        <w:rPr>
          <w:b/>
          <w:color w:val="auto"/>
        </w:rPr>
      </w:pPr>
      <w:r w:rsidRPr="000C08E9">
        <w:rPr>
          <w:b/>
          <w:color w:val="auto"/>
        </w:rPr>
        <w:t>Communication</w:t>
      </w:r>
      <w:r w:rsidR="00932471" w:rsidRPr="000C08E9">
        <w:rPr>
          <w:b/>
          <w:color w:val="auto"/>
        </w:rPr>
        <w:t xml:space="preserve"> </w:t>
      </w:r>
    </w:p>
    <w:p w14:paraId="495A1114" w14:textId="77777777" w:rsidR="00932471" w:rsidRPr="000C08E9" w:rsidRDefault="00932471" w:rsidP="001470AF">
      <w:pPr>
        <w:pStyle w:val="Default"/>
        <w:ind w:left="450"/>
        <w:jc w:val="both"/>
        <w:rPr>
          <w:b/>
          <w:color w:val="auto"/>
        </w:rPr>
      </w:pPr>
    </w:p>
    <w:p w14:paraId="1F4DFF5D" w14:textId="2FFF6ED7" w:rsidR="00932471" w:rsidRPr="000C08E9" w:rsidRDefault="00932471" w:rsidP="007B7C8F">
      <w:pPr>
        <w:pStyle w:val="Default"/>
        <w:numPr>
          <w:ilvl w:val="1"/>
          <w:numId w:val="34"/>
        </w:numPr>
        <w:jc w:val="both"/>
        <w:rPr>
          <w:color w:val="auto"/>
        </w:rPr>
      </w:pPr>
      <w:r w:rsidRPr="000C08E9">
        <w:rPr>
          <w:color w:val="auto"/>
        </w:rPr>
        <w:t xml:space="preserve">When on secondment is </w:t>
      </w:r>
      <w:proofErr w:type="gramStart"/>
      <w:r w:rsidRPr="000C08E9">
        <w:rPr>
          <w:color w:val="auto"/>
        </w:rPr>
        <w:t>confirmed</w:t>
      </w:r>
      <w:proofErr w:type="gramEnd"/>
      <w:r w:rsidRPr="000C08E9">
        <w:rPr>
          <w:color w:val="auto"/>
        </w:rPr>
        <w:t xml:space="preserve"> it must be agreed by all parties, that three way communication between the secondee, host organisation and the employer is maintained </w:t>
      </w:r>
    </w:p>
    <w:p w14:paraId="0E4A5720" w14:textId="77777777" w:rsidR="00932471" w:rsidRPr="000C08E9" w:rsidRDefault="00932471" w:rsidP="001470AF">
      <w:pPr>
        <w:pStyle w:val="Default"/>
        <w:ind w:left="90"/>
        <w:jc w:val="both"/>
        <w:rPr>
          <w:color w:val="auto"/>
        </w:rPr>
      </w:pPr>
    </w:p>
    <w:p w14:paraId="54FD0CEA" w14:textId="01ED439B" w:rsidR="00932471" w:rsidRPr="000C08E9" w:rsidRDefault="00932471" w:rsidP="007B7C8F">
      <w:pPr>
        <w:pStyle w:val="Default"/>
        <w:numPr>
          <w:ilvl w:val="1"/>
          <w:numId w:val="34"/>
        </w:numPr>
        <w:jc w:val="both"/>
        <w:rPr>
          <w:color w:val="auto"/>
        </w:rPr>
      </w:pPr>
      <w:r w:rsidRPr="000C08E9">
        <w:rPr>
          <w:color w:val="auto"/>
        </w:rPr>
        <w:t xml:space="preserve">Any secondee from </w:t>
      </w:r>
      <w:r w:rsidR="001470AF" w:rsidRPr="000C08E9">
        <w:rPr>
          <w:color w:val="auto"/>
        </w:rPr>
        <w:t xml:space="preserve">the </w:t>
      </w:r>
      <w:r w:rsidR="002273BA" w:rsidRPr="000C08E9">
        <w:rPr>
          <w:color w:val="auto"/>
        </w:rPr>
        <w:t xml:space="preserve">Organisation </w:t>
      </w:r>
      <w:r w:rsidRPr="000C08E9">
        <w:rPr>
          <w:color w:val="auto"/>
        </w:rPr>
        <w:t>should be kept informed of and consulted about any organisational change that takes place during their period of secondment.</w:t>
      </w:r>
    </w:p>
    <w:p w14:paraId="0AE53FE2" w14:textId="77777777" w:rsidR="00932471" w:rsidRPr="000C08E9" w:rsidRDefault="00932471">
      <w:pPr>
        <w:pStyle w:val="Default"/>
        <w:ind w:left="700" w:hanging="700"/>
        <w:rPr>
          <w:color w:val="auto"/>
        </w:rPr>
      </w:pPr>
    </w:p>
    <w:p w14:paraId="17D07089" w14:textId="77777777" w:rsidR="009529C1" w:rsidRPr="000C08E9" w:rsidRDefault="000929EF" w:rsidP="007B7C8F">
      <w:pPr>
        <w:pStyle w:val="Default"/>
        <w:ind w:left="700" w:hanging="235"/>
        <w:rPr>
          <w:color w:val="auto"/>
        </w:rPr>
      </w:pPr>
      <w:r w:rsidRPr="000C08E9">
        <w:rPr>
          <w:b/>
          <w:bCs/>
          <w:color w:val="auto"/>
        </w:rPr>
        <w:t xml:space="preserve">Manager responsibilities </w:t>
      </w:r>
    </w:p>
    <w:p w14:paraId="3279EA6C" w14:textId="77777777" w:rsidR="009529C1" w:rsidRPr="000C08E9" w:rsidRDefault="009529C1">
      <w:pPr>
        <w:pStyle w:val="Default"/>
        <w:rPr>
          <w:color w:val="auto"/>
        </w:rPr>
      </w:pPr>
      <w:r w:rsidRPr="000C08E9">
        <w:rPr>
          <w:color w:val="auto"/>
        </w:rPr>
        <w:t xml:space="preserve"> </w:t>
      </w:r>
    </w:p>
    <w:p w14:paraId="0A2302FC" w14:textId="74D0BF97" w:rsidR="009529C1" w:rsidRPr="000C08E9" w:rsidRDefault="007B7C8F" w:rsidP="001470AF">
      <w:pPr>
        <w:pStyle w:val="Default"/>
        <w:ind w:left="700" w:hanging="700"/>
        <w:jc w:val="both"/>
        <w:rPr>
          <w:color w:val="auto"/>
        </w:rPr>
      </w:pPr>
      <w:r w:rsidRPr="000C08E9">
        <w:rPr>
          <w:color w:val="auto"/>
        </w:rPr>
        <w:t>3</w:t>
      </w:r>
      <w:r w:rsidR="000929EF" w:rsidRPr="000C08E9">
        <w:rPr>
          <w:color w:val="auto"/>
        </w:rPr>
        <w:t>.18</w:t>
      </w:r>
      <w:r w:rsidR="009529C1" w:rsidRPr="000C08E9">
        <w:rPr>
          <w:color w:val="auto"/>
        </w:rPr>
        <w:t xml:space="preserve"> </w:t>
      </w:r>
      <w:r w:rsidR="003B0CAE" w:rsidRPr="000C08E9">
        <w:rPr>
          <w:color w:val="auto"/>
        </w:rPr>
        <w:t xml:space="preserve">  </w:t>
      </w:r>
      <w:r w:rsidR="00932471" w:rsidRPr="000C08E9">
        <w:rPr>
          <w:color w:val="auto"/>
        </w:rPr>
        <w:t xml:space="preserve">For </w:t>
      </w:r>
      <w:r w:rsidR="009529C1" w:rsidRPr="000C08E9">
        <w:rPr>
          <w:color w:val="auto"/>
        </w:rPr>
        <w:t xml:space="preserve">managers who are accountable for managing the secondee it will be their responsibility to outline at the start what their objectives are for the duration of the secondment.  Managers must also conduct </w:t>
      </w:r>
      <w:r w:rsidR="00932471" w:rsidRPr="000C08E9">
        <w:rPr>
          <w:color w:val="auto"/>
        </w:rPr>
        <w:t>p</w:t>
      </w:r>
      <w:r w:rsidR="009529C1" w:rsidRPr="000C08E9">
        <w:rPr>
          <w:color w:val="auto"/>
        </w:rPr>
        <w:t xml:space="preserve">erformance </w:t>
      </w:r>
      <w:r w:rsidR="00932471" w:rsidRPr="000C08E9">
        <w:rPr>
          <w:color w:val="auto"/>
        </w:rPr>
        <w:t>r</w:t>
      </w:r>
      <w:r w:rsidR="009529C1" w:rsidRPr="000C08E9">
        <w:rPr>
          <w:color w:val="auto"/>
        </w:rPr>
        <w:t>eviews</w:t>
      </w:r>
      <w:r w:rsidR="00932471" w:rsidRPr="000C08E9">
        <w:rPr>
          <w:color w:val="auto"/>
        </w:rPr>
        <w:t>/appraisals</w:t>
      </w:r>
      <w:r w:rsidR="009529C1" w:rsidRPr="000C08E9">
        <w:rPr>
          <w:color w:val="auto"/>
        </w:rPr>
        <w:t xml:space="preserve"> in line with </w:t>
      </w:r>
      <w:r w:rsidR="00932471" w:rsidRPr="000C08E9">
        <w:rPr>
          <w:color w:val="auto"/>
        </w:rPr>
        <w:t>local policies</w:t>
      </w:r>
      <w:r w:rsidR="001470AF" w:rsidRPr="000C08E9">
        <w:rPr>
          <w:color w:val="auto"/>
        </w:rPr>
        <w:t>.</w:t>
      </w:r>
    </w:p>
    <w:p w14:paraId="7C36378A" w14:textId="77777777" w:rsidR="00932471" w:rsidRPr="000C08E9" w:rsidRDefault="00932471" w:rsidP="00932471">
      <w:pPr>
        <w:pStyle w:val="Default"/>
        <w:rPr>
          <w:strike/>
          <w:color w:val="auto"/>
        </w:rPr>
      </w:pPr>
    </w:p>
    <w:p w14:paraId="46FD999A" w14:textId="77777777" w:rsidR="009529C1" w:rsidRPr="000C08E9" w:rsidRDefault="009529C1" w:rsidP="007B7C8F">
      <w:pPr>
        <w:pStyle w:val="Default"/>
        <w:ind w:firstLine="700"/>
        <w:rPr>
          <w:b/>
          <w:bCs/>
          <w:color w:val="auto"/>
        </w:rPr>
      </w:pPr>
      <w:r w:rsidRPr="000C08E9">
        <w:rPr>
          <w:b/>
          <w:bCs/>
          <w:color w:val="auto"/>
        </w:rPr>
        <w:t xml:space="preserve">Termination or Extension of Secondment  </w:t>
      </w:r>
    </w:p>
    <w:p w14:paraId="09FA7527" w14:textId="77777777" w:rsidR="003B0CAE" w:rsidRPr="000C08E9" w:rsidRDefault="003B0CAE" w:rsidP="00ED56B5">
      <w:pPr>
        <w:pStyle w:val="Default"/>
        <w:rPr>
          <w:b/>
          <w:bCs/>
          <w:color w:val="auto"/>
        </w:rPr>
      </w:pPr>
    </w:p>
    <w:p w14:paraId="686D023A" w14:textId="166A8DCA" w:rsidR="009529C1" w:rsidRPr="000C08E9" w:rsidRDefault="007B7C8F" w:rsidP="001470AF">
      <w:pPr>
        <w:pStyle w:val="Default"/>
        <w:ind w:left="720" w:hanging="720"/>
        <w:jc w:val="both"/>
        <w:rPr>
          <w:color w:val="auto"/>
        </w:rPr>
      </w:pPr>
      <w:r w:rsidRPr="000C08E9">
        <w:rPr>
          <w:color w:val="auto"/>
        </w:rPr>
        <w:t>3</w:t>
      </w:r>
      <w:r w:rsidR="000929EF" w:rsidRPr="000C08E9">
        <w:rPr>
          <w:color w:val="auto"/>
        </w:rPr>
        <w:t>.19</w:t>
      </w:r>
      <w:r w:rsidR="00932471" w:rsidRPr="000C08E9">
        <w:rPr>
          <w:color w:val="auto"/>
        </w:rPr>
        <w:tab/>
      </w:r>
      <w:r w:rsidR="003B0CAE" w:rsidRPr="000C08E9">
        <w:rPr>
          <w:color w:val="auto"/>
        </w:rPr>
        <w:t xml:space="preserve">A request for an extension of an existing secondment should be considered </w:t>
      </w:r>
      <w:r w:rsidR="00A37484" w:rsidRPr="000C08E9">
        <w:rPr>
          <w:color w:val="auto"/>
        </w:rPr>
        <w:t xml:space="preserve">in accordance with the needs of the </w:t>
      </w:r>
      <w:proofErr w:type="gramStart"/>
      <w:r w:rsidR="00A37484" w:rsidRPr="000C08E9">
        <w:rPr>
          <w:color w:val="auto"/>
        </w:rPr>
        <w:t>service</w:t>
      </w:r>
      <w:r w:rsidR="00AE35E3" w:rsidRPr="000C08E9">
        <w:rPr>
          <w:color w:val="auto"/>
        </w:rPr>
        <w:t>, and</w:t>
      </w:r>
      <w:proofErr w:type="gramEnd"/>
      <w:r w:rsidR="00AE35E3" w:rsidRPr="000C08E9">
        <w:rPr>
          <w:color w:val="auto"/>
        </w:rPr>
        <w:t xml:space="preserve"> be mutually agreed by all parties and confirmed in writing</w:t>
      </w:r>
      <w:r w:rsidR="00A37484" w:rsidRPr="000C08E9">
        <w:rPr>
          <w:color w:val="auto"/>
        </w:rPr>
        <w:t>. If an extension is refuse</w:t>
      </w:r>
      <w:r w:rsidR="00AE35E3" w:rsidRPr="000C08E9">
        <w:rPr>
          <w:color w:val="auto"/>
        </w:rPr>
        <w:t>d</w:t>
      </w:r>
      <w:r w:rsidR="00A37484" w:rsidRPr="000C08E9">
        <w:rPr>
          <w:color w:val="auto"/>
        </w:rPr>
        <w:t xml:space="preserve">, an explanation should be </w:t>
      </w:r>
      <w:r w:rsidR="000929EF" w:rsidRPr="000C08E9">
        <w:rPr>
          <w:color w:val="auto"/>
        </w:rPr>
        <w:t>given</w:t>
      </w:r>
      <w:r w:rsidR="00A37484" w:rsidRPr="000C08E9">
        <w:rPr>
          <w:color w:val="auto"/>
        </w:rPr>
        <w:t xml:space="preserve"> </w:t>
      </w:r>
      <w:r w:rsidR="00AE35E3" w:rsidRPr="000C08E9">
        <w:rPr>
          <w:color w:val="auto"/>
        </w:rPr>
        <w:t>to the employee.</w:t>
      </w:r>
    </w:p>
    <w:p w14:paraId="38FB5997" w14:textId="77777777" w:rsidR="00A37484" w:rsidRPr="000C08E9" w:rsidRDefault="00A37484">
      <w:pPr>
        <w:pStyle w:val="Default"/>
        <w:rPr>
          <w:color w:val="auto"/>
        </w:rPr>
      </w:pPr>
    </w:p>
    <w:p w14:paraId="1DA8CCA0" w14:textId="51AEF2D8" w:rsidR="009529C1" w:rsidRPr="000C08E9" w:rsidRDefault="007B7C8F" w:rsidP="00932471">
      <w:pPr>
        <w:pStyle w:val="Default"/>
        <w:ind w:left="720" w:hanging="720"/>
        <w:rPr>
          <w:color w:val="auto"/>
        </w:rPr>
      </w:pPr>
      <w:r w:rsidRPr="000C08E9">
        <w:rPr>
          <w:color w:val="auto"/>
        </w:rPr>
        <w:t>3</w:t>
      </w:r>
      <w:r w:rsidR="000929EF" w:rsidRPr="000C08E9">
        <w:rPr>
          <w:color w:val="auto"/>
        </w:rPr>
        <w:t>.20</w:t>
      </w:r>
      <w:r w:rsidR="009529C1" w:rsidRPr="000C08E9">
        <w:rPr>
          <w:color w:val="auto"/>
        </w:rPr>
        <w:t xml:space="preserve"> </w:t>
      </w:r>
      <w:r w:rsidR="00932471" w:rsidRPr="000C08E9">
        <w:rPr>
          <w:color w:val="auto"/>
        </w:rPr>
        <w:tab/>
      </w:r>
      <w:r w:rsidR="009529C1" w:rsidRPr="000C08E9">
        <w:rPr>
          <w:color w:val="auto"/>
        </w:rPr>
        <w:t xml:space="preserve">The secondment may be terminated by either party in writing with the appropriate or previously agreed notice period. </w:t>
      </w:r>
    </w:p>
    <w:p w14:paraId="6FBED6A3" w14:textId="77777777" w:rsidR="009529C1" w:rsidRPr="000C08E9" w:rsidRDefault="009529C1">
      <w:pPr>
        <w:pStyle w:val="Default"/>
        <w:rPr>
          <w:color w:val="auto"/>
        </w:rPr>
      </w:pPr>
    </w:p>
    <w:p w14:paraId="073D141E" w14:textId="77777777" w:rsidR="009529C1" w:rsidRPr="000C08E9" w:rsidRDefault="009529C1" w:rsidP="007B7C8F">
      <w:pPr>
        <w:pStyle w:val="Default"/>
        <w:ind w:firstLine="700"/>
        <w:rPr>
          <w:color w:val="auto"/>
        </w:rPr>
      </w:pPr>
      <w:r w:rsidRPr="000C08E9">
        <w:rPr>
          <w:b/>
          <w:bCs/>
          <w:color w:val="auto"/>
        </w:rPr>
        <w:t xml:space="preserve">Secondment resulting in Permanent Appointment </w:t>
      </w:r>
    </w:p>
    <w:p w14:paraId="4D3981C3" w14:textId="77777777" w:rsidR="009529C1" w:rsidRPr="000C08E9" w:rsidRDefault="009529C1">
      <w:pPr>
        <w:pStyle w:val="Default"/>
        <w:rPr>
          <w:color w:val="auto"/>
        </w:rPr>
      </w:pPr>
      <w:r w:rsidRPr="000C08E9">
        <w:rPr>
          <w:color w:val="auto"/>
        </w:rPr>
        <w:t xml:space="preserve"> </w:t>
      </w:r>
    </w:p>
    <w:p w14:paraId="3233FEE4" w14:textId="09212AC8" w:rsidR="009529C1" w:rsidRPr="000C08E9" w:rsidRDefault="007B7C8F" w:rsidP="00932471">
      <w:pPr>
        <w:pStyle w:val="Default"/>
        <w:ind w:left="700" w:hanging="700"/>
        <w:rPr>
          <w:color w:val="auto"/>
        </w:rPr>
      </w:pPr>
      <w:r w:rsidRPr="000C08E9">
        <w:rPr>
          <w:color w:val="auto"/>
        </w:rPr>
        <w:t>3</w:t>
      </w:r>
      <w:r w:rsidR="000929EF" w:rsidRPr="000C08E9">
        <w:rPr>
          <w:color w:val="auto"/>
        </w:rPr>
        <w:t>.21</w:t>
      </w:r>
      <w:r w:rsidR="009529C1" w:rsidRPr="000C08E9">
        <w:rPr>
          <w:color w:val="auto"/>
        </w:rPr>
        <w:t xml:space="preserve"> </w:t>
      </w:r>
      <w:r w:rsidR="00932471" w:rsidRPr="000C08E9">
        <w:rPr>
          <w:color w:val="auto"/>
        </w:rPr>
        <w:tab/>
      </w:r>
      <w:r w:rsidR="009529C1" w:rsidRPr="000C08E9">
        <w:rPr>
          <w:color w:val="auto"/>
        </w:rPr>
        <w:t xml:space="preserve">Where a full recruitment process was carried out for the secondment, the individual may be offered the post should it become </w:t>
      </w:r>
      <w:r w:rsidR="00AE35E3" w:rsidRPr="000C08E9">
        <w:rPr>
          <w:color w:val="auto"/>
        </w:rPr>
        <w:t>permanent.</w:t>
      </w:r>
      <w:r w:rsidR="009529C1" w:rsidRPr="000C08E9">
        <w:rPr>
          <w:color w:val="auto"/>
        </w:rPr>
        <w:t xml:space="preserve"> </w:t>
      </w:r>
    </w:p>
    <w:p w14:paraId="0FC63DA2" w14:textId="77777777" w:rsidR="009529C1" w:rsidRPr="000C08E9" w:rsidRDefault="009529C1">
      <w:pPr>
        <w:pStyle w:val="Default"/>
        <w:rPr>
          <w:color w:val="auto"/>
        </w:rPr>
      </w:pPr>
    </w:p>
    <w:p w14:paraId="43372A4C" w14:textId="4BFB41F6" w:rsidR="009529C1" w:rsidRPr="000C08E9" w:rsidRDefault="007B7C8F" w:rsidP="004B1115">
      <w:pPr>
        <w:pStyle w:val="Default"/>
        <w:ind w:left="700" w:hanging="700"/>
        <w:rPr>
          <w:color w:val="auto"/>
        </w:rPr>
      </w:pPr>
      <w:r w:rsidRPr="000C08E9">
        <w:rPr>
          <w:color w:val="auto"/>
        </w:rPr>
        <w:t>3</w:t>
      </w:r>
      <w:r w:rsidR="000929EF" w:rsidRPr="000C08E9">
        <w:rPr>
          <w:color w:val="auto"/>
        </w:rPr>
        <w:t>.22</w:t>
      </w:r>
      <w:r w:rsidR="009529C1" w:rsidRPr="000C08E9">
        <w:rPr>
          <w:color w:val="auto"/>
        </w:rPr>
        <w:t xml:space="preserve"> </w:t>
      </w:r>
      <w:r w:rsidR="00932471" w:rsidRPr="000C08E9">
        <w:rPr>
          <w:color w:val="auto"/>
        </w:rPr>
        <w:tab/>
      </w:r>
      <w:r w:rsidR="009529C1" w:rsidRPr="000C08E9">
        <w:rPr>
          <w:color w:val="auto"/>
        </w:rPr>
        <w:t xml:space="preserve">If a full recruitment process was not followed then a recruitment and selection process will need to be carried out. </w:t>
      </w:r>
    </w:p>
    <w:p w14:paraId="365E7329" w14:textId="77777777" w:rsidR="009C707F" w:rsidRPr="000C08E9" w:rsidRDefault="009C707F">
      <w:pPr>
        <w:pStyle w:val="Default"/>
        <w:ind w:left="700" w:hanging="700"/>
        <w:rPr>
          <w:color w:val="auto"/>
          <w:sz w:val="28"/>
          <w:szCs w:val="28"/>
        </w:rPr>
      </w:pPr>
    </w:p>
    <w:p w14:paraId="6074C5A8" w14:textId="0703BF3A" w:rsidR="00AE35E3" w:rsidRPr="000C08E9" w:rsidRDefault="007B7C8F" w:rsidP="007B7C8F">
      <w:pPr>
        <w:pStyle w:val="Default"/>
        <w:outlineLvl w:val="0"/>
        <w:rPr>
          <w:b/>
          <w:color w:val="auto"/>
          <w:sz w:val="28"/>
          <w:szCs w:val="28"/>
        </w:rPr>
      </w:pPr>
      <w:bookmarkStart w:id="6" w:name="_Toc106867386"/>
      <w:r w:rsidRPr="000C08E9">
        <w:rPr>
          <w:b/>
          <w:color w:val="auto"/>
          <w:sz w:val="28"/>
          <w:szCs w:val="28"/>
        </w:rPr>
        <w:lastRenderedPageBreak/>
        <w:t>4</w:t>
      </w:r>
      <w:r w:rsidR="00677E67" w:rsidRPr="000C08E9">
        <w:rPr>
          <w:b/>
          <w:color w:val="auto"/>
          <w:sz w:val="28"/>
          <w:szCs w:val="28"/>
        </w:rPr>
        <w:t>.</w:t>
      </w:r>
      <w:r w:rsidR="00677E67" w:rsidRPr="000C08E9">
        <w:rPr>
          <w:b/>
          <w:color w:val="auto"/>
          <w:sz w:val="28"/>
          <w:szCs w:val="28"/>
        </w:rPr>
        <w:tab/>
      </w:r>
      <w:r w:rsidR="00AE35E3" w:rsidRPr="000C08E9">
        <w:rPr>
          <w:b/>
          <w:color w:val="auto"/>
          <w:sz w:val="28"/>
          <w:szCs w:val="28"/>
        </w:rPr>
        <w:t>APPEAL</w:t>
      </w:r>
      <w:bookmarkEnd w:id="6"/>
    </w:p>
    <w:p w14:paraId="7ACFAF18" w14:textId="77777777" w:rsidR="00AE35E3" w:rsidRPr="000C08E9" w:rsidRDefault="00AE35E3" w:rsidP="00AE35E3">
      <w:pPr>
        <w:pStyle w:val="Default"/>
        <w:rPr>
          <w:b/>
          <w:color w:val="auto"/>
        </w:rPr>
      </w:pPr>
    </w:p>
    <w:p w14:paraId="0C7D2F99" w14:textId="77777777" w:rsidR="00AE35E3" w:rsidRPr="000C08E9" w:rsidRDefault="00AE35E3" w:rsidP="004B1115">
      <w:pPr>
        <w:pStyle w:val="Default"/>
        <w:ind w:left="720"/>
        <w:rPr>
          <w:color w:val="auto"/>
        </w:rPr>
      </w:pPr>
      <w:r w:rsidRPr="000C08E9">
        <w:rPr>
          <w:color w:val="auto"/>
        </w:rPr>
        <w:t xml:space="preserve">An employee may use the Grievance Procedure if they feel that they have been treated unfairly </w:t>
      </w:r>
      <w:r w:rsidR="004B1115" w:rsidRPr="000C08E9">
        <w:rPr>
          <w:color w:val="auto"/>
        </w:rPr>
        <w:t>in relation to application of this policy.</w:t>
      </w:r>
    </w:p>
    <w:p w14:paraId="0A1789D1" w14:textId="77777777" w:rsidR="009C707F" w:rsidRPr="000C08E9" w:rsidRDefault="009C707F">
      <w:pPr>
        <w:pStyle w:val="Default"/>
        <w:ind w:left="700" w:hanging="700"/>
        <w:rPr>
          <w:color w:val="auto"/>
        </w:rPr>
      </w:pPr>
    </w:p>
    <w:p w14:paraId="2D714B6E" w14:textId="65C18262" w:rsidR="00B16EAA" w:rsidRPr="000C08E9" w:rsidRDefault="007B7C8F" w:rsidP="007B7C8F">
      <w:pPr>
        <w:pStyle w:val="Heading1"/>
        <w:rPr>
          <w:rFonts w:ascii="Arial" w:hAnsi="Arial" w:cs="Arial"/>
          <w:b/>
          <w:color w:val="auto"/>
          <w:sz w:val="28"/>
          <w:szCs w:val="28"/>
        </w:rPr>
      </w:pPr>
      <w:bookmarkStart w:id="7" w:name="_Toc106867387"/>
      <w:r w:rsidRPr="000C08E9">
        <w:rPr>
          <w:rFonts w:ascii="Arial" w:hAnsi="Arial" w:cs="Arial"/>
          <w:b/>
          <w:color w:val="auto"/>
          <w:sz w:val="28"/>
          <w:szCs w:val="28"/>
        </w:rPr>
        <w:t>5</w:t>
      </w:r>
      <w:r w:rsidR="00B16EAA" w:rsidRPr="000C08E9">
        <w:rPr>
          <w:rFonts w:ascii="Arial" w:hAnsi="Arial" w:cs="Arial"/>
          <w:b/>
          <w:color w:val="auto"/>
          <w:sz w:val="28"/>
          <w:szCs w:val="28"/>
        </w:rPr>
        <w:t>.</w:t>
      </w:r>
      <w:r w:rsidR="00B16EAA" w:rsidRPr="000C08E9">
        <w:rPr>
          <w:rFonts w:ascii="Arial" w:hAnsi="Arial" w:cs="Arial"/>
          <w:b/>
          <w:color w:val="auto"/>
          <w:sz w:val="28"/>
          <w:szCs w:val="28"/>
        </w:rPr>
        <w:tab/>
        <w:t>EQUALITY STATEMENT</w:t>
      </w:r>
      <w:bookmarkEnd w:id="7"/>
    </w:p>
    <w:p w14:paraId="6E6796E5" w14:textId="77777777" w:rsidR="00B16EAA" w:rsidRPr="000C08E9" w:rsidRDefault="00B16EAA" w:rsidP="00B16EAA">
      <w:pPr>
        <w:ind w:left="720" w:hanging="720"/>
        <w:jc w:val="both"/>
      </w:pPr>
    </w:p>
    <w:p w14:paraId="32774966" w14:textId="4F290080" w:rsidR="002273BA" w:rsidRPr="000C08E9" w:rsidRDefault="007B7C8F" w:rsidP="002273BA">
      <w:pPr>
        <w:ind w:left="851" w:hanging="709"/>
        <w:jc w:val="both"/>
        <w:rPr>
          <w:lang w:eastAsia="en-US"/>
        </w:rPr>
      </w:pPr>
      <w:r w:rsidRPr="000C08E9">
        <w:t>5</w:t>
      </w:r>
      <w:r w:rsidR="00B16EAA" w:rsidRPr="000C08E9">
        <w:t>.1</w:t>
      </w:r>
      <w:r w:rsidR="00B16EAA" w:rsidRPr="000C08E9">
        <w:tab/>
      </w:r>
      <w:bookmarkStart w:id="8" w:name="_Hlk98158023"/>
      <w:bookmarkStart w:id="9" w:name="_Hlk98162637"/>
      <w:r w:rsidR="002273BA" w:rsidRPr="000C08E9">
        <w:t>In applying this policy, the organisation will have due regard for the need to eliminate unlawful discrimination</w:t>
      </w:r>
      <w:r w:rsidR="002273BA" w:rsidRPr="000C08E9">
        <w:rPr>
          <w:b/>
        </w:rPr>
        <w:t xml:space="preserve">, </w:t>
      </w:r>
      <w:r w:rsidR="002273BA" w:rsidRPr="000C08E9">
        <w:t>promote equality of opportunity</w:t>
      </w:r>
      <w:r w:rsidR="002273BA" w:rsidRPr="000C08E9">
        <w:rPr>
          <w:b/>
        </w:rPr>
        <w:t xml:space="preserve">, </w:t>
      </w:r>
      <w:r w:rsidR="002273BA" w:rsidRPr="000C08E9">
        <w:t xml:space="preserve">and provide for good relations between people of diverse groups, in particular </w:t>
      </w:r>
      <w:r w:rsidR="002273BA" w:rsidRPr="000C08E9">
        <w:rPr>
          <w:lang w:eastAsia="en-US"/>
        </w:rPr>
        <w:t>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8"/>
      <w:r w:rsidR="002273BA" w:rsidRPr="000C08E9">
        <w:rPr>
          <w:lang w:eastAsia="en-US"/>
        </w:rPr>
        <w:t xml:space="preserve"> </w:t>
      </w:r>
    </w:p>
    <w:bookmarkEnd w:id="9"/>
    <w:p w14:paraId="13AA4FEC" w14:textId="77777777" w:rsidR="00B16EAA" w:rsidRPr="000C08E9" w:rsidRDefault="00B16EAA" w:rsidP="00B16EAA">
      <w:pPr>
        <w:ind w:left="720" w:hanging="720"/>
        <w:jc w:val="both"/>
        <w:rPr>
          <w:b/>
          <w:bCs/>
          <w:sz w:val="28"/>
          <w:szCs w:val="28"/>
        </w:rPr>
      </w:pPr>
      <w:r w:rsidRPr="000C08E9">
        <w:t xml:space="preserve"> </w:t>
      </w:r>
    </w:p>
    <w:p w14:paraId="7C53E509" w14:textId="007FBB31" w:rsidR="002273BA" w:rsidRPr="000C08E9" w:rsidRDefault="007B7C8F" w:rsidP="007B7C8F">
      <w:pPr>
        <w:pStyle w:val="Default"/>
        <w:ind w:left="851" w:hanging="709"/>
        <w:jc w:val="both"/>
        <w:outlineLvl w:val="0"/>
        <w:rPr>
          <w:b/>
          <w:bCs/>
          <w:color w:val="auto"/>
          <w:sz w:val="28"/>
          <w:szCs w:val="28"/>
        </w:rPr>
      </w:pPr>
      <w:bookmarkStart w:id="10" w:name="_Toc106867388"/>
      <w:r w:rsidRPr="000C08E9">
        <w:rPr>
          <w:b/>
          <w:sz w:val="28"/>
          <w:szCs w:val="28"/>
        </w:rPr>
        <w:t>6</w:t>
      </w:r>
      <w:r w:rsidR="00B16EAA" w:rsidRPr="000C08E9">
        <w:rPr>
          <w:b/>
          <w:sz w:val="28"/>
          <w:szCs w:val="28"/>
        </w:rPr>
        <w:t>.</w:t>
      </w:r>
      <w:r w:rsidR="00B16EAA" w:rsidRPr="000C08E9">
        <w:rPr>
          <w:b/>
          <w:sz w:val="28"/>
          <w:szCs w:val="28"/>
        </w:rPr>
        <w:tab/>
      </w:r>
      <w:bookmarkStart w:id="11" w:name="_Hlk98162668"/>
      <w:r w:rsidR="002273BA" w:rsidRPr="000C08E9">
        <w:rPr>
          <w:b/>
          <w:bCs/>
          <w:color w:val="auto"/>
          <w:sz w:val="28"/>
          <w:szCs w:val="28"/>
        </w:rPr>
        <w:t>DATA PROTECTION</w:t>
      </w:r>
      <w:bookmarkEnd w:id="10"/>
    </w:p>
    <w:p w14:paraId="3F3CE4B3" w14:textId="77777777" w:rsidR="007B7C8F" w:rsidRPr="000C08E9" w:rsidRDefault="007B7C8F" w:rsidP="007B7C8F">
      <w:pPr>
        <w:pStyle w:val="Default"/>
        <w:ind w:left="851" w:hanging="709"/>
        <w:jc w:val="both"/>
        <w:rPr>
          <w:b/>
          <w:bCs/>
          <w:color w:val="auto"/>
        </w:rPr>
      </w:pPr>
    </w:p>
    <w:p w14:paraId="39868FA5" w14:textId="40B1598A" w:rsidR="002273BA" w:rsidRPr="000C08E9" w:rsidRDefault="007B7C8F" w:rsidP="002273BA">
      <w:pPr>
        <w:pStyle w:val="Default"/>
        <w:tabs>
          <w:tab w:val="left" w:pos="142"/>
        </w:tabs>
        <w:ind w:left="851" w:hanging="709"/>
        <w:jc w:val="both"/>
        <w:rPr>
          <w:b/>
          <w:bCs/>
          <w:color w:val="auto"/>
        </w:rPr>
      </w:pPr>
      <w:r w:rsidRPr="000C08E9">
        <w:rPr>
          <w:color w:val="auto"/>
        </w:rPr>
        <w:t>6</w:t>
      </w:r>
      <w:r w:rsidR="002273BA" w:rsidRPr="000C08E9">
        <w:rPr>
          <w:color w:val="auto"/>
        </w:rPr>
        <w:t>.1</w:t>
      </w:r>
      <w:r w:rsidR="002273BA" w:rsidRPr="000C08E9">
        <w:rPr>
          <w:color w:val="auto"/>
        </w:rPr>
        <w:tab/>
      </w:r>
      <w:bookmarkStart w:id="12" w:name="_Hlk98164571"/>
      <w:r w:rsidR="002273BA" w:rsidRPr="000C08E9">
        <w:t>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bookmarkEnd w:id="11"/>
    <w:bookmarkEnd w:id="12"/>
    <w:p w14:paraId="0817087B" w14:textId="77777777" w:rsidR="002273BA" w:rsidRPr="000C08E9" w:rsidRDefault="002273BA" w:rsidP="00B16EAA">
      <w:pPr>
        <w:jc w:val="both"/>
        <w:rPr>
          <w:b/>
        </w:rPr>
      </w:pPr>
    </w:p>
    <w:p w14:paraId="07C8D107" w14:textId="10F0D30C" w:rsidR="00B16EAA" w:rsidRPr="000C08E9" w:rsidRDefault="007B7C8F" w:rsidP="007B7C8F">
      <w:pPr>
        <w:pStyle w:val="Heading1"/>
        <w:rPr>
          <w:rFonts w:ascii="Arial" w:hAnsi="Arial" w:cs="Arial"/>
          <w:b/>
          <w:color w:val="auto"/>
          <w:sz w:val="28"/>
          <w:szCs w:val="28"/>
        </w:rPr>
      </w:pPr>
      <w:bookmarkStart w:id="13" w:name="_Toc106867389"/>
      <w:r w:rsidRPr="000C08E9">
        <w:rPr>
          <w:rFonts w:ascii="Arial" w:hAnsi="Arial" w:cs="Arial"/>
          <w:b/>
          <w:color w:val="auto"/>
          <w:sz w:val="28"/>
          <w:szCs w:val="28"/>
        </w:rPr>
        <w:t>7</w:t>
      </w:r>
      <w:r w:rsidR="002273BA" w:rsidRPr="000C08E9">
        <w:rPr>
          <w:rFonts w:ascii="Arial" w:hAnsi="Arial" w:cs="Arial"/>
          <w:b/>
          <w:color w:val="auto"/>
          <w:sz w:val="28"/>
          <w:szCs w:val="28"/>
        </w:rPr>
        <w:t>.</w:t>
      </w:r>
      <w:r w:rsidR="002273BA" w:rsidRPr="000C08E9">
        <w:rPr>
          <w:rFonts w:ascii="Arial" w:hAnsi="Arial" w:cs="Arial"/>
          <w:b/>
          <w:color w:val="auto"/>
          <w:sz w:val="28"/>
          <w:szCs w:val="28"/>
        </w:rPr>
        <w:tab/>
      </w:r>
      <w:r w:rsidR="00B16EAA" w:rsidRPr="000C08E9">
        <w:rPr>
          <w:rFonts w:ascii="Arial" w:hAnsi="Arial" w:cs="Arial"/>
          <w:b/>
          <w:color w:val="auto"/>
          <w:sz w:val="28"/>
          <w:szCs w:val="28"/>
        </w:rPr>
        <w:t>MONITORING &amp; REVIEW</w:t>
      </w:r>
      <w:bookmarkEnd w:id="13"/>
    </w:p>
    <w:p w14:paraId="3E07A72D" w14:textId="77777777" w:rsidR="00B16EAA" w:rsidRPr="000C08E9" w:rsidRDefault="00B16EAA" w:rsidP="00B16EAA">
      <w:pPr>
        <w:jc w:val="both"/>
        <w:rPr>
          <w:b/>
        </w:rPr>
      </w:pPr>
    </w:p>
    <w:p w14:paraId="46A53493" w14:textId="1C8F2CC3" w:rsidR="00B16EAA" w:rsidRPr="000C08E9" w:rsidRDefault="007B7C8F" w:rsidP="00B16EAA">
      <w:pPr>
        <w:pStyle w:val="Default"/>
        <w:ind w:left="720" w:hanging="720"/>
        <w:jc w:val="both"/>
      </w:pPr>
      <w:r w:rsidRPr="000C08E9">
        <w:t>7</w:t>
      </w:r>
      <w:r w:rsidR="00B16EAA" w:rsidRPr="000C08E9">
        <w:t xml:space="preserve"> .1</w:t>
      </w:r>
      <w:r w:rsidR="00B16EAA" w:rsidRPr="000C08E9">
        <w:tab/>
        <w:t xml:space="preserve"> The policy and procedure will be reviewed periodically by Human Resources in conjunction with operational managers and Trade Union representatives. Where review is necessary due to legislative change, this will happen immediately. </w:t>
      </w:r>
    </w:p>
    <w:p w14:paraId="440ED125" w14:textId="77777777" w:rsidR="005F1284" w:rsidRPr="000C08E9" w:rsidRDefault="005F1284">
      <w:pPr>
        <w:pStyle w:val="Default"/>
        <w:ind w:left="700" w:hanging="700"/>
        <w:rPr>
          <w:color w:val="auto"/>
        </w:rPr>
      </w:pPr>
    </w:p>
    <w:p w14:paraId="077A5774" w14:textId="77777777" w:rsidR="005F1284" w:rsidRPr="000C08E9" w:rsidRDefault="005F1284">
      <w:pPr>
        <w:pStyle w:val="Default"/>
        <w:ind w:left="700" w:hanging="700"/>
        <w:rPr>
          <w:color w:val="auto"/>
        </w:rPr>
      </w:pPr>
    </w:p>
    <w:p w14:paraId="7B79BCE7" w14:textId="77777777" w:rsidR="000929EF" w:rsidRPr="000C08E9" w:rsidRDefault="000929EF">
      <w:pPr>
        <w:pStyle w:val="Default"/>
        <w:ind w:left="700" w:hanging="700"/>
        <w:rPr>
          <w:color w:val="auto"/>
        </w:rPr>
      </w:pPr>
    </w:p>
    <w:p w14:paraId="0850D9DD" w14:textId="77777777" w:rsidR="005F1284" w:rsidRPr="000C08E9" w:rsidRDefault="005F1284">
      <w:pPr>
        <w:pStyle w:val="Default"/>
        <w:ind w:left="700" w:hanging="700"/>
        <w:rPr>
          <w:color w:val="auto"/>
        </w:rPr>
      </w:pPr>
    </w:p>
    <w:p w14:paraId="20C2B526" w14:textId="77777777" w:rsidR="005F1284" w:rsidRPr="000C08E9" w:rsidRDefault="005F1284">
      <w:pPr>
        <w:pStyle w:val="Default"/>
        <w:ind w:left="700" w:hanging="700"/>
        <w:rPr>
          <w:color w:val="auto"/>
        </w:rPr>
      </w:pPr>
    </w:p>
    <w:p w14:paraId="68AC3FAE" w14:textId="77777777" w:rsidR="005F1284" w:rsidRPr="000C08E9" w:rsidRDefault="005F1284">
      <w:pPr>
        <w:pStyle w:val="Default"/>
        <w:ind w:left="700" w:hanging="700"/>
        <w:rPr>
          <w:color w:val="auto"/>
        </w:rPr>
      </w:pPr>
    </w:p>
    <w:p w14:paraId="33E60C84" w14:textId="77777777" w:rsidR="002A0C3B" w:rsidRPr="000C08E9" w:rsidRDefault="002A0C3B">
      <w:pPr>
        <w:widowControl/>
        <w:autoSpaceDE/>
        <w:autoSpaceDN/>
        <w:adjustRightInd/>
        <w:rPr>
          <w:b/>
        </w:rPr>
      </w:pPr>
      <w:r w:rsidRPr="000C08E9">
        <w:rPr>
          <w:b/>
        </w:rPr>
        <w:br w:type="page"/>
      </w:r>
    </w:p>
    <w:p w14:paraId="537DEC50" w14:textId="58296A04" w:rsidR="002370FB" w:rsidRPr="000C08E9" w:rsidRDefault="007B7C8F" w:rsidP="007B7C8F">
      <w:pPr>
        <w:pStyle w:val="Default"/>
        <w:outlineLvl w:val="0"/>
        <w:rPr>
          <w:b/>
          <w:bCs/>
          <w:color w:val="auto"/>
          <w:sz w:val="28"/>
          <w:szCs w:val="28"/>
        </w:rPr>
      </w:pPr>
      <w:bookmarkStart w:id="14" w:name="_Toc106867390"/>
      <w:r w:rsidRPr="000C08E9">
        <w:rPr>
          <w:b/>
          <w:bCs/>
          <w:color w:val="auto"/>
          <w:sz w:val="28"/>
          <w:szCs w:val="28"/>
        </w:rPr>
        <w:lastRenderedPageBreak/>
        <w:t xml:space="preserve">Appendix 1 - </w:t>
      </w:r>
      <w:r w:rsidR="002370FB" w:rsidRPr="000C08E9">
        <w:rPr>
          <w:b/>
          <w:bCs/>
          <w:color w:val="auto"/>
          <w:sz w:val="28"/>
          <w:szCs w:val="28"/>
        </w:rPr>
        <w:t>Equality Impact Assessment</w:t>
      </w:r>
      <w:bookmarkEnd w:id="14"/>
    </w:p>
    <w:p w14:paraId="71439114" w14:textId="77777777" w:rsidR="007B7C8F" w:rsidRPr="000C08E9" w:rsidRDefault="007B7C8F" w:rsidP="007B7C8F">
      <w:pPr>
        <w:rPr>
          <w:b/>
          <w:bCs/>
        </w:rPr>
      </w:pPr>
    </w:p>
    <w:p w14:paraId="4821A1AE" w14:textId="77777777" w:rsidR="007B7C8F" w:rsidRPr="007B7C8F" w:rsidRDefault="007B7C8F" w:rsidP="007B7C8F">
      <w:pPr>
        <w:rPr>
          <w:sz w:val="22"/>
          <w:szCs w:val="22"/>
        </w:rPr>
      </w:pPr>
      <w:r w:rsidRPr="000C08E9">
        <w:rPr>
          <w:color w:val="000000"/>
        </w:rPr>
        <w:t>Equality Impact Assessments will be updated to include statistical data. Equality Impact Assessments will be updated and included in each Human Resource policy, as per the agreed 2022/23 HR EIA review schedule</w:t>
      </w:r>
      <w:r w:rsidRPr="007B7C8F">
        <w:rPr>
          <w:b/>
          <w:bCs/>
          <w:sz w:val="23"/>
          <w:szCs w:val="23"/>
        </w:rPr>
        <w:t xml:space="preserve"> </w:t>
      </w:r>
    </w:p>
    <w:p w14:paraId="598F2586" w14:textId="77777777" w:rsidR="007B7C8F" w:rsidRPr="007B7C8F" w:rsidRDefault="007B7C8F" w:rsidP="007B7C8F">
      <w:pPr>
        <w:pStyle w:val="Default"/>
        <w:outlineLvl w:val="0"/>
        <w:rPr>
          <w:b/>
          <w:bCs/>
          <w:color w:val="auto"/>
          <w:sz w:val="28"/>
          <w:szCs w:val="28"/>
        </w:rPr>
      </w:pPr>
    </w:p>
    <w:sectPr w:rsidR="007B7C8F" w:rsidRPr="007B7C8F" w:rsidSect="004B1115">
      <w:headerReference w:type="even" r:id="rId14"/>
      <w:headerReference w:type="default" r:id="rId15"/>
      <w:footerReference w:type="even" r:id="rId16"/>
      <w:footerReference w:type="default" r:id="rId17"/>
      <w:headerReference w:type="first" r:id="rId18"/>
      <w:footerReference w:type="first" r:id="rId19"/>
      <w:pgSz w:w="11900" w:h="17340"/>
      <w:pgMar w:top="1122" w:right="551" w:bottom="709" w:left="103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4F3A" w14:textId="77777777" w:rsidR="007F21D3" w:rsidRDefault="007F21D3" w:rsidP="00794709">
      <w:r>
        <w:separator/>
      </w:r>
    </w:p>
  </w:endnote>
  <w:endnote w:type="continuationSeparator" w:id="0">
    <w:p w14:paraId="6D1D0265" w14:textId="77777777" w:rsidR="007F21D3" w:rsidRDefault="007F21D3" w:rsidP="00794709">
      <w:r>
        <w:continuationSeparator/>
      </w:r>
    </w:p>
  </w:endnote>
  <w:endnote w:type="continuationNotice" w:id="1">
    <w:p w14:paraId="37CCF1DA" w14:textId="77777777" w:rsidR="009221A4" w:rsidRDefault="00922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D9E8" w14:textId="77777777" w:rsidR="004B1115" w:rsidRDefault="004B1115" w:rsidP="00AE70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5524E" w14:textId="77777777" w:rsidR="00794709" w:rsidRDefault="00794709" w:rsidP="004B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FDE1" w14:textId="77777777" w:rsidR="007B7C8F" w:rsidRPr="00F56C9D" w:rsidRDefault="007B7C8F" w:rsidP="007B7C8F">
    <w:pPr>
      <w:pStyle w:val="Footer"/>
      <w:tabs>
        <w:tab w:val="clear" w:pos="9026"/>
        <w:tab w:val="right" w:pos="9639"/>
      </w:tabs>
      <w:rPr>
        <w:sz w:val="18"/>
        <w:szCs w:val="18"/>
        <w:lang w:val="en-GB"/>
      </w:rPr>
    </w:pPr>
    <w:r>
      <w:rPr>
        <w:sz w:val="16"/>
        <w:szCs w:val="16"/>
        <w:lang w:val="en-GB"/>
      </w:rPr>
      <w:t xml:space="preserve">HR30 </w:t>
    </w:r>
    <w:r>
      <w:rPr>
        <w:sz w:val="16"/>
        <w:szCs w:val="16"/>
      </w:rPr>
      <w:t xml:space="preserve">Secondment Policy </w:t>
    </w:r>
    <w:r w:rsidRPr="00F56C9D">
      <w:rPr>
        <w:sz w:val="18"/>
        <w:szCs w:val="18"/>
        <w:lang w:val="en-GB"/>
      </w:rPr>
      <w:t>(1 April 2022)</w:t>
    </w:r>
    <w:r w:rsidRPr="00F56C9D">
      <w:rPr>
        <w:sz w:val="18"/>
        <w:szCs w:val="18"/>
        <w:lang w:val="en-GB"/>
      </w:rPr>
      <w:tab/>
    </w:r>
    <w:r>
      <w:rPr>
        <w:sz w:val="18"/>
        <w:szCs w:val="18"/>
        <w:lang w:val="en-GB"/>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1</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8</w:t>
    </w:r>
    <w:r w:rsidRPr="00F56C9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FC9C" w14:textId="77777777" w:rsidR="007B7C8F" w:rsidRPr="00F56C9D" w:rsidRDefault="000929EF" w:rsidP="007B7C8F">
    <w:pPr>
      <w:pStyle w:val="Footer"/>
      <w:tabs>
        <w:tab w:val="clear" w:pos="9026"/>
        <w:tab w:val="right" w:pos="9639"/>
      </w:tabs>
      <w:rPr>
        <w:sz w:val="18"/>
        <w:szCs w:val="18"/>
        <w:lang w:val="en-GB"/>
      </w:rPr>
    </w:pPr>
    <w:r>
      <w:rPr>
        <w:sz w:val="16"/>
        <w:szCs w:val="16"/>
        <w:lang w:val="en-GB"/>
      </w:rPr>
      <w:t xml:space="preserve">HR30 </w:t>
    </w:r>
    <w:r w:rsidR="00FB0DD3">
      <w:rPr>
        <w:sz w:val="16"/>
        <w:szCs w:val="16"/>
      </w:rPr>
      <w:t xml:space="preserve">Secondment Policy </w:t>
    </w:r>
    <w:r w:rsidR="007B7C8F" w:rsidRPr="00F56C9D">
      <w:rPr>
        <w:sz w:val="18"/>
        <w:szCs w:val="18"/>
        <w:lang w:val="en-GB"/>
      </w:rPr>
      <w:t>(1 April 2022)</w:t>
    </w:r>
    <w:r w:rsidR="007B7C8F" w:rsidRPr="00F56C9D">
      <w:rPr>
        <w:sz w:val="18"/>
        <w:szCs w:val="18"/>
        <w:lang w:val="en-GB"/>
      </w:rPr>
      <w:tab/>
    </w:r>
    <w:r w:rsidR="007B7C8F">
      <w:rPr>
        <w:sz w:val="18"/>
        <w:szCs w:val="18"/>
        <w:lang w:val="en-GB"/>
      </w:rPr>
      <w:tab/>
    </w:r>
    <w:r w:rsidR="007B7C8F" w:rsidRPr="00F56C9D">
      <w:rPr>
        <w:sz w:val="18"/>
        <w:szCs w:val="18"/>
      </w:rPr>
      <w:t xml:space="preserve">Page </w:t>
    </w:r>
    <w:r w:rsidR="007B7C8F" w:rsidRPr="00F56C9D">
      <w:rPr>
        <w:b/>
        <w:bCs/>
        <w:sz w:val="18"/>
        <w:szCs w:val="18"/>
      </w:rPr>
      <w:fldChar w:fldCharType="begin"/>
    </w:r>
    <w:r w:rsidR="007B7C8F" w:rsidRPr="00F56C9D">
      <w:rPr>
        <w:b/>
        <w:bCs/>
        <w:sz w:val="18"/>
        <w:szCs w:val="18"/>
      </w:rPr>
      <w:instrText xml:space="preserve"> PAGE </w:instrText>
    </w:r>
    <w:r w:rsidR="007B7C8F" w:rsidRPr="00F56C9D">
      <w:rPr>
        <w:b/>
        <w:bCs/>
        <w:sz w:val="18"/>
        <w:szCs w:val="18"/>
      </w:rPr>
      <w:fldChar w:fldCharType="separate"/>
    </w:r>
    <w:r w:rsidR="007B7C8F">
      <w:rPr>
        <w:b/>
        <w:bCs/>
        <w:sz w:val="18"/>
        <w:szCs w:val="18"/>
      </w:rPr>
      <w:t>1</w:t>
    </w:r>
    <w:r w:rsidR="007B7C8F" w:rsidRPr="00F56C9D">
      <w:rPr>
        <w:b/>
        <w:bCs/>
        <w:sz w:val="18"/>
        <w:szCs w:val="18"/>
      </w:rPr>
      <w:fldChar w:fldCharType="end"/>
    </w:r>
    <w:r w:rsidR="007B7C8F" w:rsidRPr="00F56C9D">
      <w:rPr>
        <w:sz w:val="18"/>
        <w:szCs w:val="18"/>
      </w:rPr>
      <w:t xml:space="preserve"> of </w:t>
    </w:r>
    <w:r w:rsidR="007B7C8F" w:rsidRPr="00F56C9D">
      <w:rPr>
        <w:b/>
        <w:bCs/>
        <w:sz w:val="18"/>
        <w:szCs w:val="18"/>
      </w:rPr>
      <w:fldChar w:fldCharType="begin"/>
    </w:r>
    <w:r w:rsidR="007B7C8F" w:rsidRPr="00F56C9D">
      <w:rPr>
        <w:b/>
        <w:bCs/>
        <w:sz w:val="18"/>
        <w:szCs w:val="18"/>
      </w:rPr>
      <w:instrText xml:space="preserve"> NUMPAGES  </w:instrText>
    </w:r>
    <w:r w:rsidR="007B7C8F" w:rsidRPr="00F56C9D">
      <w:rPr>
        <w:b/>
        <w:bCs/>
        <w:sz w:val="18"/>
        <w:szCs w:val="18"/>
      </w:rPr>
      <w:fldChar w:fldCharType="separate"/>
    </w:r>
    <w:r w:rsidR="007B7C8F">
      <w:rPr>
        <w:b/>
        <w:bCs/>
        <w:sz w:val="18"/>
        <w:szCs w:val="18"/>
      </w:rPr>
      <w:t>11</w:t>
    </w:r>
    <w:r w:rsidR="007B7C8F" w:rsidRPr="00F56C9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437F" w14:textId="77777777" w:rsidR="007F21D3" w:rsidRDefault="007F21D3" w:rsidP="00794709">
      <w:r>
        <w:separator/>
      </w:r>
    </w:p>
  </w:footnote>
  <w:footnote w:type="continuationSeparator" w:id="0">
    <w:p w14:paraId="0638ADD5" w14:textId="77777777" w:rsidR="007F21D3" w:rsidRDefault="007F21D3" w:rsidP="00794709">
      <w:r>
        <w:continuationSeparator/>
      </w:r>
    </w:p>
  </w:footnote>
  <w:footnote w:type="continuationNotice" w:id="1">
    <w:p w14:paraId="400C3650" w14:textId="77777777" w:rsidR="009221A4" w:rsidRDefault="00922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6FA1" w14:textId="77777777" w:rsidR="007B7C8F" w:rsidRDefault="007B7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9B6D" w14:textId="0C62B993" w:rsidR="007B7C8F" w:rsidRDefault="007B7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5A0" w14:textId="77777777" w:rsidR="007B7C8F" w:rsidRDefault="007B7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25AEF"/>
    <w:multiLevelType w:val="hybridMultilevel"/>
    <w:tmpl w:val="F91C78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47C2BE7"/>
    <w:multiLevelType w:val="hybridMultilevel"/>
    <w:tmpl w:val="F9676F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A413B99"/>
    <w:multiLevelType w:val="hybridMultilevel"/>
    <w:tmpl w:val="7B92FB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8AECD040"/>
    <w:multiLevelType w:val="hybridMultilevel"/>
    <w:tmpl w:val="170A7AF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8E8DBA95"/>
    <w:multiLevelType w:val="hybridMultilevel"/>
    <w:tmpl w:val="1A63F2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9ED85142"/>
    <w:multiLevelType w:val="hybridMultilevel"/>
    <w:tmpl w:val="E69F127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E960D00"/>
    <w:multiLevelType w:val="hybridMultilevel"/>
    <w:tmpl w:val="AEA933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01FD3AC"/>
    <w:multiLevelType w:val="hybridMultilevel"/>
    <w:tmpl w:val="E158D67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DAB1B33"/>
    <w:multiLevelType w:val="hybridMultilevel"/>
    <w:tmpl w:val="2E6246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F366EF5"/>
    <w:multiLevelType w:val="hybridMultilevel"/>
    <w:tmpl w:val="013657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BCFFECA"/>
    <w:multiLevelType w:val="hybridMultilevel"/>
    <w:tmpl w:val="311D46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FFFFF1D"/>
    <w:multiLevelType w:val="multilevel"/>
    <w:tmpl w:val="FA94B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07502D96"/>
    <w:multiLevelType w:val="multilevel"/>
    <w:tmpl w:val="21040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4CEEC2"/>
    <w:multiLevelType w:val="hybridMultilevel"/>
    <w:tmpl w:val="285188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9469671"/>
    <w:multiLevelType w:val="hybridMultilevel"/>
    <w:tmpl w:val="F65DB0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F7460D5"/>
    <w:multiLevelType w:val="multilevel"/>
    <w:tmpl w:val="896090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5359E5"/>
    <w:multiLevelType w:val="multilevel"/>
    <w:tmpl w:val="E1646E7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4B2A6F"/>
    <w:multiLevelType w:val="multilevel"/>
    <w:tmpl w:val="1BB8A8F2"/>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7D33DA"/>
    <w:multiLevelType w:val="multilevel"/>
    <w:tmpl w:val="4740BCF2"/>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23FE013A"/>
    <w:multiLevelType w:val="multilevel"/>
    <w:tmpl w:val="954C11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803A9C"/>
    <w:multiLevelType w:val="hybridMultilevel"/>
    <w:tmpl w:val="07AE0BF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2CE95F2"/>
    <w:multiLevelType w:val="hybridMultilevel"/>
    <w:tmpl w:val="AEB97A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B5581FA"/>
    <w:multiLevelType w:val="hybridMultilevel"/>
    <w:tmpl w:val="D56BE86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6AE3702"/>
    <w:multiLevelType w:val="multilevel"/>
    <w:tmpl w:val="FD42909A"/>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B363BC"/>
    <w:multiLevelType w:val="multilevel"/>
    <w:tmpl w:val="FE2446C8"/>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F36735"/>
    <w:multiLevelType w:val="hybridMultilevel"/>
    <w:tmpl w:val="EEE42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241AB2"/>
    <w:multiLevelType w:val="multilevel"/>
    <w:tmpl w:val="4740BCF2"/>
    <w:lvl w:ilvl="0">
      <w:start w:val="3"/>
      <w:numFmt w:val="decimal"/>
      <w:lvlText w:val="%1."/>
      <w:lvlJc w:val="left"/>
      <w:pPr>
        <w:ind w:left="450" w:hanging="360"/>
      </w:pPr>
      <w:rPr>
        <w:rFonts w:cs="Times New Roman" w:hint="default"/>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810" w:hanging="72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170" w:hanging="108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530" w:hanging="144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27" w15:restartNumberingAfterBreak="0">
    <w:nsid w:val="6CA11C54"/>
    <w:multiLevelType w:val="multilevel"/>
    <w:tmpl w:val="F29AB5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0D0029"/>
    <w:multiLevelType w:val="hybridMultilevel"/>
    <w:tmpl w:val="8504A1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3DAD54A"/>
    <w:multiLevelType w:val="hybridMultilevel"/>
    <w:tmpl w:val="7EC6BE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54B7F0C"/>
    <w:multiLevelType w:val="multilevel"/>
    <w:tmpl w:val="97DEB74E"/>
    <w:lvl w:ilvl="0">
      <w:start w:val="3"/>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B46DB9"/>
    <w:multiLevelType w:val="hybridMultilevel"/>
    <w:tmpl w:val="193999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9F61FCA"/>
    <w:multiLevelType w:val="multilevel"/>
    <w:tmpl w:val="5190916A"/>
    <w:lvl w:ilvl="0">
      <w:start w:val="1"/>
      <w:numFmt w:val="decimal"/>
      <w:lvlText w:val="%1."/>
      <w:lvlJc w:val="left"/>
      <w:pPr>
        <w:ind w:left="360" w:hanging="360"/>
      </w:pPr>
      <w:rPr>
        <w:rFonts w:cs="Times New Roman" w:hint="default"/>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15:restartNumberingAfterBreak="0">
    <w:nsid w:val="7DAD38EC"/>
    <w:multiLevelType w:val="multilevel"/>
    <w:tmpl w:val="0F3013BC"/>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9"/>
  </w:num>
  <w:num w:numId="3">
    <w:abstractNumId w:val="21"/>
  </w:num>
  <w:num w:numId="4">
    <w:abstractNumId w:val="4"/>
  </w:num>
  <w:num w:numId="5">
    <w:abstractNumId w:val="14"/>
  </w:num>
  <w:num w:numId="6">
    <w:abstractNumId w:val="7"/>
  </w:num>
  <w:num w:numId="7">
    <w:abstractNumId w:val="31"/>
  </w:num>
  <w:num w:numId="8">
    <w:abstractNumId w:val="0"/>
  </w:num>
  <w:num w:numId="9">
    <w:abstractNumId w:val="28"/>
  </w:num>
  <w:num w:numId="10">
    <w:abstractNumId w:val="10"/>
  </w:num>
  <w:num w:numId="11">
    <w:abstractNumId w:val="3"/>
  </w:num>
  <w:num w:numId="12">
    <w:abstractNumId w:val="2"/>
  </w:num>
  <w:num w:numId="13">
    <w:abstractNumId w:val="6"/>
  </w:num>
  <w:num w:numId="14">
    <w:abstractNumId w:val="20"/>
  </w:num>
  <w:num w:numId="15">
    <w:abstractNumId w:val="5"/>
  </w:num>
  <w:num w:numId="16">
    <w:abstractNumId w:val="13"/>
  </w:num>
  <w:num w:numId="17">
    <w:abstractNumId w:val="1"/>
  </w:num>
  <w:num w:numId="18">
    <w:abstractNumId w:val="8"/>
  </w:num>
  <w:num w:numId="19">
    <w:abstractNumId w:val="22"/>
  </w:num>
  <w:num w:numId="20">
    <w:abstractNumId w:val="32"/>
  </w:num>
  <w:num w:numId="21">
    <w:abstractNumId w:val="26"/>
  </w:num>
  <w:num w:numId="22">
    <w:abstractNumId w:val="18"/>
  </w:num>
  <w:num w:numId="23">
    <w:abstractNumId w:val="15"/>
  </w:num>
  <w:num w:numId="24">
    <w:abstractNumId w:val="12"/>
  </w:num>
  <w:num w:numId="25">
    <w:abstractNumId w:val="33"/>
  </w:num>
  <w:num w:numId="26">
    <w:abstractNumId w:val="23"/>
  </w:num>
  <w:num w:numId="27">
    <w:abstractNumId w:val="11"/>
  </w:num>
  <w:num w:numId="28">
    <w:abstractNumId w:val="24"/>
  </w:num>
  <w:num w:numId="29">
    <w:abstractNumId w:val="16"/>
  </w:num>
  <w:num w:numId="30">
    <w:abstractNumId w:val="17"/>
  </w:num>
  <w:num w:numId="31">
    <w:abstractNumId w:val="25"/>
  </w:num>
  <w:num w:numId="32">
    <w:abstractNumId w:val="27"/>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C1"/>
    <w:rsid w:val="00024613"/>
    <w:rsid w:val="00056441"/>
    <w:rsid w:val="0007114D"/>
    <w:rsid w:val="000929EF"/>
    <w:rsid w:val="000C08E9"/>
    <w:rsid w:val="001141B3"/>
    <w:rsid w:val="001470AF"/>
    <w:rsid w:val="00196B13"/>
    <w:rsid w:val="001B6085"/>
    <w:rsid w:val="00201DFC"/>
    <w:rsid w:val="002273BA"/>
    <w:rsid w:val="002370FB"/>
    <w:rsid w:val="00285FAC"/>
    <w:rsid w:val="002A0C3B"/>
    <w:rsid w:val="002D58F6"/>
    <w:rsid w:val="00306E70"/>
    <w:rsid w:val="003623FE"/>
    <w:rsid w:val="003977CE"/>
    <w:rsid w:val="003B0CAE"/>
    <w:rsid w:val="003D3022"/>
    <w:rsid w:val="003E79C6"/>
    <w:rsid w:val="004552C6"/>
    <w:rsid w:val="004A201F"/>
    <w:rsid w:val="004B1115"/>
    <w:rsid w:val="004B5244"/>
    <w:rsid w:val="004D2545"/>
    <w:rsid w:val="004E3E4A"/>
    <w:rsid w:val="004F174D"/>
    <w:rsid w:val="0052011B"/>
    <w:rsid w:val="0056172B"/>
    <w:rsid w:val="00576F04"/>
    <w:rsid w:val="00584177"/>
    <w:rsid w:val="005901D4"/>
    <w:rsid w:val="005913C0"/>
    <w:rsid w:val="005A0F5A"/>
    <w:rsid w:val="005B222C"/>
    <w:rsid w:val="005E1981"/>
    <w:rsid w:val="005E53F2"/>
    <w:rsid w:val="005F1284"/>
    <w:rsid w:val="005F2348"/>
    <w:rsid w:val="00600DF0"/>
    <w:rsid w:val="0061643A"/>
    <w:rsid w:val="00677E67"/>
    <w:rsid w:val="0069254B"/>
    <w:rsid w:val="006E45B0"/>
    <w:rsid w:val="006F097E"/>
    <w:rsid w:val="00770E50"/>
    <w:rsid w:val="00773894"/>
    <w:rsid w:val="00794709"/>
    <w:rsid w:val="007B7C8F"/>
    <w:rsid w:val="007D6963"/>
    <w:rsid w:val="007F21D3"/>
    <w:rsid w:val="00812DA4"/>
    <w:rsid w:val="00880CA8"/>
    <w:rsid w:val="008834A0"/>
    <w:rsid w:val="00916EB4"/>
    <w:rsid w:val="009221A4"/>
    <w:rsid w:val="00932471"/>
    <w:rsid w:val="009529C1"/>
    <w:rsid w:val="009703D0"/>
    <w:rsid w:val="009C707F"/>
    <w:rsid w:val="00A24B7D"/>
    <w:rsid w:val="00A37484"/>
    <w:rsid w:val="00A800CA"/>
    <w:rsid w:val="00AA38F4"/>
    <w:rsid w:val="00AD2ADD"/>
    <w:rsid w:val="00AD4436"/>
    <w:rsid w:val="00AE35E3"/>
    <w:rsid w:val="00AE70E1"/>
    <w:rsid w:val="00B16EAA"/>
    <w:rsid w:val="00B931EB"/>
    <w:rsid w:val="00B941D0"/>
    <w:rsid w:val="00BB4D05"/>
    <w:rsid w:val="00CB72BC"/>
    <w:rsid w:val="00D17B97"/>
    <w:rsid w:val="00D2564C"/>
    <w:rsid w:val="00D83AB7"/>
    <w:rsid w:val="00D92D37"/>
    <w:rsid w:val="00DA4CF7"/>
    <w:rsid w:val="00E106D5"/>
    <w:rsid w:val="00E41A73"/>
    <w:rsid w:val="00E53DC0"/>
    <w:rsid w:val="00E80628"/>
    <w:rsid w:val="00ED453B"/>
    <w:rsid w:val="00ED56B5"/>
    <w:rsid w:val="00EE7D38"/>
    <w:rsid w:val="00F159A4"/>
    <w:rsid w:val="00F33AF6"/>
    <w:rsid w:val="00F53C25"/>
    <w:rsid w:val="00F6168E"/>
    <w:rsid w:val="00FA60E0"/>
    <w:rsid w:val="00FB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5596454C"/>
  <w15:docId w15:val="{38A341A5-4E77-476D-A5D3-736BD0AB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
    <w:qFormat/>
    <w:rsid w:val="007B7C8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link w:val="BodyTextIndent3Char"/>
    <w:uiPriority w:val="99"/>
    <w:rPr>
      <w:rFonts w:cs="Times New Roman"/>
      <w:color w:val="auto"/>
      <w:sz w:val="16"/>
      <w:szCs w:val="16"/>
      <w:lang w:val="x-none" w:eastAsia="x-none"/>
    </w:rPr>
  </w:style>
  <w:style w:type="character" w:customStyle="1" w:styleId="BodyTextIndent3Char">
    <w:name w:val="Body Text Indent 3 Char"/>
    <w:link w:val="BodyTextIndent3"/>
    <w:uiPriority w:val="99"/>
    <w:semiHidden/>
    <w:locked/>
    <w:rPr>
      <w:rFonts w:ascii="Arial" w:hAnsi="Arial" w:cs="Arial"/>
      <w:sz w:val="16"/>
      <w:szCs w:val="16"/>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semiHidden/>
    <w:locked/>
    <w:rPr>
      <w:rFonts w:ascii="Arial" w:hAnsi="Arial" w:cs="Arial"/>
      <w:sz w:val="24"/>
      <w:szCs w:val="24"/>
    </w:rPr>
  </w:style>
  <w:style w:type="paragraph" w:styleId="Header">
    <w:name w:val="header"/>
    <w:basedOn w:val="Default"/>
    <w:next w:val="Default"/>
    <w:link w:val="HeaderChar"/>
    <w:uiPriority w:val="99"/>
    <w:rPr>
      <w:rFonts w:cs="Times New Roman"/>
      <w:color w:val="auto"/>
      <w:lang w:val="x-none" w:eastAsia="x-none"/>
    </w:rPr>
  </w:style>
  <w:style w:type="character" w:customStyle="1" w:styleId="HeaderChar">
    <w:name w:val="Header Char"/>
    <w:link w:val="Header"/>
    <w:uiPriority w:val="99"/>
    <w:semiHidden/>
    <w:locked/>
    <w:rPr>
      <w:rFonts w:ascii="Arial" w:hAnsi="Arial" w:cs="Arial"/>
      <w:sz w:val="24"/>
      <w:szCs w:val="24"/>
    </w:rPr>
  </w:style>
  <w:style w:type="character" w:styleId="CommentReference">
    <w:name w:val="annotation reference"/>
    <w:uiPriority w:val="99"/>
    <w:semiHidden/>
    <w:unhideWhenUsed/>
    <w:rsid w:val="00F159A4"/>
    <w:rPr>
      <w:rFonts w:cs="Times New Roman"/>
      <w:sz w:val="16"/>
      <w:szCs w:val="16"/>
    </w:rPr>
  </w:style>
  <w:style w:type="paragraph" w:styleId="CommentText">
    <w:name w:val="annotation text"/>
    <w:basedOn w:val="Normal"/>
    <w:link w:val="CommentTextChar"/>
    <w:uiPriority w:val="99"/>
    <w:semiHidden/>
    <w:unhideWhenUsed/>
    <w:rsid w:val="00F159A4"/>
    <w:rPr>
      <w:rFonts w:cs="Times New Roman"/>
      <w:sz w:val="20"/>
      <w:szCs w:val="20"/>
      <w:lang w:val="x-none" w:eastAsia="x-none"/>
    </w:rPr>
  </w:style>
  <w:style w:type="character" w:customStyle="1" w:styleId="CommentTextChar">
    <w:name w:val="Comment Text Char"/>
    <w:link w:val="CommentText"/>
    <w:uiPriority w:val="99"/>
    <w:semiHidden/>
    <w:locked/>
    <w:rsid w:val="00F159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59A4"/>
    <w:rPr>
      <w:b/>
      <w:bCs/>
    </w:rPr>
  </w:style>
  <w:style w:type="character" w:customStyle="1" w:styleId="CommentSubjectChar">
    <w:name w:val="Comment Subject Char"/>
    <w:link w:val="CommentSubject"/>
    <w:uiPriority w:val="99"/>
    <w:semiHidden/>
    <w:locked/>
    <w:rsid w:val="00F159A4"/>
    <w:rPr>
      <w:rFonts w:ascii="Arial" w:hAnsi="Arial" w:cs="Arial"/>
      <w:b/>
      <w:bCs/>
      <w:sz w:val="20"/>
      <w:szCs w:val="20"/>
    </w:rPr>
  </w:style>
  <w:style w:type="paragraph" w:styleId="BalloonText">
    <w:name w:val="Balloon Text"/>
    <w:basedOn w:val="Normal"/>
    <w:link w:val="BalloonTextChar"/>
    <w:uiPriority w:val="99"/>
    <w:semiHidden/>
    <w:unhideWhenUsed/>
    <w:rsid w:val="00F159A4"/>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F159A4"/>
    <w:rPr>
      <w:rFonts w:ascii="Tahoma" w:hAnsi="Tahoma" w:cs="Tahoma"/>
      <w:sz w:val="16"/>
      <w:szCs w:val="16"/>
    </w:rPr>
  </w:style>
  <w:style w:type="paragraph" w:customStyle="1" w:styleId="ColorfulList-Accent11">
    <w:name w:val="Colorful List - Accent 11"/>
    <w:basedOn w:val="Normal"/>
    <w:uiPriority w:val="34"/>
    <w:qFormat/>
    <w:rsid w:val="00A800CA"/>
    <w:pPr>
      <w:ind w:left="720"/>
    </w:pPr>
  </w:style>
  <w:style w:type="paragraph" w:styleId="Footer">
    <w:name w:val="footer"/>
    <w:basedOn w:val="Normal"/>
    <w:link w:val="FooterChar"/>
    <w:uiPriority w:val="99"/>
    <w:unhideWhenUsed/>
    <w:rsid w:val="00794709"/>
    <w:pPr>
      <w:tabs>
        <w:tab w:val="center" w:pos="4513"/>
        <w:tab w:val="right" w:pos="9026"/>
      </w:tabs>
    </w:pPr>
    <w:rPr>
      <w:rFonts w:cs="Times New Roman"/>
      <w:lang w:val="x-none" w:eastAsia="x-none"/>
    </w:rPr>
  </w:style>
  <w:style w:type="character" w:customStyle="1" w:styleId="FooterChar">
    <w:name w:val="Footer Char"/>
    <w:link w:val="Footer"/>
    <w:uiPriority w:val="99"/>
    <w:rsid w:val="00794709"/>
    <w:rPr>
      <w:rFonts w:ascii="Arial" w:hAnsi="Arial" w:cs="Arial"/>
      <w:sz w:val="24"/>
      <w:szCs w:val="24"/>
    </w:rPr>
  </w:style>
  <w:style w:type="character" w:styleId="PageNumber">
    <w:name w:val="page number"/>
    <w:uiPriority w:val="99"/>
    <w:semiHidden/>
    <w:unhideWhenUsed/>
    <w:rsid w:val="004B1115"/>
  </w:style>
  <w:style w:type="paragraph" w:customStyle="1" w:styleId="TableParagraph">
    <w:name w:val="Table Paragraph"/>
    <w:basedOn w:val="Normal"/>
    <w:uiPriority w:val="1"/>
    <w:qFormat/>
    <w:rsid w:val="000929EF"/>
    <w:rPr>
      <w:rFonts w:ascii="Times New Roman" w:eastAsiaTheme="minorEastAsia" w:hAnsi="Times New Roman" w:cs="Times New Roman"/>
    </w:rPr>
  </w:style>
  <w:style w:type="character" w:styleId="Hyperlink">
    <w:name w:val="Hyperlink"/>
    <w:uiPriority w:val="99"/>
    <w:rsid w:val="00B16EAA"/>
    <w:rPr>
      <w:color w:val="0000FF"/>
      <w:u w:val="single"/>
    </w:rPr>
  </w:style>
  <w:style w:type="paragraph" w:styleId="NoSpacing">
    <w:name w:val="No Spacing"/>
    <w:link w:val="NoSpacingChar"/>
    <w:uiPriority w:val="1"/>
    <w:qFormat/>
    <w:rsid w:val="00B16EAA"/>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B16EAA"/>
    <w:rPr>
      <w:rFonts w:asciiTheme="minorHAnsi" w:eastAsiaTheme="minorEastAsia" w:hAnsiTheme="minorHAnsi" w:cstheme="minorBidi"/>
      <w:sz w:val="22"/>
      <w:szCs w:val="22"/>
      <w:lang w:eastAsia="en-US"/>
    </w:rPr>
  </w:style>
  <w:style w:type="table" w:styleId="TableGrid">
    <w:name w:val="Table Grid"/>
    <w:basedOn w:val="TableNormal"/>
    <w:rsid w:val="009703D0"/>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ACompletion">
    <w:name w:val="EIA Completion"/>
    <w:basedOn w:val="DefaultParagraphFont"/>
    <w:uiPriority w:val="1"/>
    <w:rsid w:val="002370FB"/>
    <w:rPr>
      <w:rFonts w:ascii="Arial" w:hAnsi="Arial" w:cs="Arial" w:hint="default"/>
      <w:sz w:val="24"/>
    </w:rPr>
  </w:style>
  <w:style w:type="character" w:styleId="UnresolvedMention">
    <w:name w:val="Unresolved Mention"/>
    <w:basedOn w:val="DefaultParagraphFont"/>
    <w:uiPriority w:val="99"/>
    <w:semiHidden/>
    <w:unhideWhenUsed/>
    <w:rsid w:val="007B7C8F"/>
    <w:rPr>
      <w:color w:val="605E5C"/>
      <w:shd w:val="clear" w:color="auto" w:fill="E1DFDD"/>
    </w:rPr>
  </w:style>
  <w:style w:type="character" w:customStyle="1" w:styleId="Heading1Char">
    <w:name w:val="Heading 1 Char"/>
    <w:basedOn w:val="DefaultParagraphFont"/>
    <w:link w:val="Heading1"/>
    <w:uiPriority w:val="9"/>
    <w:rsid w:val="007B7C8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B7C8F"/>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7B7C8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NECS-1599961520-1305</_dlc_DocId>
    <_dlc_DocIdUrl xmlns="65f02511-e93c-461f-9019-cd992a25a150">
      <Url>https://collab.necsu.nhs.uk/work/NENCICSDTP/_layouts/15/DocIdRedir.aspx?ID=NECS-1599961520-1305</Url>
      <Description>NECS-1599961520-1305</Description>
    </_dlc_DocIdUrl>
    <Folders xmlns="1dac78c3-918c-43eb-8120-ad0b12026302">Documentation</Folders>
    <Category xmlns="1dac78c3-918c-43eb-8120-ad0b12026302">Plans</Catego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FA6E2-B4FF-48D2-8542-182E108CFD1C}">
  <ds:schemaRefs>
    <ds:schemaRef ds:uri="http://schemas.openxmlformats.org/officeDocument/2006/bibliography"/>
  </ds:schemaRefs>
</ds:datastoreItem>
</file>

<file path=customXml/itemProps2.xml><?xml version="1.0" encoding="utf-8"?>
<ds:datastoreItem xmlns:ds="http://schemas.openxmlformats.org/officeDocument/2006/customXml" ds:itemID="{87F6E253-FA23-497F-B112-3F77322BF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2EFE-71A5-4CF0-A4C0-C8E123E75912}">
  <ds:schemaRefs>
    <ds:schemaRef ds:uri="http://schemas.microsoft.com/office/2006/documentManagement/types"/>
    <ds:schemaRef ds:uri="http://schemas.microsoft.com/office/infopath/2007/PartnerControls"/>
    <ds:schemaRef ds:uri="http://www.w3.org/XML/1998/namespace"/>
    <ds:schemaRef ds:uri="http://purl.org/dc/dcmitype/"/>
    <ds:schemaRef ds:uri="65f02511-e93c-461f-9019-cd992a25a150"/>
    <ds:schemaRef ds:uri="http://purl.org/dc/elements/1.1/"/>
    <ds:schemaRef ds:uri="http://schemas.openxmlformats.org/package/2006/metadata/core-properties"/>
    <ds:schemaRef ds:uri="1dac78c3-918c-43eb-8120-ad0b1202630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34B3176-2296-4605-BEA1-FCC24D0DDA1A}">
  <ds:schemaRefs>
    <ds:schemaRef ds:uri="http://schemas.microsoft.com/sharepoint/events"/>
  </ds:schemaRefs>
</ds:datastoreItem>
</file>

<file path=customXml/itemProps5.xml><?xml version="1.0" encoding="utf-8"?>
<ds:datastoreItem xmlns:ds="http://schemas.openxmlformats.org/officeDocument/2006/customXml" ds:itemID="{23669F0F-649A-41CD-8A62-59D635E1F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jumcg</dc:creator>
  <cp:keywords/>
  <dc:description/>
  <cp:lastModifiedBy>BRUNDLE, Kirstin (NHS NORTH OF ENGLAND COMMISSIONING SUPPORT UNIT)</cp:lastModifiedBy>
  <cp:revision>8</cp:revision>
  <cp:lastPrinted>2019-09-11T14:34:00Z</cp:lastPrinted>
  <dcterms:created xsi:type="dcterms:W3CDTF">2022-06-23T08:04:00Z</dcterms:created>
  <dcterms:modified xsi:type="dcterms:W3CDTF">2022-08-23T15:43:00Z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9618a164-371b-400c-8ce7-8fccae48e257</vt:lpwstr>
  </property>
</Properties>
</file>