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2AFE" w14:textId="4B51BD2A" w:rsidR="004A442A" w:rsidRDefault="00CB3C79" w:rsidP="00CB3C79">
      <w:pPr>
        <w:tabs>
          <w:tab w:val="left" w:pos="6629"/>
        </w:tabs>
        <w:ind w:right="-285"/>
        <w:jc w:val="right"/>
      </w:pPr>
      <w:bookmarkStart w:id="0" w:name="_Hlk99445194"/>
      <w:r>
        <w:rPr>
          <w:noProof/>
        </w:rPr>
        <w:drawing>
          <wp:inline distT="0" distB="0" distL="0" distR="0" wp14:anchorId="42DBBBAB" wp14:editId="3F973157">
            <wp:extent cx="1660988" cy="999982"/>
            <wp:effectExtent l="0" t="0" r="0" b="0"/>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677774" cy="1010088"/>
                    </a:xfrm>
                    <a:prstGeom prst="rect">
                      <a:avLst/>
                    </a:prstGeom>
                  </pic:spPr>
                </pic:pic>
              </a:graphicData>
            </a:graphic>
          </wp:inline>
        </w:drawing>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4A442A" w:rsidRPr="00A80E7B" w14:paraId="1950E750" w14:textId="77777777" w:rsidTr="00943FAD">
        <w:trPr>
          <w:trHeight w:val="703"/>
          <w:jc w:val="center"/>
        </w:trPr>
        <w:tc>
          <w:tcPr>
            <w:tcW w:w="3040" w:type="dxa"/>
            <w:shd w:val="clear" w:color="auto" w:fill="DBE5F1"/>
          </w:tcPr>
          <w:p w14:paraId="2D2390E5" w14:textId="211C0753" w:rsidR="004A442A" w:rsidRPr="00A80E7B" w:rsidRDefault="004A442A" w:rsidP="00943FAD">
            <w:pPr>
              <w:spacing w:before="120" w:after="120"/>
              <w:rPr>
                <w:b/>
                <w:sz w:val="32"/>
                <w:szCs w:val="32"/>
              </w:rPr>
            </w:pPr>
            <w:bookmarkStart w:id="1" w:name="_Hlk98841048"/>
            <w:bookmarkStart w:id="2" w:name="_Hlk90396454"/>
            <w:r w:rsidRPr="00A80E7B">
              <w:rPr>
                <w:b/>
                <w:bCs/>
                <w:sz w:val="32"/>
                <w:szCs w:val="32"/>
              </w:rPr>
              <w:t>Human Resources</w:t>
            </w:r>
          </w:p>
        </w:tc>
        <w:tc>
          <w:tcPr>
            <w:tcW w:w="6430" w:type="dxa"/>
            <w:shd w:val="clear" w:color="auto" w:fill="DBE5F1"/>
          </w:tcPr>
          <w:p w14:paraId="487A5D0F" w14:textId="3F236EEE" w:rsidR="004A442A" w:rsidRPr="00A80E7B" w:rsidRDefault="004A442A" w:rsidP="00943FAD">
            <w:pPr>
              <w:tabs>
                <w:tab w:val="left" w:pos="1734"/>
              </w:tabs>
              <w:spacing w:before="120" w:after="120"/>
              <w:rPr>
                <w:b/>
                <w:sz w:val="32"/>
                <w:szCs w:val="32"/>
              </w:rPr>
            </w:pPr>
            <w:r w:rsidRPr="00A80E7B">
              <w:rPr>
                <w:rFonts w:eastAsia="Calibri"/>
                <w:b/>
                <w:sz w:val="32"/>
                <w:szCs w:val="32"/>
              </w:rPr>
              <w:t>HR</w:t>
            </w:r>
            <w:r>
              <w:rPr>
                <w:rFonts w:eastAsia="Calibri"/>
                <w:b/>
                <w:sz w:val="32"/>
                <w:szCs w:val="32"/>
              </w:rPr>
              <w:t>13</w:t>
            </w:r>
            <w:r w:rsidRPr="00A80E7B">
              <w:rPr>
                <w:rFonts w:eastAsia="Calibri"/>
                <w:b/>
                <w:sz w:val="32"/>
                <w:szCs w:val="32"/>
              </w:rPr>
              <w:t xml:space="preserve"> </w:t>
            </w:r>
            <w:r>
              <w:rPr>
                <w:rFonts w:eastAsia="Calibri"/>
                <w:b/>
                <w:sz w:val="32"/>
                <w:szCs w:val="32"/>
              </w:rPr>
              <w:t xml:space="preserve">Induction Policy </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4A442A" w:rsidRPr="00A80E7B" w14:paraId="110A91A7" w14:textId="77777777" w:rsidTr="00943FAD">
        <w:trPr>
          <w:gridAfter w:val="3"/>
          <w:wAfter w:w="6650" w:type="dxa"/>
          <w:trHeight w:val="133"/>
          <w:jc w:val="center"/>
        </w:trPr>
        <w:tc>
          <w:tcPr>
            <w:tcW w:w="2810" w:type="dxa"/>
          </w:tcPr>
          <w:p w14:paraId="4FC699E4" w14:textId="77777777" w:rsidR="004A442A" w:rsidRPr="00A80E7B" w:rsidRDefault="004A442A" w:rsidP="00943FAD">
            <w:pPr>
              <w:jc w:val="center"/>
              <w:rPr>
                <w:b/>
                <w:sz w:val="36"/>
                <w:szCs w:val="36"/>
              </w:rPr>
            </w:pPr>
          </w:p>
        </w:tc>
      </w:tr>
      <w:tr w:rsidR="004A442A" w:rsidRPr="00A80E7B" w14:paraId="1B758BE6" w14:textId="77777777" w:rsidTr="009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5D8274A1" w14:textId="77777777" w:rsidR="004A442A" w:rsidRPr="00A80E7B" w:rsidRDefault="004A442A" w:rsidP="00943FAD">
            <w:pPr>
              <w:spacing w:before="60"/>
              <w:rPr>
                <w:rFonts w:eastAsia="Times New Roman" w:cs="Tahoma"/>
                <w:b/>
              </w:rPr>
            </w:pPr>
            <w:r w:rsidRPr="00A80E7B">
              <w:rPr>
                <w:rFonts w:eastAsia="Times New Roman" w:cs="Tahoma"/>
                <w:b/>
              </w:rPr>
              <w:t>Version Number</w:t>
            </w:r>
          </w:p>
        </w:tc>
        <w:tc>
          <w:tcPr>
            <w:tcW w:w="3090" w:type="dxa"/>
          </w:tcPr>
          <w:p w14:paraId="70C130D5" w14:textId="77777777" w:rsidR="004A442A" w:rsidRPr="00A80E7B" w:rsidRDefault="004A442A" w:rsidP="00943FAD">
            <w:pPr>
              <w:spacing w:before="60"/>
              <w:rPr>
                <w:rFonts w:eastAsia="Times New Roman" w:cs="Tahoma"/>
              </w:rPr>
            </w:pPr>
            <w:r w:rsidRPr="00A80E7B">
              <w:rPr>
                <w:rFonts w:eastAsia="Times New Roman" w:cs="Tahoma"/>
                <w:b/>
              </w:rPr>
              <w:t xml:space="preserve">Date Issued </w:t>
            </w:r>
          </w:p>
        </w:tc>
        <w:tc>
          <w:tcPr>
            <w:tcW w:w="3280" w:type="dxa"/>
          </w:tcPr>
          <w:p w14:paraId="3E7B4E3F" w14:textId="77777777" w:rsidR="004A442A" w:rsidRPr="00A80E7B" w:rsidRDefault="004A442A" w:rsidP="00943FAD">
            <w:pPr>
              <w:spacing w:before="60"/>
              <w:rPr>
                <w:rFonts w:eastAsia="Times New Roman" w:cs="Tahoma"/>
              </w:rPr>
            </w:pPr>
            <w:r w:rsidRPr="00A80E7B">
              <w:rPr>
                <w:rFonts w:eastAsia="Times New Roman" w:cs="Tahoma"/>
                <w:b/>
              </w:rPr>
              <w:t>Review Date</w:t>
            </w:r>
          </w:p>
        </w:tc>
      </w:tr>
      <w:tr w:rsidR="004A442A" w:rsidRPr="00A80E7B" w14:paraId="109D7BF9" w14:textId="77777777" w:rsidTr="009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0784B533" w14:textId="77777777" w:rsidR="004A442A" w:rsidRPr="00E60031" w:rsidRDefault="004A442A" w:rsidP="00943FAD">
            <w:pPr>
              <w:spacing w:before="60"/>
              <w:rPr>
                <w:rFonts w:eastAsia="Times New Roman" w:cs="Tahoma"/>
                <w:b/>
                <w:color w:val="FF0000"/>
              </w:rPr>
            </w:pPr>
            <w:r w:rsidRPr="00E60031">
              <w:rPr>
                <w:rFonts w:eastAsia="Times New Roman" w:cs="Tahoma"/>
                <w:b/>
                <w:color w:val="FF0000"/>
              </w:rPr>
              <w:t>1.0</w:t>
            </w:r>
          </w:p>
        </w:tc>
        <w:tc>
          <w:tcPr>
            <w:tcW w:w="3090" w:type="dxa"/>
          </w:tcPr>
          <w:p w14:paraId="09281350" w14:textId="52AC2AB4" w:rsidR="004A442A" w:rsidRPr="00E60031" w:rsidRDefault="00E60031" w:rsidP="00943FAD">
            <w:pPr>
              <w:spacing w:before="60"/>
              <w:rPr>
                <w:rFonts w:eastAsia="Times New Roman" w:cs="Tahoma"/>
                <w:color w:val="FF0000"/>
              </w:rPr>
            </w:pPr>
            <w:r w:rsidRPr="00E60031">
              <w:rPr>
                <w:rFonts w:eastAsia="Times New Roman" w:cs="Tahoma"/>
                <w:color w:val="FF0000"/>
              </w:rPr>
              <w:t>July</w:t>
            </w:r>
            <w:r w:rsidR="004A442A" w:rsidRPr="00E60031">
              <w:rPr>
                <w:rFonts w:eastAsia="Times New Roman" w:cs="Tahoma"/>
                <w:color w:val="FF0000"/>
              </w:rPr>
              <w:t xml:space="preserve"> 2022</w:t>
            </w:r>
          </w:p>
        </w:tc>
        <w:tc>
          <w:tcPr>
            <w:tcW w:w="3280" w:type="dxa"/>
          </w:tcPr>
          <w:p w14:paraId="617996DD" w14:textId="2C5AF590" w:rsidR="004A442A" w:rsidRPr="00E60031" w:rsidRDefault="00E60031" w:rsidP="00943FAD">
            <w:pPr>
              <w:spacing w:before="60"/>
              <w:rPr>
                <w:rFonts w:eastAsia="Times New Roman" w:cs="Tahoma"/>
                <w:color w:val="FF0000"/>
              </w:rPr>
            </w:pPr>
            <w:r w:rsidRPr="00E60031">
              <w:rPr>
                <w:rFonts w:eastAsia="Times New Roman" w:cs="Tahoma"/>
                <w:color w:val="FF0000"/>
              </w:rPr>
              <w:t>July</w:t>
            </w:r>
            <w:r w:rsidR="004A442A" w:rsidRPr="00E60031">
              <w:rPr>
                <w:rFonts w:eastAsia="Times New Roman" w:cs="Tahoma"/>
                <w:color w:val="FF0000"/>
              </w:rPr>
              <w:t xml:space="preserve"> 202</w:t>
            </w:r>
            <w:r w:rsidR="001C7B60">
              <w:rPr>
                <w:rFonts w:eastAsia="Times New Roman" w:cs="Tahoma"/>
                <w:color w:val="FF0000"/>
              </w:rPr>
              <w:t>3</w:t>
            </w:r>
          </w:p>
        </w:tc>
      </w:tr>
    </w:tbl>
    <w:p w14:paraId="04A9B137" w14:textId="77777777" w:rsidR="004A442A" w:rsidRPr="00A80E7B" w:rsidRDefault="004A442A" w:rsidP="004A442A">
      <w:pPr>
        <w:rPr>
          <w:rFonts w:eastAsia="Calibri"/>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4A442A" w:rsidRPr="00A80E7B" w14:paraId="646A3DC1" w14:textId="77777777" w:rsidTr="00943FAD">
        <w:trPr>
          <w:trHeight w:val="397"/>
          <w:jc w:val="center"/>
        </w:trPr>
        <w:tc>
          <w:tcPr>
            <w:tcW w:w="4076" w:type="dxa"/>
          </w:tcPr>
          <w:p w14:paraId="7D002F78" w14:textId="77777777" w:rsidR="004A442A" w:rsidRPr="00A80E7B" w:rsidRDefault="004A442A" w:rsidP="00943FAD">
            <w:pPr>
              <w:spacing w:before="60"/>
              <w:rPr>
                <w:rFonts w:cs="Tahoma"/>
                <w:b/>
              </w:rPr>
            </w:pPr>
            <w:r w:rsidRPr="00A80E7B">
              <w:rPr>
                <w:rFonts w:cs="Tahoma"/>
                <w:b/>
              </w:rPr>
              <w:t>Prepared By:</w:t>
            </w:r>
          </w:p>
        </w:tc>
        <w:tc>
          <w:tcPr>
            <w:tcW w:w="5496" w:type="dxa"/>
          </w:tcPr>
          <w:p w14:paraId="0B29FA0B" w14:textId="03E39A53" w:rsidR="004A442A" w:rsidRPr="00A80E7B" w:rsidRDefault="004A442A" w:rsidP="00943FAD">
            <w:pPr>
              <w:rPr>
                <w:rFonts w:cs="Tahoma"/>
              </w:rPr>
            </w:pPr>
            <w:r>
              <w:rPr>
                <w:rFonts w:cs="Tahoma"/>
              </w:rPr>
              <w:t>Amber Minto, HR Business Partner</w:t>
            </w:r>
          </w:p>
        </w:tc>
      </w:tr>
      <w:tr w:rsidR="00E60031" w:rsidRPr="00A80E7B" w14:paraId="63AE0E70" w14:textId="77777777" w:rsidTr="00943FAD">
        <w:trPr>
          <w:trHeight w:val="397"/>
          <w:jc w:val="center"/>
        </w:trPr>
        <w:tc>
          <w:tcPr>
            <w:tcW w:w="4076" w:type="dxa"/>
          </w:tcPr>
          <w:p w14:paraId="5ACFF312" w14:textId="77777777" w:rsidR="00E60031" w:rsidRPr="00A80E7B" w:rsidRDefault="00E60031" w:rsidP="00E60031">
            <w:pPr>
              <w:spacing w:before="60"/>
              <w:rPr>
                <w:rFonts w:cs="Tahoma"/>
                <w:b/>
              </w:rPr>
            </w:pPr>
            <w:r w:rsidRPr="00A80E7B">
              <w:rPr>
                <w:rFonts w:cs="Tahoma"/>
                <w:b/>
              </w:rPr>
              <w:t>Consultation Process:</w:t>
            </w:r>
          </w:p>
        </w:tc>
        <w:tc>
          <w:tcPr>
            <w:tcW w:w="5496" w:type="dxa"/>
          </w:tcPr>
          <w:p w14:paraId="76ACF132" w14:textId="409483B4" w:rsidR="00E60031" w:rsidRPr="00A80E7B" w:rsidRDefault="00E60031" w:rsidP="00E60031">
            <w:pPr>
              <w:spacing w:before="60"/>
              <w:rPr>
                <w:rFonts w:eastAsia="Calibri" w:cs="Tahoma"/>
                <w:lang w:val="en-US"/>
              </w:rPr>
            </w:pPr>
            <w:r w:rsidRPr="00D875FE">
              <w:rPr>
                <w:rFonts w:cs="Tahoma"/>
                <w:lang w:val="en-US"/>
              </w:rPr>
              <w:t>North of England Commissioning Support (NECS) in partnership with CCG management and Trade Union organisations via the HR Policy Working Group and the CCG Partnership Forum.</w:t>
            </w:r>
          </w:p>
        </w:tc>
      </w:tr>
      <w:tr w:rsidR="00E60031" w:rsidRPr="00A80E7B" w14:paraId="0F27BCC1" w14:textId="77777777" w:rsidTr="00943FAD">
        <w:trPr>
          <w:trHeight w:val="397"/>
          <w:jc w:val="center"/>
        </w:trPr>
        <w:tc>
          <w:tcPr>
            <w:tcW w:w="4076" w:type="dxa"/>
          </w:tcPr>
          <w:p w14:paraId="276CC185" w14:textId="77777777" w:rsidR="00E60031" w:rsidRPr="00A80E7B" w:rsidRDefault="00E60031" w:rsidP="00E60031">
            <w:pPr>
              <w:spacing w:before="60"/>
              <w:rPr>
                <w:rFonts w:cs="Tahoma"/>
                <w:b/>
              </w:rPr>
            </w:pPr>
            <w:r w:rsidRPr="00A80E7B">
              <w:rPr>
                <w:rFonts w:cs="Tahoma"/>
                <w:b/>
              </w:rPr>
              <w:t>Formally Approved:</w:t>
            </w:r>
          </w:p>
        </w:tc>
        <w:tc>
          <w:tcPr>
            <w:tcW w:w="5496" w:type="dxa"/>
          </w:tcPr>
          <w:p w14:paraId="1248D533" w14:textId="1C8D613E" w:rsidR="00E60031" w:rsidRPr="00A80E7B" w:rsidRDefault="00E60031" w:rsidP="00E60031">
            <w:pPr>
              <w:spacing w:before="60"/>
              <w:rPr>
                <w:rFonts w:eastAsia="Calibri" w:cs="Tahoma"/>
                <w:lang w:val="en-US"/>
              </w:rPr>
            </w:pPr>
            <w:r w:rsidRPr="00F57314">
              <w:rPr>
                <w:rFonts w:cs="Tahoma"/>
                <w:color w:val="FF0000"/>
                <w:lang w:val="en-US"/>
              </w:rPr>
              <w:t>July 2022</w:t>
            </w:r>
          </w:p>
        </w:tc>
      </w:tr>
      <w:tr w:rsidR="00E60031" w:rsidRPr="00A80E7B" w14:paraId="57374AC2" w14:textId="77777777" w:rsidTr="00943FAD">
        <w:trPr>
          <w:trHeight w:val="397"/>
          <w:jc w:val="center"/>
        </w:trPr>
        <w:tc>
          <w:tcPr>
            <w:tcW w:w="4076" w:type="dxa"/>
          </w:tcPr>
          <w:p w14:paraId="0280E693" w14:textId="77777777" w:rsidR="00E60031" w:rsidRPr="00A80E7B" w:rsidRDefault="00E60031" w:rsidP="00E60031">
            <w:pPr>
              <w:spacing w:before="60"/>
              <w:rPr>
                <w:rFonts w:cs="Tahoma"/>
                <w:b/>
              </w:rPr>
            </w:pPr>
            <w:r w:rsidRPr="00A80E7B">
              <w:rPr>
                <w:rFonts w:cs="Tahoma"/>
                <w:b/>
              </w:rPr>
              <w:t>Approved By:</w:t>
            </w:r>
          </w:p>
        </w:tc>
        <w:tc>
          <w:tcPr>
            <w:tcW w:w="5496" w:type="dxa"/>
          </w:tcPr>
          <w:p w14:paraId="261A3A32" w14:textId="76D83A9F" w:rsidR="00E60031" w:rsidRPr="00A80E7B" w:rsidRDefault="00E60031" w:rsidP="00E60031">
            <w:pPr>
              <w:spacing w:before="60"/>
              <w:rPr>
                <w:rFonts w:cs="Tahoma"/>
              </w:rPr>
            </w:pPr>
            <w:r w:rsidRPr="00F57314">
              <w:rPr>
                <w:rFonts w:cs="Tahoma"/>
                <w:color w:val="FF0000"/>
              </w:rPr>
              <w:t>ICB Board</w:t>
            </w:r>
          </w:p>
        </w:tc>
      </w:tr>
    </w:tbl>
    <w:p w14:paraId="7F3BE6F7" w14:textId="77777777" w:rsidR="004A442A" w:rsidRPr="00A80E7B" w:rsidRDefault="004A442A" w:rsidP="004A442A">
      <w:pPr>
        <w:keepLines/>
        <w:rPr>
          <w:rFonts w:cs="Tahoma"/>
          <w:b/>
        </w:rPr>
      </w:pPr>
    </w:p>
    <w:p w14:paraId="3818808D" w14:textId="77777777" w:rsidR="004A442A" w:rsidRPr="00A80E7B" w:rsidRDefault="004A442A" w:rsidP="00E60031">
      <w:pPr>
        <w:ind w:left="142" w:hanging="426"/>
        <w:rPr>
          <w:rFonts w:cs="Tahoma"/>
          <w:b/>
          <w:sz w:val="28"/>
          <w:szCs w:val="28"/>
        </w:rPr>
      </w:pPr>
      <w:r w:rsidRPr="00A80E7B">
        <w:rPr>
          <w:rFonts w:cs="Tahoma"/>
          <w:b/>
          <w:sz w:val="28"/>
          <w:szCs w:val="28"/>
        </w:rPr>
        <w:t>EQUALITY IMPACT ASSESSMENT</w:t>
      </w:r>
    </w:p>
    <w:p w14:paraId="1F086D94" w14:textId="77777777" w:rsidR="004A442A" w:rsidRPr="00A80E7B" w:rsidRDefault="004A442A" w:rsidP="004A442A">
      <w:pPr>
        <w:ind w:left="142"/>
        <w:rPr>
          <w:rFonts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6841"/>
      </w:tblGrid>
      <w:tr w:rsidR="004A442A" w:rsidRPr="00A80E7B" w14:paraId="6E03BE6A" w14:textId="77777777" w:rsidTr="00E60031">
        <w:trPr>
          <w:trHeight w:val="314"/>
          <w:jc w:val="center"/>
        </w:trPr>
        <w:tc>
          <w:tcPr>
            <w:tcW w:w="2522" w:type="dxa"/>
          </w:tcPr>
          <w:p w14:paraId="21607DC4" w14:textId="77777777" w:rsidR="004A442A" w:rsidRPr="00A80E7B" w:rsidRDefault="004A442A" w:rsidP="00943FAD">
            <w:pPr>
              <w:spacing w:before="60"/>
              <w:rPr>
                <w:rFonts w:cs="Tahoma"/>
                <w:b/>
              </w:rPr>
            </w:pPr>
            <w:r w:rsidRPr="00A80E7B">
              <w:rPr>
                <w:rFonts w:cs="Tahoma"/>
                <w:b/>
              </w:rPr>
              <w:t>Date</w:t>
            </w:r>
          </w:p>
        </w:tc>
        <w:tc>
          <w:tcPr>
            <w:tcW w:w="7083" w:type="dxa"/>
          </w:tcPr>
          <w:p w14:paraId="0DC5881F" w14:textId="77777777" w:rsidR="004A442A" w:rsidRPr="00A80E7B" w:rsidRDefault="004A442A" w:rsidP="00943FAD">
            <w:pPr>
              <w:spacing w:before="60"/>
              <w:rPr>
                <w:rFonts w:cs="Tahoma"/>
                <w:b/>
              </w:rPr>
            </w:pPr>
            <w:r w:rsidRPr="00A80E7B">
              <w:rPr>
                <w:rFonts w:cs="Tahoma"/>
                <w:b/>
              </w:rPr>
              <w:t>Issues</w:t>
            </w:r>
          </w:p>
        </w:tc>
      </w:tr>
      <w:tr w:rsidR="004A442A" w:rsidRPr="00A80E7B" w14:paraId="3C5FD0E1" w14:textId="77777777" w:rsidTr="00E60031">
        <w:trPr>
          <w:trHeight w:val="397"/>
          <w:jc w:val="center"/>
        </w:trPr>
        <w:tc>
          <w:tcPr>
            <w:tcW w:w="2522" w:type="dxa"/>
          </w:tcPr>
          <w:p w14:paraId="20ACC858" w14:textId="504458B9" w:rsidR="004A442A" w:rsidRPr="00A80E7B" w:rsidRDefault="004A442A" w:rsidP="00943FAD">
            <w:pPr>
              <w:spacing w:before="60"/>
              <w:rPr>
                <w:rFonts w:cs="Tahoma"/>
              </w:rPr>
            </w:pPr>
          </w:p>
        </w:tc>
        <w:tc>
          <w:tcPr>
            <w:tcW w:w="7083" w:type="dxa"/>
          </w:tcPr>
          <w:p w14:paraId="1F8E97BC" w14:textId="1A4F3DE6" w:rsidR="004A442A" w:rsidRPr="00A80E7B" w:rsidRDefault="00E60031" w:rsidP="00943FAD">
            <w:pPr>
              <w:spacing w:before="60"/>
              <w:rPr>
                <w:rFonts w:cs="Tahoma"/>
              </w:rPr>
            </w:pPr>
            <w:r w:rsidRPr="009A7926">
              <w:rPr>
                <w:rFonts w:cs="Tahoma"/>
              </w:rPr>
              <w:t>To be completed, as outlined in the agreed 2022/23 HR EIA review schedule.</w:t>
            </w:r>
          </w:p>
        </w:tc>
      </w:tr>
    </w:tbl>
    <w:p w14:paraId="42DD0973" w14:textId="77777777" w:rsidR="004A442A" w:rsidRPr="00A80E7B" w:rsidRDefault="004A442A" w:rsidP="004A442A">
      <w:pPr>
        <w:keepLines/>
        <w:tabs>
          <w:tab w:val="center" w:pos="4320"/>
          <w:tab w:val="right" w:pos="8640"/>
        </w:tabs>
        <w:rPr>
          <w:b/>
          <w:bCs/>
        </w:rPr>
      </w:pPr>
    </w:p>
    <w:p w14:paraId="34C06615" w14:textId="77777777" w:rsidR="004A442A" w:rsidRPr="00A80E7B" w:rsidRDefault="004A442A" w:rsidP="00E60031">
      <w:pPr>
        <w:keepLines/>
        <w:tabs>
          <w:tab w:val="center" w:pos="4320"/>
          <w:tab w:val="right" w:pos="8640"/>
        </w:tabs>
        <w:ind w:left="-284"/>
        <w:rPr>
          <w:sz w:val="28"/>
          <w:szCs w:val="28"/>
        </w:rPr>
      </w:pPr>
      <w:r w:rsidRPr="00A80E7B">
        <w:rPr>
          <w:b/>
          <w:bCs/>
          <w:sz w:val="28"/>
          <w:szCs w:val="28"/>
        </w:rPr>
        <w:t>POLICY VALIDITY STATEMENT</w:t>
      </w:r>
    </w:p>
    <w:p w14:paraId="5418FD48" w14:textId="77777777" w:rsidR="004A442A" w:rsidRPr="00A80E7B" w:rsidRDefault="004A442A" w:rsidP="00E60031">
      <w:pPr>
        <w:ind w:left="-284"/>
        <w:jc w:val="both"/>
        <w:rPr>
          <w:rFonts w:eastAsia="Calibri"/>
        </w:rPr>
      </w:pPr>
      <w:r w:rsidRPr="00A80E7B">
        <w:rPr>
          <w:bCs/>
        </w:rPr>
        <w:t xml:space="preserve">Policy users should ensure that they are consulting the currently valid version of the documentation. </w:t>
      </w:r>
      <w:r w:rsidRPr="00A80E7B">
        <w:rPr>
          <w:rFonts w:eastAsia="Calibri"/>
        </w:rPr>
        <w:t>The policy will remain valid, including during its period of review.  However, the policy must be reviewed at least once in every 3-year period.</w:t>
      </w:r>
    </w:p>
    <w:p w14:paraId="5DB9A233" w14:textId="77777777" w:rsidR="004A442A" w:rsidRPr="00A80E7B" w:rsidRDefault="004A442A" w:rsidP="00E60031">
      <w:pPr>
        <w:keepLines/>
        <w:ind w:left="-284"/>
        <w:rPr>
          <w:bCs/>
        </w:rPr>
      </w:pPr>
    </w:p>
    <w:p w14:paraId="35905FB6" w14:textId="77777777" w:rsidR="004A442A" w:rsidRPr="00A80E7B" w:rsidRDefault="004A442A" w:rsidP="00E60031">
      <w:pPr>
        <w:ind w:left="-284"/>
        <w:rPr>
          <w:rFonts w:eastAsia="Calibri"/>
          <w:b/>
          <w:bCs/>
          <w:sz w:val="28"/>
          <w:szCs w:val="28"/>
        </w:rPr>
      </w:pPr>
      <w:r w:rsidRPr="00A80E7B">
        <w:rPr>
          <w:rFonts w:eastAsia="Calibri"/>
          <w:b/>
          <w:bCs/>
          <w:sz w:val="28"/>
          <w:szCs w:val="28"/>
        </w:rPr>
        <w:t>ACCESSIBLE INFORMATION STANDARDS</w:t>
      </w:r>
    </w:p>
    <w:p w14:paraId="7EB49325" w14:textId="0EC204B0" w:rsidR="004A442A" w:rsidRPr="00A80E7B" w:rsidRDefault="004A442A" w:rsidP="00E60031">
      <w:pPr>
        <w:ind w:left="-284"/>
        <w:rPr>
          <w:rFonts w:eastAsia="Calibri"/>
          <w:bCs/>
        </w:rPr>
      </w:pPr>
      <w:r w:rsidRPr="00A80E7B">
        <w:rPr>
          <w:rFonts w:eastAsia="Calibri"/>
          <w:bCs/>
        </w:rPr>
        <w:t xml:space="preserve">If you require this document in an alternative format, such as easy read, large text, </w:t>
      </w:r>
      <w:proofErr w:type="gramStart"/>
      <w:r w:rsidRPr="00A80E7B">
        <w:rPr>
          <w:rFonts w:eastAsia="Calibri"/>
          <w:bCs/>
        </w:rPr>
        <w:t>braille</w:t>
      </w:r>
      <w:proofErr w:type="gramEnd"/>
      <w:r w:rsidRPr="00A80E7B">
        <w:rPr>
          <w:rFonts w:eastAsia="Calibri"/>
          <w:bCs/>
        </w:rPr>
        <w:t xml:space="preserve"> or an alternative language please contact </w:t>
      </w:r>
      <w:hyperlink r:id="rId13" w:history="1">
        <w:r w:rsidR="009C5379">
          <w:rPr>
            <w:rStyle w:val="Hyperlink"/>
          </w:rPr>
          <w:t>necsu.icbhr@nhs.net</w:t>
        </w:r>
      </w:hyperlink>
    </w:p>
    <w:p w14:paraId="707DDDF6" w14:textId="77777777" w:rsidR="004A442A" w:rsidRPr="00A80E7B" w:rsidRDefault="004A442A" w:rsidP="004A442A">
      <w:pPr>
        <w:jc w:val="both"/>
        <w:rPr>
          <w:b/>
          <w:bCs/>
          <w:sz w:val="28"/>
        </w:rPr>
      </w:pPr>
    </w:p>
    <w:p w14:paraId="27B91962" w14:textId="77777777" w:rsidR="004A442A" w:rsidRPr="00A80E7B" w:rsidRDefault="004A442A" w:rsidP="004A442A">
      <w:pPr>
        <w:rPr>
          <w:rFonts w:eastAsia="Calibri"/>
          <w:b/>
          <w:sz w:val="32"/>
          <w:szCs w:val="32"/>
        </w:rPr>
      </w:pPr>
      <w:r w:rsidRPr="00A80E7B">
        <w:rPr>
          <w:rFonts w:eastAsia="Calibri"/>
          <w:b/>
          <w:sz w:val="32"/>
          <w:szCs w:val="32"/>
        </w:rPr>
        <w:br w:type="page"/>
      </w:r>
      <w:r w:rsidRPr="00A80E7B">
        <w:rPr>
          <w:rFonts w:eastAsia="Calibri"/>
          <w:b/>
          <w:sz w:val="32"/>
          <w:szCs w:val="32"/>
        </w:rPr>
        <w:lastRenderedPageBreak/>
        <w:t>Version Control</w:t>
      </w:r>
    </w:p>
    <w:p w14:paraId="030F978D" w14:textId="77777777" w:rsidR="004A442A" w:rsidRPr="00A80E7B" w:rsidRDefault="004A442A" w:rsidP="004A442A">
      <w:pPr>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258"/>
        <w:gridCol w:w="2108"/>
        <w:gridCol w:w="2054"/>
        <w:gridCol w:w="3867"/>
      </w:tblGrid>
      <w:tr w:rsidR="004A442A" w:rsidRPr="00A80E7B" w14:paraId="38E31F72" w14:textId="77777777" w:rsidTr="00E60031">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0835B2A0" w14:textId="77777777" w:rsidR="004A442A" w:rsidRPr="00A80E7B" w:rsidRDefault="004A442A" w:rsidP="00943FAD">
            <w:pPr>
              <w:spacing w:before="120" w:after="120" w:line="240" w:lineRule="exact"/>
              <w:rPr>
                <w:rFonts w:eastAsia="Calibri"/>
                <w:b/>
                <w:szCs w:val="20"/>
              </w:rPr>
            </w:pPr>
            <w:r w:rsidRPr="00A80E7B">
              <w:rPr>
                <w:rFonts w:eastAsia="Calibri"/>
                <w:b/>
                <w:szCs w:val="20"/>
              </w:rPr>
              <w:t>Version</w:t>
            </w:r>
          </w:p>
        </w:tc>
        <w:tc>
          <w:tcPr>
            <w:tcW w:w="1135" w:type="pct"/>
            <w:tcBorders>
              <w:top w:val="single" w:sz="4" w:space="0" w:color="C0C0C0"/>
              <w:left w:val="single" w:sz="4" w:space="0" w:color="C0C0C0"/>
              <w:bottom w:val="single" w:sz="4" w:space="0" w:color="C0C0C0"/>
              <w:right w:val="single" w:sz="4" w:space="0" w:color="C0C0C0"/>
            </w:tcBorders>
            <w:shd w:val="clear" w:color="auto" w:fill="D9D9D9"/>
            <w:hideMark/>
          </w:tcPr>
          <w:p w14:paraId="0F1252A9" w14:textId="77777777" w:rsidR="004A442A" w:rsidRPr="00A80E7B" w:rsidRDefault="004A442A" w:rsidP="00943FAD">
            <w:pPr>
              <w:spacing w:before="120" w:after="120" w:line="240" w:lineRule="exact"/>
              <w:rPr>
                <w:rFonts w:eastAsia="Calibri"/>
                <w:b/>
                <w:szCs w:val="20"/>
              </w:rPr>
            </w:pPr>
            <w:r w:rsidRPr="00A80E7B">
              <w:rPr>
                <w:rFonts w:eastAsia="Calibri"/>
                <w:b/>
                <w:szCs w:val="20"/>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4CF9E025" w14:textId="77777777" w:rsidR="004A442A" w:rsidRPr="00A80E7B" w:rsidRDefault="004A442A" w:rsidP="00943FAD">
            <w:pPr>
              <w:spacing w:before="120" w:after="120" w:line="240" w:lineRule="exact"/>
              <w:rPr>
                <w:rFonts w:eastAsia="Calibri"/>
                <w:b/>
                <w:szCs w:val="20"/>
              </w:rPr>
            </w:pPr>
            <w:r w:rsidRPr="00A80E7B">
              <w:rPr>
                <w:rFonts w:eastAsia="Calibri"/>
                <w:b/>
                <w:szCs w:val="20"/>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2918D654" w14:textId="77777777" w:rsidR="004A442A" w:rsidRPr="00A80E7B" w:rsidRDefault="004A442A" w:rsidP="00943FAD">
            <w:pPr>
              <w:spacing w:before="120" w:after="120" w:line="240" w:lineRule="exact"/>
              <w:rPr>
                <w:rFonts w:eastAsia="Calibri"/>
                <w:b/>
                <w:szCs w:val="20"/>
              </w:rPr>
            </w:pPr>
            <w:r w:rsidRPr="00A80E7B">
              <w:rPr>
                <w:rFonts w:eastAsia="Calibri"/>
                <w:b/>
                <w:szCs w:val="20"/>
              </w:rPr>
              <w:t>Update comments</w:t>
            </w:r>
          </w:p>
        </w:tc>
      </w:tr>
      <w:tr w:rsidR="00E60031" w:rsidRPr="00A80E7B" w14:paraId="0FA184A7" w14:textId="77777777" w:rsidTr="00E60031">
        <w:tc>
          <w:tcPr>
            <w:tcW w:w="677" w:type="pct"/>
            <w:tcBorders>
              <w:top w:val="single" w:sz="4" w:space="0" w:color="C0C0C0"/>
              <w:left w:val="single" w:sz="4" w:space="0" w:color="C0C0C0"/>
              <w:bottom w:val="single" w:sz="4" w:space="0" w:color="C0C0C0"/>
              <w:right w:val="single" w:sz="4" w:space="0" w:color="C0C0C0"/>
            </w:tcBorders>
            <w:vAlign w:val="center"/>
          </w:tcPr>
          <w:p w14:paraId="7C3A2477" w14:textId="75458248" w:rsidR="00E60031" w:rsidRPr="00A80E7B" w:rsidRDefault="00E60031" w:rsidP="00E60031">
            <w:pPr>
              <w:spacing w:before="120" w:after="120" w:line="240" w:lineRule="exact"/>
              <w:rPr>
                <w:rFonts w:eastAsia="Calibri"/>
              </w:rPr>
            </w:pPr>
            <w:r w:rsidRPr="00A80E7B">
              <w:t>1.0</w:t>
            </w:r>
          </w:p>
        </w:tc>
        <w:tc>
          <w:tcPr>
            <w:tcW w:w="1135" w:type="pct"/>
            <w:tcBorders>
              <w:top w:val="single" w:sz="4" w:space="0" w:color="C0C0C0"/>
              <w:left w:val="single" w:sz="4" w:space="0" w:color="C0C0C0"/>
              <w:bottom w:val="single" w:sz="4" w:space="0" w:color="C0C0C0"/>
              <w:right w:val="single" w:sz="4" w:space="0" w:color="C0C0C0"/>
            </w:tcBorders>
            <w:vAlign w:val="center"/>
          </w:tcPr>
          <w:p w14:paraId="5D95D114" w14:textId="06A3F42E" w:rsidR="00E60031" w:rsidRPr="00A80E7B" w:rsidRDefault="00E60031" w:rsidP="00E60031">
            <w:pPr>
              <w:spacing w:before="120" w:after="120" w:line="240" w:lineRule="exact"/>
              <w:rPr>
                <w:rFonts w:eastAsia="Calibri"/>
              </w:rPr>
            </w:pPr>
            <w: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782E32D" w14:textId="5ADB2B1A" w:rsidR="00E60031" w:rsidRPr="00A80E7B" w:rsidRDefault="00E60031" w:rsidP="00E60031">
            <w:pPr>
              <w:spacing w:before="120" w:after="120" w:line="240" w:lineRule="exact"/>
              <w:rPr>
                <w:rFonts w:eastAsia="Calibri"/>
              </w:rPr>
            </w:pPr>
            <w: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5352194D" w14:textId="25116C99" w:rsidR="00E60031" w:rsidRPr="00A80E7B" w:rsidRDefault="00E60031" w:rsidP="00E60031">
            <w:pPr>
              <w:spacing w:before="120" w:after="120" w:line="240" w:lineRule="exact"/>
              <w:rPr>
                <w:rFonts w:eastAsia="Calibri"/>
              </w:rPr>
            </w:pPr>
            <w:r>
              <w:t>First Issue</w:t>
            </w:r>
          </w:p>
        </w:tc>
      </w:tr>
    </w:tbl>
    <w:p w14:paraId="426AC0CD" w14:textId="77777777" w:rsidR="004A442A" w:rsidRPr="00A80E7B" w:rsidRDefault="004A442A" w:rsidP="004A442A">
      <w:pPr>
        <w:rPr>
          <w:rFonts w:ascii="Calibri" w:eastAsia="Calibri" w:hAnsi="Calibri" w:cs="Times New Roman"/>
        </w:rPr>
      </w:pPr>
    </w:p>
    <w:p w14:paraId="147352EA" w14:textId="77777777" w:rsidR="004A442A" w:rsidRPr="00A80E7B" w:rsidRDefault="004A442A" w:rsidP="004A442A">
      <w:pPr>
        <w:rPr>
          <w:rFonts w:ascii="Calibri" w:eastAsia="Calibri" w:hAnsi="Calibri" w:cs="Times New Roman"/>
        </w:rPr>
      </w:pPr>
    </w:p>
    <w:p w14:paraId="274097B4" w14:textId="77777777" w:rsidR="004A442A" w:rsidRPr="00A80E7B" w:rsidRDefault="004A442A" w:rsidP="004A442A">
      <w:pPr>
        <w:rPr>
          <w:rFonts w:eastAsia="Calibri"/>
          <w:b/>
          <w:sz w:val="32"/>
          <w:szCs w:val="32"/>
        </w:rPr>
      </w:pPr>
      <w:r w:rsidRPr="00A80E7B">
        <w:rPr>
          <w:rFonts w:eastAsia="Calibri"/>
          <w:b/>
          <w:sz w:val="32"/>
          <w:szCs w:val="32"/>
        </w:rPr>
        <w:t>Approval</w:t>
      </w:r>
    </w:p>
    <w:p w14:paraId="74088CCF" w14:textId="77777777" w:rsidR="004A442A" w:rsidRPr="00A80E7B" w:rsidRDefault="004A442A" w:rsidP="004A442A">
      <w:pPr>
        <w:rPr>
          <w:rFonts w:ascii="Calibri" w:eastAsia="Calibri" w:hAnsi="Calibri" w:cs="Times New Roman"/>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44"/>
        <w:gridCol w:w="3436"/>
        <w:gridCol w:w="2907"/>
      </w:tblGrid>
      <w:tr w:rsidR="004A442A" w:rsidRPr="00A80E7B" w14:paraId="3A2D134B" w14:textId="77777777" w:rsidTr="00943FAD">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070ED8CA" w14:textId="77777777" w:rsidR="004A442A" w:rsidRPr="00A80E7B" w:rsidRDefault="004A442A" w:rsidP="00943FAD">
            <w:pPr>
              <w:spacing w:before="120" w:after="120" w:line="240" w:lineRule="exact"/>
              <w:rPr>
                <w:rFonts w:eastAsia="Calibri"/>
                <w:b/>
                <w:szCs w:val="20"/>
              </w:rPr>
            </w:pPr>
            <w:r w:rsidRPr="00A80E7B">
              <w:rPr>
                <w:rFonts w:eastAsia="Calibri"/>
                <w:b/>
                <w:szCs w:val="20"/>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5F9F6CF6" w14:textId="77777777" w:rsidR="004A442A" w:rsidRPr="00A80E7B" w:rsidRDefault="004A442A" w:rsidP="00943FAD">
            <w:pPr>
              <w:spacing w:before="120" w:after="120" w:line="240" w:lineRule="exact"/>
              <w:rPr>
                <w:rFonts w:eastAsia="Calibri"/>
                <w:b/>
                <w:szCs w:val="20"/>
              </w:rPr>
            </w:pPr>
            <w:r w:rsidRPr="00A80E7B">
              <w:rPr>
                <w:rFonts w:eastAsia="Calibri"/>
                <w:b/>
                <w:szCs w:val="20"/>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02240053" w14:textId="77777777" w:rsidR="004A442A" w:rsidRPr="00A80E7B" w:rsidRDefault="004A442A" w:rsidP="00943FAD">
            <w:pPr>
              <w:spacing w:before="120" w:after="120" w:line="240" w:lineRule="exact"/>
              <w:rPr>
                <w:rFonts w:eastAsia="Calibri"/>
                <w:b/>
                <w:szCs w:val="20"/>
              </w:rPr>
            </w:pPr>
            <w:r w:rsidRPr="00A80E7B">
              <w:rPr>
                <w:rFonts w:eastAsia="Calibri"/>
                <w:b/>
                <w:szCs w:val="20"/>
              </w:rPr>
              <w:t>Date</w:t>
            </w:r>
          </w:p>
        </w:tc>
      </w:tr>
      <w:tr w:rsidR="00E60031" w:rsidRPr="00A80E7B" w14:paraId="3EA381E0" w14:textId="77777777" w:rsidTr="00943FAD">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6E4A055A" w14:textId="33479957" w:rsidR="00E60031" w:rsidRPr="00A80E7B" w:rsidRDefault="00E60031" w:rsidP="00E60031">
            <w:pPr>
              <w:spacing w:before="120" w:after="120" w:line="240" w:lineRule="exact"/>
              <w:rPr>
                <w:rFonts w:eastAsia="Calibri"/>
                <w:szCs w:val="20"/>
              </w:rPr>
            </w:pPr>
            <w:r w:rsidRPr="00D875FE">
              <w:rPr>
                <w:color w:val="FF0000"/>
                <w:szCs w:val="20"/>
              </w:rPr>
              <w:t>Approver</w:t>
            </w:r>
          </w:p>
        </w:tc>
        <w:tc>
          <w:tcPr>
            <w:tcW w:w="1850" w:type="pct"/>
            <w:tcBorders>
              <w:top w:val="single" w:sz="4" w:space="0" w:color="C0C0C0"/>
              <w:left w:val="single" w:sz="4" w:space="0" w:color="C0C0C0"/>
              <w:bottom w:val="single" w:sz="4" w:space="0" w:color="C0C0C0"/>
              <w:right w:val="single" w:sz="4" w:space="0" w:color="C0C0C0"/>
            </w:tcBorders>
            <w:vAlign w:val="center"/>
          </w:tcPr>
          <w:p w14:paraId="28BC4E20" w14:textId="5CD27DD7" w:rsidR="00E60031" w:rsidRPr="00A80E7B" w:rsidRDefault="00E60031" w:rsidP="00E60031">
            <w:pPr>
              <w:spacing w:before="60"/>
              <w:rPr>
                <w:rFonts w:cs="Tahoma"/>
              </w:rPr>
            </w:pPr>
            <w:r w:rsidRPr="00D875FE">
              <w:rPr>
                <w:rFonts w:cs="Tahoma"/>
                <w:color w:val="FF0000"/>
              </w:rPr>
              <w:t>ICB Board</w:t>
            </w:r>
          </w:p>
        </w:tc>
        <w:tc>
          <w:tcPr>
            <w:tcW w:w="1565" w:type="pct"/>
            <w:tcBorders>
              <w:top w:val="single" w:sz="4" w:space="0" w:color="C0C0C0"/>
              <w:left w:val="single" w:sz="4" w:space="0" w:color="C0C0C0"/>
              <w:bottom w:val="single" w:sz="4" w:space="0" w:color="C0C0C0"/>
              <w:right w:val="single" w:sz="4" w:space="0" w:color="C0C0C0"/>
            </w:tcBorders>
            <w:vAlign w:val="center"/>
          </w:tcPr>
          <w:p w14:paraId="5B0DE1FD" w14:textId="123275C7" w:rsidR="00E60031" w:rsidRPr="00A80E7B" w:rsidRDefault="00E60031" w:rsidP="00E60031">
            <w:pPr>
              <w:spacing w:before="120" w:after="120" w:line="240" w:lineRule="exact"/>
              <w:rPr>
                <w:rFonts w:eastAsia="Calibri"/>
                <w:szCs w:val="20"/>
              </w:rPr>
            </w:pPr>
            <w:r w:rsidRPr="00D875FE">
              <w:rPr>
                <w:color w:val="FF0000"/>
                <w:szCs w:val="20"/>
              </w:rPr>
              <w:t>July 2022</w:t>
            </w:r>
          </w:p>
        </w:tc>
      </w:tr>
      <w:bookmarkEnd w:id="1"/>
    </w:tbl>
    <w:p w14:paraId="21BA357C" w14:textId="77777777" w:rsidR="004A442A" w:rsidRDefault="004A442A" w:rsidP="004A442A">
      <w:pPr>
        <w:pStyle w:val="NoSpacing"/>
        <w:ind w:left="360"/>
        <w:rPr>
          <w:b/>
          <w:bCs/>
        </w:rPr>
      </w:pPr>
    </w:p>
    <w:p w14:paraId="7FA297FB" w14:textId="77777777" w:rsidR="004A442A" w:rsidRPr="004176F1" w:rsidRDefault="004A442A" w:rsidP="004A442A"/>
    <w:p w14:paraId="1BAD7265" w14:textId="77777777" w:rsidR="004A442A" w:rsidRPr="00C97969" w:rsidRDefault="004A442A" w:rsidP="004A442A">
      <w:pPr>
        <w:rPr>
          <w:b/>
          <w:bCs/>
        </w:rPr>
      </w:pPr>
      <w:r>
        <w:rPr>
          <w:b/>
          <w:bCs/>
        </w:rPr>
        <w:br w:type="page"/>
      </w:r>
    </w:p>
    <w:bookmarkEnd w:id="0" w:displacedByCustomXml="next"/>
    <w:bookmarkEnd w:id="2" w:displacedByCustomXml="next"/>
    <w:sdt>
      <w:sdtPr>
        <w:rPr>
          <w:rFonts w:ascii="Arial" w:eastAsia="Times New Roman" w:hAnsi="Arial" w:cs="Arial"/>
          <w:color w:val="auto"/>
          <w:sz w:val="24"/>
          <w:szCs w:val="24"/>
          <w:lang w:val="en-GB" w:eastAsia="en-GB"/>
        </w:rPr>
        <w:id w:val="-809627221"/>
        <w:docPartObj>
          <w:docPartGallery w:val="Table of Contents"/>
          <w:docPartUnique/>
        </w:docPartObj>
      </w:sdtPr>
      <w:sdtEndPr>
        <w:rPr>
          <w:b/>
          <w:bCs/>
          <w:noProof/>
        </w:rPr>
      </w:sdtEndPr>
      <w:sdtContent>
        <w:p w14:paraId="43ADB5DC" w14:textId="6C5738E6" w:rsidR="00E60031" w:rsidRDefault="00E60031" w:rsidP="00E60031">
          <w:pPr>
            <w:pStyle w:val="TOCHeading"/>
            <w:jc w:val="center"/>
            <w:rPr>
              <w:rFonts w:ascii="Arial" w:hAnsi="Arial" w:cs="Arial"/>
              <w:b/>
              <w:bCs/>
              <w:color w:val="auto"/>
              <w:sz w:val="28"/>
              <w:szCs w:val="28"/>
            </w:rPr>
          </w:pPr>
          <w:r w:rsidRPr="00E60031">
            <w:rPr>
              <w:rFonts w:ascii="Arial" w:hAnsi="Arial" w:cs="Arial"/>
              <w:b/>
              <w:bCs/>
              <w:color w:val="auto"/>
              <w:sz w:val="28"/>
              <w:szCs w:val="28"/>
            </w:rPr>
            <w:t>Contents</w:t>
          </w:r>
        </w:p>
        <w:p w14:paraId="692EC6FD" w14:textId="77777777" w:rsidR="00E60031" w:rsidRPr="00E60031" w:rsidRDefault="00E60031" w:rsidP="00E60031">
          <w:pPr>
            <w:rPr>
              <w:lang w:val="en-US" w:eastAsia="en-US"/>
            </w:rPr>
          </w:pPr>
        </w:p>
        <w:p w14:paraId="1957EFBC" w14:textId="79CDBF38" w:rsidR="00E60031" w:rsidRPr="00E60031" w:rsidRDefault="00E60031" w:rsidP="00E60031">
          <w:pPr>
            <w:pStyle w:val="TOC1"/>
            <w:tabs>
              <w:tab w:val="left" w:pos="426"/>
              <w:tab w:val="right" w:leader="dot" w:pos="9061"/>
            </w:tabs>
            <w:spacing w:line="360" w:lineRule="auto"/>
            <w:rPr>
              <w:noProof/>
            </w:rPr>
          </w:pPr>
          <w:r w:rsidRPr="00E60031">
            <w:fldChar w:fldCharType="begin"/>
          </w:r>
          <w:r w:rsidRPr="00E60031">
            <w:instrText xml:space="preserve"> TOC \o "1-3" \h \z \u </w:instrText>
          </w:r>
          <w:r w:rsidRPr="00E60031">
            <w:fldChar w:fldCharType="separate"/>
          </w:r>
          <w:hyperlink w:anchor="_Toc106782454" w:history="1">
            <w:r w:rsidRPr="00E60031">
              <w:rPr>
                <w:rStyle w:val="Hyperlink"/>
                <w:noProof/>
                <w:color w:val="auto"/>
              </w:rPr>
              <w:t xml:space="preserve">1. </w:t>
            </w:r>
            <w:r w:rsidRPr="00E60031">
              <w:rPr>
                <w:noProof/>
              </w:rPr>
              <w:tab/>
            </w:r>
            <w:r w:rsidRPr="00E60031">
              <w:rPr>
                <w:rStyle w:val="Hyperlink"/>
                <w:noProof/>
                <w:color w:val="auto"/>
              </w:rPr>
              <w:t>INTRODUCTION</w:t>
            </w:r>
            <w:r w:rsidRPr="00E60031">
              <w:rPr>
                <w:noProof/>
                <w:webHidden/>
              </w:rPr>
              <w:tab/>
            </w:r>
            <w:r w:rsidRPr="00E60031">
              <w:rPr>
                <w:noProof/>
                <w:webHidden/>
              </w:rPr>
              <w:fldChar w:fldCharType="begin"/>
            </w:r>
            <w:r w:rsidRPr="00E60031">
              <w:rPr>
                <w:noProof/>
                <w:webHidden/>
              </w:rPr>
              <w:instrText xml:space="preserve"> PAGEREF _Toc106782454 \h </w:instrText>
            </w:r>
            <w:r w:rsidRPr="00E60031">
              <w:rPr>
                <w:noProof/>
                <w:webHidden/>
              </w:rPr>
            </w:r>
            <w:r w:rsidRPr="00E60031">
              <w:rPr>
                <w:noProof/>
                <w:webHidden/>
              </w:rPr>
              <w:fldChar w:fldCharType="separate"/>
            </w:r>
            <w:r w:rsidRPr="00E60031">
              <w:rPr>
                <w:noProof/>
                <w:webHidden/>
              </w:rPr>
              <w:t>4</w:t>
            </w:r>
            <w:r w:rsidRPr="00E60031">
              <w:rPr>
                <w:noProof/>
                <w:webHidden/>
              </w:rPr>
              <w:fldChar w:fldCharType="end"/>
            </w:r>
          </w:hyperlink>
        </w:p>
        <w:p w14:paraId="5D94B34C" w14:textId="6C139E50" w:rsidR="00E60031" w:rsidRPr="00E60031" w:rsidRDefault="009A7926" w:rsidP="00E60031">
          <w:pPr>
            <w:pStyle w:val="TOC1"/>
            <w:tabs>
              <w:tab w:val="left" w:pos="426"/>
              <w:tab w:val="right" w:leader="dot" w:pos="9061"/>
            </w:tabs>
            <w:spacing w:line="360" w:lineRule="auto"/>
            <w:rPr>
              <w:noProof/>
            </w:rPr>
          </w:pPr>
          <w:hyperlink w:anchor="_Toc106782455" w:history="1">
            <w:r w:rsidR="00E60031" w:rsidRPr="00E60031">
              <w:rPr>
                <w:rStyle w:val="Hyperlink"/>
                <w:noProof/>
                <w:color w:val="auto"/>
              </w:rPr>
              <w:t>2.</w:t>
            </w:r>
            <w:r w:rsidR="00E60031" w:rsidRPr="00E60031">
              <w:rPr>
                <w:noProof/>
              </w:rPr>
              <w:tab/>
            </w:r>
            <w:r w:rsidR="00E60031" w:rsidRPr="00E60031">
              <w:rPr>
                <w:rStyle w:val="Hyperlink"/>
                <w:noProof/>
                <w:color w:val="auto"/>
              </w:rPr>
              <w:t>PURPOSE AND SCOPE</w:t>
            </w:r>
            <w:r w:rsidR="00E60031" w:rsidRPr="00E60031">
              <w:rPr>
                <w:noProof/>
                <w:webHidden/>
              </w:rPr>
              <w:tab/>
            </w:r>
            <w:r w:rsidR="00E60031" w:rsidRPr="00E60031">
              <w:rPr>
                <w:noProof/>
                <w:webHidden/>
              </w:rPr>
              <w:fldChar w:fldCharType="begin"/>
            </w:r>
            <w:r w:rsidR="00E60031" w:rsidRPr="00E60031">
              <w:rPr>
                <w:noProof/>
                <w:webHidden/>
              </w:rPr>
              <w:instrText xml:space="preserve"> PAGEREF _Toc106782455 \h </w:instrText>
            </w:r>
            <w:r w:rsidR="00E60031" w:rsidRPr="00E60031">
              <w:rPr>
                <w:noProof/>
                <w:webHidden/>
              </w:rPr>
            </w:r>
            <w:r w:rsidR="00E60031" w:rsidRPr="00E60031">
              <w:rPr>
                <w:noProof/>
                <w:webHidden/>
              </w:rPr>
              <w:fldChar w:fldCharType="separate"/>
            </w:r>
            <w:r w:rsidR="00E60031" w:rsidRPr="00E60031">
              <w:rPr>
                <w:noProof/>
                <w:webHidden/>
              </w:rPr>
              <w:t>4</w:t>
            </w:r>
            <w:r w:rsidR="00E60031" w:rsidRPr="00E60031">
              <w:rPr>
                <w:noProof/>
                <w:webHidden/>
              </w:rPr>
              <w:fldChar w:fldCharType="end"/>
            </w:r>
          </w:hyperlink>
        </w:p>
        <w:p w14:paraId="2CAF46B3" w14:textId="470AF479" w:rsidR="00E60031" w:rsidRPr="00E60031" w:rsidRDefault="009A7926" w:rsidP="00E60031">
          <w:pPr>
            <w:pStyle w:val="TOC1"/>
            <w:tabs>
              <w:tab w:val="left" w:pos="426"/>
              <w:tab w:val="right" w:leader="dot" w:pos="9061"/>
            </w:tabs>
            <w:spacing w:line="360" w:lineRule="auto"/>
            <w:rPr>
              <w:noProof/>
            </w:rPr>
          </w:pPr>
          <w:hyperlink w:anchor="_Toc106782456" w:history="1">
            <w:r w:rsidR="00E60031" w:rsidRPr="00E60031">
              <w:rPr>
                <w:rStyle w:val="Hyperlink"/>
                <w:noProof/>
                <w:color w:val="auto"/>
              </w:rPr>
              <w:t>3.</w:t>
            </w:r>
            <w:r w:rsidR="00E60031" w:rsidRPr="00E60031">
              <w:rPr>
                <w:noProof/>
              </w:rPr>
              <w:tab/>
            </w:r>
            <w:r w:rsidR="00E60031" w:rsidRPr="00E60031">
              <w:rPr>
                <w:rStyle w:val="Hyperlink"/>
                <w:noProof/>
                <w:color w:val="auto"/>
              </w:rPr>
              <w:t>PRINCIPLES</w:t>
            </w:r>
            <w:r w:rsidR="00E60031" w:rsidRPr="00E60031">
              <w:rPr>
                <w:noProof/>
                <w:webHidden/>
              </w:rPr>
              <w:tab/>
            </w:r>
            <w:r w:rsidR="00E60031" w:rsidRPr="00E60031">
              <w:rPr>
                <w:noProof/>
                <w:webHidden/>
              </w:rPr>
              <w:fldChar w:fldCharType="begin"/>
            </w:r>
            <w:r w:rsidR="00E60031" w:rsidRPr="00E60031">
              <w:rPr>
                <w:noProof/>
                <w:webHidden/>
              </w:rPr>
              <w:instrText xml:space="preserve"> PAGEREF _Toc106782456 \h </w:instrText>
            </w:r>
            <w:r w:rsidR="00E60031" w:rsidRPr="00E60031">
              <w:rPr>
                <w:noProof/>
                <w:webHidden/>
              </w:rPr>
            </w:r>
            <w:r w:rsidR="00E60031" w:rsidRPr="00E60031">
              <w:rPr>
                <w:noProof/>
                <w:webHidden/>
              </w:rPr>
              <w:fldChar w:fldCharType="separate"/>
            </w:r>
            <w:r w:rsidR="00E60031" w:rsidRPr="00E60031">
              <w:rPr>
                <w:noProof/>
                <w:webHidden/>
              </w:rPr>
              <w:t>4</w:t>
            </w:r>
            <w:r w:rsidR="00E60031" w:rsidRPr="00E60031">
              <w:rPr>
                <w:noProof/>
                <w:webHidden/>
              </w:rPr>
              <w:fldChar w:fldCharType="end"/>
            </w:r>
          </w:hyperlink>
        </w:p>
        <w:p w14:paraId="5B37FD91" w14:textId="6CE75EDF" w:rsidR="00E60031" w:rsidRPr="00E60031" w:rsidRDefault="009A7926" w:rsidP="00E60031">
          <w:pPr>
            <w:pStyle w:val="TOC1"/>
            <w:tabs>
              <w:tab w:val="left" w:pos="426"/>
              <w:tab w:val="right" w:leader="dot" w:pos="9061"/>
            </w:tabs>
            <w:spacing w:line="360" w:lineRule="auto"/>
            <w:rPr>
              <w:noProof/>
            </w:rPr>
          </w:pPr>
          <w:hyperlink w:anchor="_Toc106782457" w:history="1">
            <w:r w:rsidR="00E60031" w:rsidRPr="00E60031">
              <w:rPr>
                <w:rStyle w:val="Hyperlink"/>
                <w:noProof/>
                <w:color w:val="auto"/>
              </w:rPr>
              <w:t>4.</w:t>
            </w:r>
            <w:r w:rsidR="00E60031" w:rsidRPr="00E60031">
              <w:rPr>
                <w:noProof/>
              </w:rPr>
              <w:tab/>
            </w:r>
            <w:r w:rsidR="00E60031" w:rsidRPr="00E60031">
              <w:rPr>
                <w:rStyle w:val="Hyperlink"/>
                <w:noProof/>
                <w:color w:val="auto"/>
              </w:rPr>
              <w:t>OBJECTIVES OF INDUCTION</w:t>
            </w:r>
            <w:r w:rsidR="00E60031" w:rsidRPr="00E60031">
              <w:rPr>
                <w:noProof/>
                <w:webHidden/>
              </w:rPr>
              <w:tab/>
            </w:r>
            <w:r w:rsidR="00E60031" w:rsidRPr="00E60031">
              <w:rPr>
                <w:noProof/>
                <w:webHidden/>
              </w:rPr>
              <w:fldChar w:fldCharType="begin"/>
            </w:r>
            <w:r w:rsidR="00E60031" w:rsidRPr="00E60031">
              <w:rPr>
                <w:noProof/>
                <w:webHidden/>
              </w:rPr>
              <w:instrText xml:space="preserve"> PAGEREF _Toc106782457 \h </w:instrText>
            </w:r>
            <w:r w:rsidR="00E60031" w:rsidRPr="00E60031">
              <w:rPr>
                <w:noProof/>
                <w:webHidden/>
              </w:rPr>
            </w:r>
            <w:r w:rsidR="00E60031" w:rsidRPr="00E60031">
              <w:rPr>
                <w:noProof/>
                <w:webHidden/>
              </w:rPr>
              <w:fldChar w:fldCharType="separate"/>
            </w:r>
            <w:r w:rsidR="00E60031" w:rsidRPr="00E60031">
              <w:rPr>
                <w:noProof/>
                <w:webHidden/>
              </w:rPr>
              <w:t>4</w:t>
            </w:r>
            <w:r w:rsidR="00E60031" w:rsidRPr="00E60031">
              <w:rPr>
                <w:noProof/>
                <w:webHidden/>
              </w:rPr>
              <w:fldChar w:fldCharType="end"/>
            </w:r>
          </w:hyperlink>
        </w:p>
        <w:p w14:paraId="0E079AE4" w14:textId="6DC9F6F4" w:rsidR="00E60031" w:rsidRPr="00E60031" w:rsidRDefault="009A7926" w:rsidP="00E60031">
          <w:pPr>
            <w:pStyle w:val="TOC1"/>
            <w:tabs>
              <w:tab w:val="left" w:pos="426"/>
              <w:tab w:val="right" w:leader="dot" w:pos="9061"/>
            </w:tabs>
            <w:spacing w:line="360" w:lineRule="auto"/>
            <w:rPr>
              <w:noProof/>
            </w:rPr>
          </w:pPr>
          <w:hyperlink w:anchor="_Toc106782458" w:history="1">
            <w:r w:rsidR="00E60031" w:rsidRPr="00E60031">
              <w:rPr>
                <w:rStyle w:val="Hyperlink"/>
                <w:noProof/>
                <w:color w:val="auto"/>
              </w:rPr>
              <w:t>5.</w:t>
            </w:r>
            <w:r w:rsidR="00E60031" w:rsidRPr="00E60031">
              <w:rPr>
                <w:noProof/>
              </w:rPr>
              <w:tab/>
            </w:r>
            <w:r w:rsidR="00E60031" w:rsidRPr="00E60031">
              <w:rPr>
                <w:rStyle w:val="Hyperlink"/>
                <w:noProof/>
                <w:color w:val="auto"/>
              </w:rPr>
              <w:t>APPROACH TO INDUCTION</w:t>
            </w:r>
            <w:r w:rsidR="00E60031" w:rsidRPr="00E60031">
              <w:rPr>
                <w:noProof/>
                <w:webHidden/>
              </w:rPr>
              <w:tab/>
            </w:r>
            <w:r w:rsidR="00E60031" w:rsidRPr="00E60031">
              <w:rPr>
                <w:noProof/>
                <w:webHidden/>
              </w:rPr>
              <w:fldChar w:fldCharType="begin"/>
            </w:r>
            <w:r w:rsidR="00E60031" w:rsidRPr="00E60031">
              <w:rPr>
                <w:noProof/>
                <w:webHidden/>
              </w:rPr>
              <w:instrText xml:space="preserve"> PAGEREF _Toc106782458 \h </w:instrText>
            </w:r>
            <w:r w:rsidR="00E60031" w:rsidRPr="00E60031">
              <w:rPr>
                <w:noProof/>
                <w:webHidden/>
              </w:rPr>
            </w:r>
            <w:r w:rsidR="00E60031" w:rsidRPr="00E60031">
              <w:rPr>
                <w:noProof/>
                <w:webHidden/>
              </w:rPr>
              <w:fldChar w:fldCharType="separate"/>
            </w:r>
            <w:r w:rsidR="00E60031" w:rsidRPr="00E60031">
              <w:rPr>
                <w:noProof/>
                <w:webHidden/>
              </w:rPr>
              <w:t>5</w:t>
            </w:r>
            <w:r w:rsidR="00E60031" w:rsidRPr="00E60031">
              <w:rPr>
                <w:noProof/>
                <w:webHidden/>
              </w:rPr>
              <w:fldChar w:fldCharType="end"/>
            </w:r>
          </w:hyperlink>
        </w:p>
        <w:p w14:paraId="54CDCFEE" w14:textId="63E76F74" w:rsidR="00E60031" w:rsidRPr="00E60031" w:rsidRDefault="009A7926" w:rsidP="00E60031">
          <w:pPr>
            <w:pStyle w:val="TOC1"/>
            <w:tabs>
              <w:tab w:val="left" w:pos="426"/>
              <w:tab w:val="right" w:leader="dot" w:pos="9061"/>
            </w:tabs>
            <w:spacing w:line="360" w:lineRule="auto"/>
            <w:rPr>
              <w:noProof/>
            </w:rPr>
          </w:pPr>
          <w:hyperlink w:anchor="_Toc106782459" w:history="1">
            <w:r w:rsidR="00E60031" w:rsidRPr="00E60031">
              <w:rPr>
                <w:rStyle w:val="Hyperlink"/>
                <w:noProof/>
                <w:color w:val="auto"/>
              </w:rPr>
              <w:t>6.</w:t>
            </w:r>
            <w:r w:rsidR="00E60031" w:rsidRPr="00E60031">
              <w:rPr>
                <w:noProof/>
              </w:rPr>
              <w:tab/>
            </w:r>
            <w:r w:rsidR="00E60031" w:rsidRPr="00E60031">
              <w:rPr>
                <w:rStyle w:val="Hyperlink"/>
                <w:noProof/>
                <w:color w:val="auto"/>
              </w:rPr>
              <w:t>RESPONSIBILITIES</w:t>
            </w:r>
            <w:r w:rsidR="00E60031" w:rsidRPr="00E60031">
              <w:rPr>
                <w:noProof/>
                <w:webHidden/>
              </w:rPr>
              <w:tab/>
            </w:r>
            <w:r w:rsidR="00E60031" w:rsidRPr="00E60031">
              <w:rPr>
                <w:noProof/>
                <w:webHidden/>
              </w:rPr>
              <w:fldChar w:fldCharType="begin"/>
            </w:r>
            <w:r w:rsidR="00E60031" w:rsidRPr="00E60031">
              <w:rPr>
                <w:noProof/>
                <w:webHidden/>
              </w:rPr>
              <w:instrText xml:space="preserve"> PAGEREF _Toc106782459 \h </w:instrText>
            </w:r>
            <w:r w:rsidR="00E60031" w:rsidRPr="00E60031">
              <w:rPr>
                <w:noProof/>
                <w:webHidden/>
              </w:rPr>
            </w:r>
            <w:r w:rsidR="00E60031" w:rsidRPr="00E60031">
              <w:rPr>
                <w:noProof/>
                <w:webHidden/>
              </w:rPr>
              <w:fldChar w:fldCharType="separate"/>
            </w:r>
            <w:r w:rsidR="00E60031" w:rsidRPr="00E60031">
              <w:rPr>
                <w:noProof/>
                <w:webHidden/>
              </w:rPr>
              <w:t>6</w:t>
            </w:r>
            <w:r w:rsidR="00E60031" w:rsidRPr="00E60031">
              <w:rPr>
                <w:noProof/>
                <w:webHidden/>
              </w:rPr>
              <w:fldChar w:fldCharType="end"/>
            </w:r>
          </w:hyperlink>
        </w:p>
        <w:p w14:paraId="76AEB2A7" w14:textId="08B1B998" w:rsidR="00E60031" w:rsidRPr="00E60031" w:rsidRDefault="009A7926" w:rsidP="00E60031">
          <w:pPr>
            <w:pStyle w:val="TOC1"/>
            <w:tabs>
              <w:tab w:val="left" w:pos="426"/>
              <w:tab w:val="right" w:leader="dot" w:pos="9061"/>
            </w:tabs>
            <w:spacing w:line="360" w:lineRule="auto"/>
            <w:rPr>
              <w:noProof/>
            </w:rPr>
          </w:pPr>
          <w:hyperlink w:anchor="_Toc106782460" w:history="1">
            <w:r w:rsidR="00E60031" w:rsidRPr="00E60031">
              <w:rPr>
                <w:rStyle w:val="Hyperlink"/>
                <w:noProof/>
                <w:color w:val="auto"/>
              </w:rPr>
              <w:t>7.</w:t>
            </w:r>
            <w:r w:rsidR="00E60031" w:rsidRPr="00E60031">
              <w:rPr>
                <w:noProof/>
              </w:rPr>
              <w:tab/>
            </w:r>
            <w:r w:rsidR="00E60031" w:rsidRPr="00E60031">
              <w:rPr>
                <w:rStyle w:val="Hyperlink"/>
                <w:noProof/>
                <w:color w:val="auto"/>
              </w:rPr>
              <w:t>RECORD KEEPING</w:t>
            </w:r>
            <w:r w:rsidR="00E60031" w:rsidRPr="00E60031">
              <w:rPr>
                <w:noProof/>
                <w:webHidden/>
              </w:rPr>
              <w:tab/>
            </w:r>
            <w:r w:rsidR="00E60031" w:rsidRPr="00E60031">
              <w:rPr>
                <w:noProof/>
                <w:webHidden/>
              </w:rPr>
              <w:fldChar w:fldCharType="begin"/>
            </w:r>
            <w:r w:rsidR="00E60031" w:rsidRPr="00E60031">
              <w:rPr>
                <w:noProof/>
                <w:webHidden/>
              </w:rPr>
              <w:instrText xml:space="preserve"> PAGEREF _Toc106782460 \h </w:instrText>
            </w:r>
            <w:r w:rsidR="00E60031" w:rsidRPr="00E60031">
              <w:rPr>
                <w:noProof/>
                <w:webHidden/>
              </w:rPr>
            </w:r>
            <w:r w:rsidR="00E60031" w:rsidRPr="00E60031">
              <w:rPr>
                <w:noProof/>
                <w:webHidden/>
              </w:rPr>
              <w:fldChar w:fldCharType="separate"/>
            </w:r>
            <w:r w:rsidR="00E60031" w:rsidRPr="00E60031">
              <w:rPr>
                <w:noProof/>
                <w:webHidden/>
              </w:rPr>
              <w:t>6</w:t>
            </w:r>
            <w:r w:rsidR="00E60031" w:rsidRPr="00E60031">
              <w:rPr>
                <w:noProof/>
                <w:webHidden/>
              </w:rPr>
              <w:fldChar w:fldCharType="end"/>
            </w:r>
          </w:hyperlink>
        </w:p>
        <w:p w14:paraId="27089EAA" w14:textId="544FEB1A" w:rsidR="00E60031" w:rsidRPr="00E60031" w:rsidRDefault="009A7926" w:rsidP="00E60031">
          <w:pPr>
            <w:pStyle w:val="TOC1"/>
            <w:tabs>
              <w:tab w:val="left" w:pos="426"/>
              <w:tab w:val="right" w:leader="dot" w:pos="9061"/>
            </w:tabs>
            <w:spacing w:line="360" w:lineRule="auto"/>
            <w:rPr>
              <w:noProof/>
            </w:rPr>
          </w:pPr>
          <w:hyperlink w:anchor="_Toc106782461" w:history="1">
            <w:r w:rsidR="00E60031" w:rsidRPr="00E60031">
              <w:rPr>
                <w:rStyle w:val="Hyperlink"/>
                <w:noProof/>
                <w:color w:val="auto"/>
              </w:rPr>
              <w:t>8.</w:t>
            </w:r>
            <w:r w:rsidR="00E60031" w:rsidRPr="00E60031">
              <w:rPr>
                <w:noProof/>
              </w:rPr>
              <w:tab/>
            </w:r>
            <w:r w:rsidR="00E60031" w:rsidRPr="00E60031">
              <w:rPr>
                <w:rStyle w:val="Hyperlink"/>
                <w:noProof/>
                <w:color w:val="auto"/>
              </w:rPr>
              <w:t>IMPLEMENTATION</w:t>
            </w:r>
            <w:r w:rsidR="00E60031" w:rsidRPr="00E60031">
              <w:rPr>
                <w:noProof/>
                <w:webHidden/>
              </w:rPr>
              <w:tab/>
            </w:r>
            <w:r w:rsidR="00E60031" w:rsidRPr="00E60031">
              <w:rPr>
                <w:noProof/>
                <w:webHidden/>
              </w:rPr>
              <w:fldChar w:fldCharType="begin"/>
            </w:r>
            <w:r w:rsidR="00E60031" w:rsidRPr="00E60031">
              <w:rPr>
                <w:noProof/>
                <w:webHidden/>
              </w:rPr>
              <w:instrText xml:space="preserve"> PAGEREF _Toc106782461 \h </w:instrText>
            </w:r>
            <w:r w:rsidR="00E60031" w:rsidRPr="00E60031">
              <w:rPr>
                <w:noProof/>
                <w:webHidden/>
              </w:rPr>
            </w:r>
            <w:r w:rsidR="00E60031" w:rsidRPr="00E60031">
              <w:rPr>
                <w:noProof/>
                <w:webHidden/>
              </w:rPr>
              <w:fldChar w:fldCharType="separate"/>
            </w:r>
            <w:r w:rsidR="00E60031" w:rsidRPr="00E60031">
              <w:rPr>
                <w:noProof/>
                <w:webHidden/>
              </w:rPr>
              <w:t>7</w:t>
            </w:r>
            <w:r w:rsidR="00E60031" w:rsidRPr="00E60031">
              <w:rPr>
                <w:noProof/>
                <w:webHidden/>
              </w:rPr>
              <w:fldChar w:fldCharType="end"/>
            </w:r>
          </w:hyperlink>
        </w:p>
        <w:p w14:paraId="10BBAC1D" w14:textId="20E6B9D3" w:rsidR="00E60031" w:rsidRPr="00E60031" w:rsidRDefault="009A7926" w:rsidP="00E60031">
          <w:pPr>
            <w:pStyle w:val="TOC1"/>
            <w:tabs>
              <w:tab w:val="left" w:pos="426"/>
              <w:tab w:val="right" w:leader="dot" w:pos="9061"/>
            </w:tabs>
            <w:spacing w:line="360" w:lineRule="auto"/>
            <w:rPr>
              <w:noProof/>
            </w:rPr>
          </w:pPr>
          <w:hyperlink w:anchor="_Toc106782462" w:history="1">
            <w:r w:rsidR="00E60031" w:rsidRPr="00E60031">
              <w:rPr>
                <w:rStyle w:val="Hyperlink"/>
                <w:noProof/>
                <w:color w:val="auto"/>
              </w:rPr>
              <w:t>9.</w:t>
            </w:r>
            <w:r w:rsidR="00E60031" w:rsidRPr="00E60031">
              <w:rPr>
                <w:noProof/>
              </w:rPr>
              <w:tab/>
            </w:r>
            <w:r w:rsidR="00E60031" w:rsidRPr="00E60031">
              <w:rPr>
                <w:rStyle w:val="Hyperlink"/>
                <w:noProof/>
                <w:color w:val="auto"/>
              </w:rPr>
              <w:t>EQUALITY STATEMENT</w:t>
            </w:r>
            <w:r w:rsidR="00E60031" w:rsidRPr="00E60031">
              <w:rPr>
                <w:noProof/>
                <w:webHidden/>
              </w:rPr>
              <w:tab/>
            </w:r>
            <w:r w:rsidR="00E60031" w:rsidRPr="00E60031">
              <w:rPr>
                <w:noProof/>
                <w:webHidden/>
              </w:rPr>
              <w:fldChar w:fldCharType="begin"/>
            </w:r>
            <w:r w:rsidR="00E60031" w:rsidRPr="00E60031">
              <w:rPr>
                <w:noProof/>
                <w:webHidden/>
              </w:rPr>
              <w:instrText xml:space="preserve"> PAGEREF _Toc106782462 \h </w:instrText>
            </w:r>
            <w:r w:rsidR="00E60031" w:rsidRPr="00E60031">
              <w:rPr>
                <w:noProof/>
                <w:webHidden/>
              </w:rPr>
            </w:r>
            <w:r w:rsidR="00E60031" w:rsidRPr="00E60031">
              <w:rPr>
                <w:noProof/>
                <w:webHidden/>
              </w:rPr>
              <w:fldChar w:fldCharType="separate"/>
            </w:r>
            <w:r w:rsidR="00E60031" w:rsidRPr="00E60031">
              <w:rPr>
                <w:noProof/>
                <w:webHidden/>
              </w:rPr>
              <w:t>7</w:t>
            </w:r>
            <w:r w:rsidR="00E60031" w:rsidRPr="00E60031">
              <w:rPr>
                <w:noProof/>
                <w:webHidden/>
              </w:rPr>
              <w:fldChar w:fldCharType="end"/>
            </w:r>
          </w:hyperlink>
        </w:p>
        <w:p w14:paraId="0AC68B89" w14:textId="1B0220F8" w:rsidR="00E60031" w:rsidRPr="00E60031" w:rsidRDefault="009A7926" w:rsidP="00E60031">
          <w:pPr>
            <w:pStyle w:val="TOC1"/>
            <w:tabs>
              <w:tab w:val="left" w:pos="426"/>
              <w:tab w:val="right" w:leader="dot" w:pos="9061"/>
            </w:tabs>
            <w:spacing w:line="360" w:lineRule="auto"/>
            <w:rPr>
              <w:noProof/>
            </w:rPr>
          </w:pPr>
          <w:hyperlink w:anchor="_Toc106782463" w:history="1">
            <w:r w:rsidR="00E60031" w:rsidRPr="00E60031">
              <w:rPr>
                <w:rStyle w:val="Hyperlink"/>
                <w:noProof/>
                <w:color w:val="auto"/>
              </w:rPr>
              <w:t xml:space="preserve">10. </w:t>
            </w:r>
            <w:r w:rsidR="00E60031" w:rsidRPr="00E60031">
              <w:rPr>
                <w:noProof/>
              </w:rPr>
              <w:tab/>
            </w:r>
            <w:r w:rsidR="00E60031" w:rsidRPr="00E60031">
              <w:rPr>
                <w:rStyle w:val="Hyperlink"/>
                <w:noProof/>
                <w:color w:val="auto"/>
              </w:rPr>
              <w:t>DATA PROTECTION</w:t>
            </w:r>
            <w:r w:rsidR="00E60031" w:rsidRPr="00E60031">
              <w:rPr>
                <w:noProof/>
                <w:webHidden/>
              </w:rPr>
              <w:tab/>
            </w:r>
            <w:r w:rsidR="00E60031" w:rsidRPr="00E60031">
              <w:rPr>
                <w:noProof/>
                <w:webHidden/>
              </w:rPr>
              <w:fldChar w:fldCharType="begin"/>
            </w:r>
            <w:r w:rsidR="00E60031" w:rsidRPr="00E60031">
              <w:rPr>
                <w:noProof/>
                <w:webHidden/>
              </w:rPr>
              <w:instrText xml:space="preserve"> PAGEREF _Toc106782463 \h </w:instrText>
            </w:r>
            <w:r w:rsidR="00E60031" w:rsidRPr="00E60031">
              <w:rPr>
                <w:noProof/>
                <w:webHidden/>
              </w:rPr>
            </w:r>
            <w:r w:rsidR="00E60031" w:rsidRPr="00E60031">
              <w:rPr>
                <w:noProof/>
                <w:webHidden/>
              </w:rPr>
              <w:fldChar w:fldCharType="separate"/>
            </w:r>
            <w:r w:rsidR="00E60031" w:rsidRPr="00E60031">
              <w:rPr>
                <w:noProof/>
                <w:webHidden/>
              </w:rPr>
              <w:t>7</w:t>
            </w:r>
            <w:r w:rsidR="00E60031" w:rsidRPr="00E60031">
              <w:rPr>
                <w:noProof/>
                <w:webHidden/>
              </w:rPr>
              <w:fldChar w:fldCharType="end"/>
            </w:r>
          </w:hyperlink>
        </w:p>
        <w:p w14:paraId="7DE3C6AE" w14:textId="4BB83467" w:rsidR="00E60031" w:rsidRPr="00E60031" w:rsidRDefault="009A7926" w:rsidP="00E60031">
          <w:pPr>
            <w:pStyle w:val="TOC1"/>
            <w:tabs>
              <w:tab w:val="left" w:pos="426"/>
              <w:tab w:val="right" w:leader="dot" w:pos="9061"/>
            </w:tabs>
            <w:spacing w:line="360" w:lineRule="auto"/>
            <w:rPr>
              <w:noProof/>
            </w:rPr>
          </w:pPr>
          <w:hyperlink w:anchor="_Toc106782464" w:history="1">
            <w:r w:rsidR="00E60031" w:rsidRPr="00E60031">
              <w:rPr>
                <w:rStyle w:val="Hyperlink"/>
                <w:noProof/>
                <w:color w:val="auto"/>
              </w:rPr>
              <w:t>11.</w:t>
            </w:r>
            <w:r w:rsidR="00E60031" w:rsidRPr="00E60031">
              <w:rPr>
                <w:noProof/>
              </w:rPr>
              <w:tab/>
            </w:r>
            <w:r w:rsidR="00E60031" w:rsidRPr="00E60031">
              <w:rPr>
                <w:rStyle w:val="Hyperlink"/>
                <w:noProof/>
                <w:color w:val="auto"/>
              </w:rPr>
              <w:t>MONITORING &amp; REVIEW</w:t>
            </w:r>
            <w:r w:rsidR="00E60031" w:rsidRPr="00E60031">
              <w:rPr>
                <w:noProof/>
                <w:webHidden/>
              </w:rPr>
              <w:tab/>
            </w:r>
            <w:r w:rsidR="00E60031" w:rsidRPr="00E60031">
              <w:rPr>
                <w:noProof/>
                <w:webHidden/>
              </w:rPr>
              <w:fldChar w:fldCharType="begin"/>
            </w:r>
            <w:r w:rsidR="00E60031" w:rsidRPr="00E60031">
              <w:rPr>
                <w:noProof/>
                <w:webHidden/>
              </w:rPr>
              <w:instrText xml:space="preserve"> PAGEREF _Toc106782464 \h </w:instrText>
            </w:r>
            <w:r w:rsidR="00E60031" w:rsidRPr="00E60031">
              <w:rPr>
                <w:noProof/>
                <w:webHidden/>
              </w:rPr>
            </w:r>
            <w:r w:rsidR="00E60031" w:rsidRPr="00E60031">
              <w:rPr>
                <w:noProof/>
                <w:webHidden/>
              </w:rPr>
              <w:fldChar w:fldCharType="separate"/>
            </w:r>
            <w:r w:rsidR="00E60031" w:rsidRPr="00E60031">
              <w:rPr>
                <w:noProof/>
                <w:webHidden/>
              </w:rPr>
              <w:t>7</w:t>
            </w:r>
            <w:r w:rsidR="00E60031" w:rsidRPr="00E60031">
              <w:rPr>
                <w:noProof/>
                <w:webHidden/>
              </w:rPr>
              <w:fldChar w:fldCharType="end"/>
            </w:r>
          </w:hyperlink>
        </w:p>
        <w:p w14:paraId="2649FF18" w14:textId="093FD4C3" w:rsidR="00E60031" w:rsidRPr="00E60031" w:rsidRDefault="009A7926" w:rsidP="00E60031">
          <w:pPr>
            <w:pStyle w:val="TOC1"/>
            <w:tabs>
              <w:tab w:val="left" w:pos="426"/>
              <w:tab w:val="right" w:leader="dot" w:pos="9061"/>
            </w:tabs>
            <w:spacing w:line="360" w:lineRule="auto"/>
            <w:rPr>
              <w:noProof/>
            </w:rPr>
          </w:pPr>
          <w:hyperlink w:anchor="_Toc106782465" w:history="1">
            <w:r w:rsidR="00E60031" w:rsidRPr="00E60031">
              <w:rPr>
                <w:rStyle w:val="Hyperlink"/>
                <w:noProof/>
                <w:color w:val="auto"/>
              </w:rPr>
              <w:t>12.</w:t>
            </w:r>
            <w:r w:rsidR="00E60031" w:rsidRPr="00E60031">
              <w:rPr>
                <w:noProof/>
              </w:rPr>
              <w:tab/>
            </w:r>
            <w:r w:rsidR="00E60031" w:rsidRPr="00E60031">
              <w:rPr>
                <w:rStyle w:val="Hyperlink"/>
                <w:noProof/>
                <w:color w:val="auto"/>
              </w:rPr>
              <w:t>ASSOCIATED DOCUMENTATION</w:t>
            </w:r>
            <w:r w:rsidR="00E60031" w:rsidRPr="00E60031">
              <w:rPr>
                <w:noProof/>
                <w:webHidden/>
              </w:rPr>
              <w:tab/>
            </w:r>
            <w:r w:rsidR="00E60031" w:rsidRPr="00E60031">
              <w:rPr>
                <w:noProof/>
                <w:webHidden/>
              </w:rPr>
              <w:fldChar w:fldCharType="begin"/>
            </w:r>
            <w:r w:rsidR="00E60031" w:rsidRPr="00E60031">
              <w:rPr>
                <w:noProof/>
                <w:webHidden/>
              </w:rPr>
              <w:instrText xml:space="preserve"> PAGEREF _Toc106782465 \h </w:instrText>
            </w:r>
            <w:r w:rsidR="00E60031" w:rsidRPr="00E60031">
              <w:rPr>
                <w:noProof/>
                <w:webHidden/>
              </w:rPr>
            </w:r>
            <w:r w:rsidR="00E60031" w:rsidRPr="00E60031">
              <w:rPr>
                <w:noProof/>
                <w:webHidden/>
              </w:rPr>
              <w:fldChar w:fldCharType="separate"/>
            </w:r>
            <w:r w:rsidR="00E60031" w:rsidRPr="00E60031">
              <w:rPr>
                <w:noProof/>
                <w:webHidden/>
              </w:rPr>
              <w:t>8</w:t>
            </w:r>
            <w:r w:rsidR="00E60031" w:rsidRPr="00E60031">
              <w:rPr>
                <w:noProof/>
                <w:webHidden/>
              </w:rPr>
              <w:fldChar w:fldCharType="end"/>
            </w:r>
          </w:hyperlink>
        </w:p>
        <w:p w14:paraId="7FCBF52F" w14:textId="3D79D2BC" w:rsidR="00E60031" w:rsidRPr="00E60031" w:rsidRDefault="009A7926" w:rsidP="00E60031">
          <w:pPr>
            <w:pStyle w:val="TOC1"/>
            <w:tabs>
              <w:tab w:val="right" w:leader="dot" w:pos="9061"/>
            </w:tabs>
            <w:spacing w:line="360" w:lineRule="auto"/>
            <w:rPr>
              <w:noProof/>
            </w:rPr>
          </w:pPr>
          <w:hyperlink w:anchor="_Toc106782466" w:history="1">
            <w:r w:rsidR="00E60031" w:rsidRPr="00E60031">
              <w:rPr>
                <w:rStyle w:val="Hyperlink"/>
                <w:noProof/>
                <w:color w:val="auto"/>
              </w:rPr>
              <w:t>Appendix 1: Equality Impact Assessment</w:t>
            </w:r>
            <w:r w:rsidR="00E60031" w:rsidRPr="00E60031">
              <w:rPr>
                <w:noProof/>
                <w:webHidden/>
              </w:rPr>
              <w:tab/>
            </w:r>
            <w:r w:rsidR="00E60031" w:rsidRPr="00E60031">
              <w:rPr>
                <w:noProof/>
                <w:webHidden/>
              </w:rPr>
              <w:fldChar w:fldCharType="begin"/>
            </w:r>
            <w:r w:rsidR="00E60031" w:rsidRPr="00E60031">
              <w:rPr>
                <w:noProof/>
                <w:webHidden/>
              </w:rPr>
              <w:instrText xml:space="preserve"> PAGEREF _Toc106782466 \h </w:instrText>
            </w:r>
            <w:r w:rsidR="00E60031" w:rsidRPr="00E60031">
              <w:rPr>
                <w:noProof/>
                <w:webHidden/>
              </w:rPr>
            </w:r>
            <w:r w:rsidR="00E60031" w:rsidRPr="00E60031">
              <w:rPr>
                <w:noProof/>
                <w:webHidden/>
              </w:rPr>
              <w:fldChar w:fldCharType="separate"/>
            </w:r>
            <w:r w:rsidR="00E60031" w:rsidRPr="00E60031">
              <w:rPr>
                <w:noProof/>
                <w:webHidden/>
              </w:rPr>
              <w:t>9</w:t>
            </w:r>
            <w:r w:rsidR="00E60031" w:rsidRPr="00E60031">
              <w:rPr>
                <w:noProof/>
                <w:webHidden/>
              </w:rPr>
              <w:fldChar w:fldCharType="end"/>
            </w:r>
          </w:hyperlink>
        </w:p>
        <w:p w14:paraId="7A2688A4" w14:textId="4E8A187D" w:rsidR="00E60031" w:rsidRDefault="00E60031" w:rsidP="00E60031">
          <w:pPr>
            <w:spacing w:line="360" w:lineRule="auto"/>
          </w:pPr>
          <w:r w:rsidRPr="00E60031">
            <w:rPr>
              <w:noProof/>
            </w:rPr>
            <w:fldChar w:fldCharType="end"/>
          </w:r>
        </w:p>
      </w:sdtContent>
    </w:sdt>
    <w:p w14:paraId="28CFFED3" w14:textId="77777777" w:rsidR="003734E4" w:rsidRPr="00EF6BD1" w:rsidRDefault="003734E4" w:rsidP="003734E4">
      <w:pPr>
        <w:pStyle w:val="Default"/>
        <w:rPr>
          <w:b/>
          <w:color w:val="auto"/>
        </w:rPr>
      </w:pPr>
    </w:p>
    <w:p w14:paraId="4E6FBB32" w14:textId="77777777" w:rsidR="00712F76" w:rsidRPr="00EF6BD1" w:rsidRDefault="003734E4" w:rsidP="00151940">
      <w:pPr>
        <w:ind w:left="720" w:hanging="720"/>
        <w:jc w:val="both"/>
        <w:rPr>
          <w:color w:val="000000"/>
        </w:rPr>
      </w:pPr>
      <w:r w:rsidRPr="00EF6BD1">
        <w:rPr>
          <w:b/>
        </w:rPr>
        <w:br w:type="page"/>
      </w:r>
      <w:r w:rsidR="00712F76" w:rsidRPr="00EF6BD1">
        <w:lastRenderedPageBreak/>
        <w:t xml:space="preserve"> </w:t>
      </w:r>
      <w:r w:rsidR="00712F76" w:rsidRPr="00EF6BD1">
        <w:rPr>
          <w:b/>
          <w:bCs/>
          <w:color w:val="000000"/>
        </w:rPr>
        <w:t xml:space="preserve"> </w:t>
      </w:r>
    </w:p>
    <w:p w14:paraId="2F6D3F23" w14:textId="77777777" w:rsidR="00712F76" w:rsidRPr="00E60031" w:rsidRDefault="00712F76" w:rsidP="00E60031">
      <w:pPr>
        <w:pStyle w:val="Heading1"/>
        <w:rPr>
          <w:rFonts w:ascii="Arial" w:hAnsi="Arial" w:cs="Arial"/>
          <w:color w:val="000000"/>
          <w:sz w:val="28"/>
          <w:szCs w:val="28"/>
        </w:rPr>
      </w:pPr>
      <w:bookmarkStart w:id="3" w:name="_Toc106782454"/>
      <w:r w:rsidRPr="00E60031">
        <w:rPr>
          <w:rFonts w:ascii="Arial" w:hAnsi="Arial" w:cs="Arial"/>
          <w:b/>
          <w:bCs/>
          <w:color w:val="000000"/>
          <w:sz w:val="28"/>
          <w:szCs w:val="28"/>
        </w:rPr>
        <w:t xml:space="preserve">1. </w:t>
      </w:r>
      <w:r w:rsidRPr="00E60031">
        <w:rPr>
          <w:rFonts w:ascii="Arial" w:hAnsi="Arial" w:cs="Arial"/>
          <w:b/>
          <w:bCs/>
          <w:color w:val="000000"/>
          <w:sz w:val="28"/>
          <w:szCs w:val="28"/>
        </w:rPr>
        <w:tab/>
      </w:r>
      <w:r w:rsidR="00AF3CDE" w:rsidRPr="00E60031">
        <w:rPr>
          <w:rFonts w:ascii="Arial" w:hAnsi="Arial" w:cs="Arial"/>
          <w:b/>
          <w:bCs/>
          <w:color w:val="000000"/>
          <w:sz w:val="28"/>
          <w:szCs w:val="28"/>
        </w:rPr>
        <w:t>INTRODUCTION</w:t>
      </w:r>
      <w:bookmarkEnd w:id="3"/>
      <w:r w:rsidRPr="00E60031">
        <w:rPr>
          <w:rFonts w:ascii="Arial" w:hAnsi="Arial" w:cs="Arial"/>
          <w:b/>
          <w:bCs/>
          <w:color w:val="000000"/>
          <w:sz w:val="28"/>
          <w:szCs w:val="28"/>
        </w:rPr>
        <w:t xml:space="preserve">  </w:t>
      </w:r>
    </w:p>
    <w:p w14:paraId="0D1BF09E" w14:textId="77777777" w:rsidR="00712F76" w:rsidRPr="00EF6BD1" w:rsidRDefault="00712F76" w:rsidP="00EF6BD1">
      <w:pPr>
        <w:ind w:left="709" w:hanging="709"/>
        <w:jc w:val="both"/>
        <w:rPr>
          <w:color w:val="000000"/>
        </w:rPr>
      </w:pPr>
      <w:r w:rsidRPr="00EF6BD1">
        <w:rPr>
          <w:b/>
          <w:bCs/>
          <w:color w:val="000000"/>
        </w:rPr>
        <w:t xml:space="preserve"> </w:t>
      </w:r>
    </w:p>
    <w:p w14:paraId="03EA9B25" w14:textId="051D82F0" w:rsidR="00EF6BD1" w:rsidRPr="00EF6BD1" w:rsidRDefault="00EF6BD1" w:rsidP="00EF6BD1">
      <w:pPr>
        <w:pStyle w:val="NoSpacing"/>
        <w:numPr>
          <w:ilvl w:val="1"/>
          <w:numId w:val="15"/>
        </w:numPr>
        <w:ind w:left="709" w:hanging="709"/>
        <w:jc w:val="both"/>
        <w:rPr>
          <w:lang w:val="en"/>
        </w:rPr>
      </w:pPr>
      <w:r w:rsidRPr="00EF6BD1">
        <w:rPr>
          <w:lang w:val="en"/>
        </w:rPr>
        <w:t xml:space="preserve">The </w:t>
      </w:r>
      <w:proofErr w:type="gramStart"/>
      <w:r w:rsidR="000250ED">
        <w:rPr>
          <w:lang w:val="en"/>
        </w:rPr>
        <w:t>North East</w:t>
      </w:r>
      <w:proofErr w:type="gramEnd"/>
      <w:r w:rsidR="000250ED">
        <w:rPr>
          <w:lang w:val="en"/>
        </w:rPr>
        <w:t xml:space="preserve"> North Cumbria Integrated Care Board (the </w:t>
      </w:r>
      <w:proofErr w:type="spellStart"/>
      <w:r w:rsidR="004A442A">
        <w:rPr>
          <w:lang w:val="en"/>
        </w:rPr>
        <w:t>Organisation</w:t>
      </w:r>
      <w:proofErr w:type="spellEnd"/>
      <w:r w:rsidR="000250ED">
        <w:rPr>
          <w:lang w:val="en"/>
        </w:rPr>
        <w:t>)</w:t>
      </w:r>
      <w:r w:rsidRPr="00EF6BD1">
        <w:rPr>
          <w:lang w:val="en"/>
        </w:rPr>
        <w:t xml:space="preserve"> </w:t>
      </w:r>
      <w:proofErr w:type="spellStart"/>
      <w:r w:rsidRPr="00EF6BD1">
        <w:rPr>
          <w:lang w:val="en"/>
        </w:rPr>
        <w:t>recognises</w:t>
      </w:r>
      <w:proofErr w:type="spellEnd"/>
      <w:r w:rsidRPr="00EF6BD1">
        <w:rPr>
          <w:lang w:val="en"/>
        </w:rPr>
        <w:t xml:space="preserve"> that its staff are fundamental to its success. To enable all staff to become effective and efficient in their role as quickly as possible, it is essential that all staff new to the </w:t>
      </w:r>
      <w:r w:rsidR="004A442A">
        <w:rPr>
          <w:lang w:val="en"/>
        </w:rPr>
        <w:t>Organisation</w:t>
      </w:r>
      <w:r w:rsidRPr="00EF6BD1">
        <w:rPr>
          <w:lang w:val="en"/>
        </w:rPr>
        <w:t>, or the role, receive a timely induction.</w:t>
      </w:r>
    </w:p>
    <w:p w14:paraId="5A4E8154" w14:textId="77777777" w:rsidR="00EF6BD1" w:rsidRPr="00EF6BD1" w:rsidRDefault="00EF6BD1" w:rsidP="00EF6BD1">
      <w:pPr>
        <w:pStyle w:val="NoSpacing"/>
        <w:ind w:left="709"/>
        <w:jc w:val="both"/>
        <w:rPr>
          <w:lang w:val="en"/>
        </w:rPr>
      </w:pPr>
    </w:p>
    <w:p w14:paraId="10C457C6" w14:textId="7F8B870E" w:rsidR="00712F76" w:rsidRPr="00EF6BD1" w:rsidRDefault="00111EEB" w:rsidP="00EF6BD1">
      <w:pPr>
        <w:pStyle w:val="NoSpacing"/>
        <w:numPr>
          <w:ilvl w:val="1"/>
          <w:numId w:val="15"/>
        </w:numPr>
        <w:ind w:left="709" w:hanging="709"/>
        <w:jc w:val="both"/>
        <w:rPr>
          <w:lang w:val="en"/>
        </w:rPr>
      </w:pPr>
      <w:r>
        <w:rPr>
          <w:lang w:val="en"/>
        </w:rPr>
        <w:t xml:space="preserve">The </w:t>
      </w:r>
      <w:r w:rsidR="004A442A">
        <w:rPr>
          <w:lang w:val="en"/>
        </w:rPr>
        <w:t>Organisation</w:t>
      </w:r>
      <w:r>
        <w:rPr>
          <w:lang w:val="en"/>
        </w:rPr>
        <w:t xml:space="preserve"> places great</w:t>
      </w:r>
      <w:r w:rsidR="00EF6BD1" w:rsidRPr="00EF6BD1">
        <w:rPr>
          <w:lang w:val="en"/>
        </w:rPr>
        <w:t xml:space="preserve"> importance on thorough induction procedures which make new staff feel welcome, </w:t>
      </w:r>
      <w:proofErr w:type="gramStart"/>
      <w:r w:rsidR="00EF6BD1" w:rsidRPr="00EF6BD1">
        <w:rPr>
          <w:lang w:val="en"/>
        </w:rPr>
        <w:t>valued</w:t>
      </w:r>
      <w:proofErr w:type="gramEnd"/>
      <w:r w:rsidR="00EF6BD1" w:rsidRPr="00EF6BD1">
        <w:rPr>
          <w:lang w:val="en"/>
        </w:rPr>
        <w:t xml:space="preserve"> and settled in their new role. This then forms the basis from which staff can quickly get up to speed, perform their duties effectively and begin to </w:t>
      </w:r>
      <w:proofErr w:type="gramStart"/>
      <w:r w:rsidR="00EF6BD1" w:rsidRPr="00EF6BD1">
        <w:rPr>
          <w:lang w:val="en"/>
        </w:rPr>
        <w:t>make a contribution</w:t>
      </w:r>
      <w:proofErr w:type="gramEnd"/>
      <w:r w:rsidR="00EF6BD1" w:rsidRPr="00EF6BD1">
        <w:rPr>
          <w:lang w:val="en"/>
        </w:rPr>
        <w:t xml:space="preserve"> to their team, the department and the </w:t>
      </w:r>
      <w:r w:rsidR="004A442A">
        <w:rPr>
          <w:lang w:val="en"/>
        </w:rPr>
        <w:t>Organisation</w:t>
      </w:r>
      <w:r w:rsidR="00EF6BD1" w:rsidRPr="00EF6BD1">
        <w:rPr>
          <w:lang w:val="en"/>
        </w:rPr>
        <w:t>.</w:t>
      </w:r>
    </w:p>
    <w:p w14:paraId="5767FBC1" w14:textId="77777777" w:rsidR="00712F76" w:rsidRPr="00E60031" w:rsidRDefault="00712F76" w:rsidP="00EF6BD1">
      <w:pPr>
        <w:jc w:val="both"/>
        <w:rPr>
          <w:b/>
          <w:bCs/>
          <w:color w:val="000000"/>
          <w:sz w:val="28"/>
          <w:szCs w:val="28"/>
        </w:rPr>
      </w:pPr>
    </w:p>
    <w:p w14:paraId="4B31F720" w14:textId="77777777" w:rsidR="00AF3CDE" w:rsidRPr="00E60031" w:rsidRDefault="00AF3CDE" w:rsidP="00E60031">
      <w:pPr>
        <w:pStyle w:val="Default"/>
        <w:outlineLvl w:val="0"/>
        <w:rPr>
          <w:b/>
          <w:sz w:val="28"/>
          <w:szCs w:val="28"/>
        </w:rPr>
      </w:pPr>
      <w:bookmarkStart w:id="4" w:name="_Toc106782455"/>
      <w:r w:rsidRPr="00E60031">
        <w:rPr>
          <w:b/>
          <w:sz w:val="28"/>
          <w:szCs w:val="28"/>
        </w:rPr>
        <w:t>2.</w:t>
      </w:r>
      <w:r w:rsidRPr="00E60031">
        <w:rPr>
          <w:b/>
          <w:sz w:val="28"/>
          <w:szCs w:val="28"/>
        </w:rPr>
        <w:tab/>
        <w:t>PURPOSE AND SCOPE</w:t>
      </w:r>
      <w:bookmarkEnd w:id="4"/>
    </w:p>
    <w:p w14:paraId="56E26290" w14:textId="77777777" w:rsidR="00AF3CDE" w:rsidRDefault="00AF3CDE" w:rsidP="00AF3CDE">
      <w:pPr>
        <w:pStyle w:val="Default"/>
      </w:pPr>
    </w:p>
    <w:p w14:paraId="45EC0348" w14:textId="26C930CE" w:rsidR="00AF3CDE" w:rsidRDefault="00AF3CDE" w:rsidP="00AF3CDE">
      <w:pPr>
        <w:pStyle w:val="Default"/>
        <w:ind w:left="720" w:hanging="720"/>
        <w:jc w:val="both"/>
      </w:pPr>
      <w:r>
        <w:t>2.1</w:t>
      </w:r>
      <w:r>
        <w:tab/>
      </w:r>
      <w:r>
        <w:rPr>
          <w:lang w:val="en"/>
        </w:rPr>
        <w:t xml:space="preserve">The policy aims to set out the </w:t>
      </w:r>
      <w:proofErr w:type="spellStart"/>
      <w:r w:rsidR="004A442A">
        <w:rPr>
          <w:lang w:val="en"/>
        </w:rPr>
        <w:t>Organisation</w:t>
      </w:r>
      <w:r>
        <w:rPr>
          <w:lang w:val="en"/>
        </w:rPr>
        <w:t>’s</w:t>
      </w:r>
      <w:proofErr w:type="spellEnd"/>
      <w:r>
        <w:rPr>
          <w:lang w:val="en"/>
        </w:rPr>
        <w:t xml:space="preserve"> approach to Induction and to indicate how appropriate inductions can be provided. The policy will be accompanied by guidance on procedures and further supportive information.</w:t>
      </w:r>
    </w:p>
    <w:p w14:paraId="0A46BA40" w14:textId="77777777" w:rsidR="00AF3CDE" w:rsidRDefault="00AF3CDE" w:rsidP="00AF3CDE">
      <w:pPr>
        <w:pStyle w:val="Default"/>
        <w:jc w:val="both"/>
      </w:pPr>
    </w:p>
    <w:p w14:paraId="5663DB9A" w14:textId="3EB78075" w:rsidR="00AF3CDE" w:rsidRDefault="00AF3CDE" w:rsidP="00AF3CDE">
      <w:pPr>
        <w:pStyle w:val="Default"/>
        <w:ind w:left="720" w:hanging="720"/>
        <w:jc w:val="both"/>
        <w:rPr>
          <w:lang w:val="en"/>
        </w:rPr>
      </w:pPr>
      <w:r>
        <w:t>2.2</w:t>
      </w:r>
      <w:r>
        <w:tab/>
        <w:t>T</w:t>
      </w:r>
      <w:r>
        <w:rPr>
          <w:lang w:val="en"/>
        </w:rPr>
        <w:t xml:space="preserve">his policy relates to all newly appointed staff and to existing staff members who have taken on a new role within the </w:t>
      </w:r>
      <w:r w:rsidR="004A442A">
        <w:rPr>
          <w:lang w:val="en"/>
        </w:rPr>
        <w:t>Organisation</w:t>
      </w:r>
      <w:r>
        <w:rPr>
          <w:lang w:val="en"/>
        </w:rPr>
        <w:t xml:space="preserve">. Staff are expected to be proactive in their own </w:t>
      </w:r>
      <w:proofErr w:type="gramStart"/>
      <w:r>
        <w:rPr>
          <w:lang w:val="en"/>
        </w:rPr>
        <w:t>induction, and</w:t>
      </w:r>
      <w:proofErr w:type="gramEnd"/>
      <w:r>
        <w:rPr>
          <w:lang w:val="en"/>
        </w:rPr>
        <w:t xml:space="preserve"> ensure that they receive from appropriate sources the relevant information and support that enables them to apply themselves to their job and fully contribute to the success of the </w:t>
      </w:r>
      <w:r w:rsidR="004A442A">
        <w:rPr>
          <w:lang w:val="en"/>
        </w:rPr>
        <w:t>Organisation</w:t>
      </w:r>
      <w:r>
        <w:rPr>
          <w:lang w:val="en"/>
        </w:rPr>
        <w:t>.</w:t>
      </w:r>
    </w:p>
    <w:p w14:paraId="4FEC7F2E" w14:textId="77777777" w:rsidR="00AF3CDE" w:rsidRPr="00AF3CDE" w:rsidRDefault="00AF3CDE" w:rsidP="00AF3CDE">
      <w:pPr>
        <w:pStyle w:val="Default"/>
        <w:ind w:left="720" w:hanging="720"/>
      </w:pPr>
    </w:p>
    <w:p w14:paraId="3ED7F88E" w14:textId="77777777" w:rsidR="00151940" w:rsidRPr="00E60031" w:rsidRDefault="00AF3CDE" w:rsidP="00E60031">
      <w:pPr>
        <w:pStyle w:val="Heading1"/>
        <w:rPr>
          <w:rFonts w:ascii="Arial" w:hAnsi="Arial" w:cs="Arial"/>
          <w:b/>
          <w:sz w:val="28"/>
          <w:szCs w:val="28"/>
        </w:rPr>
      </w:pPr>
      <w:bookmarkStart w:id="5" w:name="_Toc106782456"/>
      <w:r w:rsidRPr="00E60031">
        <w:rPr>
          <w:rFonts w:ascii="Arial" w:hAnsi="Arial" w:cs="Arial"/>
          <w:b/>
          <w:bCs/>
          <w:color w:val="000000"/>
          <w:sz w:val="28"/>
          <w:szCs w:val="28"/>
        </w:rPr>
        <w:t>3.</w:t>
      </w:r>
      <w:r w:rsidRPr="00E60031">
        <w:rPr>
          <w:rFonts w:ascii="Arial" w:hAnsi="Arial" w:cs="Arial"/>
          <w:b/>
          <w:bCs/>
          <w:color w:val="000000"/>
          <w:sz w:val="28"/>
          <w:szCs w:val="28"/>
        </w:rPr>
        <w:tab/>
        <w:t>PRINCIPLES</w:t>
      </w:r>
      <w:bookmarkEnd w:id="5"/>
    </w:p>
    <w:p w14:paraId="7E672830" w14:textId="77777777" w:rsidR="00151940" w:rsidRPr="00EF6BD1" w:rsidRDefault="00151940" w:rsidP="00EF6BD1">
      <w:pPr>
        <w:ind w:left="720" w:hanging="720"/>
        <w:jc w:val="both"/>
      </w:pPr>
    </w:p>
    <w:p w14:paraId="567DBA03" w14:textId="20C7E6B1" w:rsidR="00AF3CDE" w:rsidRDefault="002E686F" w:rsidP="00EF6BD1">
      <w:pPr>
        <w:ind w:left="720" w:hanging="720"/>
        <w:jc w:val="both"/>
      </w:pPr>
      <w:r w:rsidRPr="00EF6BD1">
        <w:t>3</w:t>
      </w:r>
      <w:r w:rsidR="00151940" w:rsidRPr="00EF6BD1">
        <w:t>.</w:t>
      </w:r>
      <w:r w:rsidR="002076D6" w:rsidRPr="00EF6BD1">
        <w:t>1</w:t>
      </w:r>
      <w:r w:rsidR="002076D6" w:rsidRPr="00EF6BD1">
        <w:tab/>
      </w:r>
      <w:r w:rsidR="00AF3CDE">
        <w:t xml:space="preserve">The application of this policy will support the </w:t>
      </w:r>
      <w:r w:rsidR="004A442A">
        <w:t>Organisation</w:t>
      </w:r>
      <w:r w:rsidR="00AF3CDE">
        <w:t>s identified approach to develop and support staff in the organisation to achieve their best.</w:t>
      </w:r>
    </w:p>
    <w:p w14:paraId="3055F99B" w14:textId="59DC8767" w:rsidR="00AF3CDE" w:rsidRDefault="00AF3CDE" w:rsidP="00EF6BD1">
      <w:pPr>
        <w:ind w:left="720" w:hanging="720"/>
        <w:jc w:val="both"/>
      </w:pPr>
    </w:p>
    <w:p w14:paraId="0CAAF51A" w14:textId="34364F6D" w:rsidR="00AF3CDE" w:rsidRDefault="000250ED" w:rsidP="00E60031">
      <w:pPr>
        <w:pStyle w:val="Default"/>
      </w:pPr>
      <w:r>
        <w:tab/>
      </w:r>
    </w:p>
    <w:p w14:paraId="15899D12" w14:textId="505B435C" w:rsidR="00AF3CDE" w:rsidRPr="00E60031" w:rsidRDefault="000250ED" w:rsidP="00E60031">
      <w:pPr>
        <w:pStyle w:val="Heading1"/>
        <w:rPr>
          <w:rFonts w:ascii="Arial" w:hAnsi="Arial" w:cs="Arial"/>
          <w:b/>
          <w:color w:val="auto"/>
          <w:sz w:val="28"/>
          <w:szCs w:val="28"/>
        </w:rPr>
      </w:pPr>
      <w:bookmarkStart w:id="6" w:name="_Toc106782457"/>
      <w:r w:rsidRPr="00E60031">
        <w:rPr>
          <w:rFonts w:ascii="Arial" w:hAnsi="Arial" w:cs="Arial"/>
          <w:b/>
          <w:color w:val="auto"/>
          <w:sz w:val="28"/>
          <w:szCs w:val="28"/>
        </w:rPr>
        <w:t>4.</w:t>
      </w:r>
      <w:r w:rsidR="00AF3CDE" w:rsidRPr="00E60031">
        <w:rPr>
          <w:rFonts w:ascii="Arial" w:hAnsi="Arial" w:cs="Arial"/>
          <w:b/>
          <w:color w:val="auto"/>
          <w:sz w:val="28"/>
          <w:szCs w:val="28"/>
        </w:rPr>
        <w:tab/>
        <w:t>OBJECTIVES OF INDUCTION</w:t>
      </w:r>
      <w:bookmarkEnd w:id="6"/>
    </w:p>
    <w:p w14:paraId="5B5B7EF9" w14:textId="77777777" w:rsidR="00AF3CDE" w:rsidRDefault="00AF3CDE" w:rsidP="00AF3CDE">
      <w:pPr>
        <w:pStyle w:val="Default"/>
      </w:pPr>
    </w:p>
    <w:p w14:paraId="60230294" w14:textId="0A7E858C" w:rsidR="00AF3CDE" w:rsidRDefault="000250ED" w:rsidP="00AF3CDE">
      <w:pPr>
        <w:pStyle w:val="Default"/>
        <w:ind w:left="720" w:hanging="720"/>
      </w:pPr>
      <w:r>
        <w:t>4</w:t>
      </w:r>
      <w:r w:rsidR="00756939">
        <w:t>.1</w:t>
      </w:r>
      <w:r w:rsidR="00756939">
        <w:tab/>
        <w:t>The objective</w:t>
      </w:r>
      <w:r w:rsidR="00AF3CDE">
        <w:t xml:space="preserve"> of this induction policy is to support staff in their new roles with the </w:t>
      </w:r>
      <w:r w:rsidR="004A442A">
        <w:t>Organisation</w:t>
      </w:r>
      <w:r w:rsidR="00AF3CDE">
        <w:t xml:space="preserve">, whether they are new to role within the </w:t>
      </w:r>
      <w:r w:rsidR="004A442A">
        <w:t>Organisation</w:t>
      </w:r>
      <w:r w:rsidR="00AF3CDE">
        <w:t xml:space="preserve"> or new to the </w:t>
      </w:r>
      <w:r w:rsidR="004A442A">
        <w:t>Organisation</w:t>
      </w:r>
      <w:r w:rsidR="00AF3CDE">
        <w:t xml:space="preserve"> itself.</w:t>
      </w:r>
    </w:p>
    <w:p w14:paraId="3A26C5BA" w14:textId="77777777" w:rsidR="00AF3CDE" w:rsidRDefault="00AF3CDE" w:rsidP="00AF3CDE">
      <w:pPr>
        <w:pStyle w:val="Default"/>
        <w:ind w:left="720" w:hanging="720"/>
      </w:pPr>
    </w:p>
    <w:p w14:paraId="7C7C41DD" w14:textId="59ADF583" w:rsidR="00AF3CDE" w:rsidRDefault="000250ED" w:rsidP="00AF3CDE">
      <w:pPr>
        <w:pStyle w:val="Default"/>
        <w:ind w:left="720" w:hanging="720"/>
      </w:pPr>
      <w:r>
        <w:t>4</w:t>
      </w:r>
      <w:r w:rsidR="00AF3CDE">
        <w:t>.2</w:t>
      </w:r>
      <w:r w:rsidR="00AF3CDE">
        <w:tab/>
        <w:t xml:space="preserve">The structured induction programme will give all new starters a common set of information and resources to use </w:t>
      </w:r>
      <w:proofErr w:type="gramStart"/>
      <w:r w:rsidR="00AF3CDE">
        <w:t>in order to</w:t>
      </w:r>
      <w:proofErr w:type="gramEnd"/>
      <w:r w:rsidR="00AF3CDE">
        <w:t xml:space="preserve"> understand, and to be able to contribute to, the work of the </w:t>
      </w:r>
      <w:r w:rsidR="004A442A">
        <w:t>Organisation</w:t>
      </w:r>
      <w:r w:rsidR="00AF3CDE">
        <w:t xml:space="preserve"> as quick</w:t>
      </w:r>
      <w:r w:rsidR="00B6196B">
        <w:t xml:space="preserve">ly as possible, and within </w:t>
      </w:r>
      <w:r w:rsidR="00FD3AB9">
        <w:t xml:space="preserve">1 - </w:t>
      </w:r>
      <w:r w:rsidR="00B6196B">
        <w:t>3 months of commencing with the organisation.</w:t>
      </w:r>
    </w:p>
    <w:p w14:paraId="45F7BE8F" w14:textId="0A95BD3A" w:rsidR="00756939" w:rsidRDefault="00756939" w:rsidP="00756939">
      <w:pPr>
        <w:pStyle w:val="Default"/>
        <w:rPr>
          <w:b/>
        </w:rPr>
      </w:pPr>
    </w:p>
    <w:p w14:paraId="2D890A40" w14:textId="7D5B0B38" w:rsidR="00E60031" w:rsidRDefault="00E60031" w:rsidP="00756939">
      <w:pPr>
        <w:pStyle w:val="Default"/>
        <w:rPr>
          <w:b/>
        </w:rPr>
      </w:pPr>
    </w:p>
    <w:p w14:paraId="28CA589C" w14:textId="77777777" w:rsidR="00E60031" w:rsidRDefault="00E60031" w:rsidP="00756939">
      <w:pPr>
        <w:pStyle w:val="Default"/>
        <w:rPr>
          <w:b/>
        </w:rPr>
      </w:pPr>
    </w:p>
    <w:p w14:paraId="4C5656C7" w14:textId="01B08C51" w:rsidR="00756939" w:rsidRPr="00E60031" w:rsidRDefault="000250ED" w:rsidP="00E60031">
      <w:pPr>
        <w:pStyle w:val="Default"/>
        <w:outlineLvl w:val="0"/>
        <w:rPr>
          <w:b/>
          <w:sz w:val="28"/>
          <w:szCs w:val="28"/>
        </w:rPr>
      </w:pPr>
      <w:bookmarkStart w:id="7" w:name="_Toc106782458"/>
      <w:r w:rsidRPr="00E60031">
        <w:rPr>
          <w:b/>
          <w:sz w:val="28"/>
          <w:szCs w:val="28"/>
        </w:rPr>
        <w:lastRenderedPageBreak/>
        <w:t>5</w:t>
      </w:r>
      <w:r w:rsidR="00756939" w:rsidRPr="00E60031">
        <w:rPr>
          <w:b/>
          <w:sz w:val="28"/>
          <w:szCs w:val="28"/>
        </w:rPr>
        <w:t>.</w:t>
      </w:r>
      <w:r w:rsidR="00756939" w:rsidRPr="00E60031">
        <w:rPr>
          <w:b/>
          <w:sz w:val="28"/>
          <w:szCs w:val="28"/>
        </w:rPr>
        <w:tab/>
        <w:t>APPROACH TO INDUCTION</w:t>
      </w:r>
      <w:bookmarkEnd w:id="7"/>
    </w:p>
    <w:p w14:paraId="274C008A" w14:textId="77777777" w:rsidR="00AF3CDE" w:rsidRDefault="00AF3CDE" w:rsidP="00EF6BD1">
      <w:pPr>
        <w:ind w:left="720" w:hanging="720"/>
        <w:jc w:val="both"/>
      </w:pPr>
    </w:p>
    <w:p w14:paraId="29BD655B" w14:textId="6D03BE37" w:rsidR="00756939" w:rsidRDefault="000250ED" w:rsidP="00FE6B80">
      <w:pPr>
        <w:pStyle w:val="Default"/>
        <w:ind w:left="720" w:hanging="720"/>
        <w:jc w:val="both"/>
      </w:pPr>
      <w:r>
        <w:t>5</w:t>
      </w:r>
      <w:r w:rsidR="00756939">
        <w:t>.1</w:t>
      </w:r>
      <w:r w:rsidR="00756939">
        <w:tab/>
        <w:t xml:space="preserve">For the purposes of this policy, Induction is broken down into 5 areas which will be delivered differently depending on the role, </w:t>
      </w:r>
      <w:proofErr w:type="gramStart"/>
      <w:r w:rsidR="00756939">
        <w:t>team</w:t>
      </w:r>
      <w:proofErr w:type="gramEnd"/>
      <w:r w:rsidR="00756939">
        <w:t xml:space="preserve"> and organisation</w:t>
      </w:r>
      <w:r w:rsidR="00FE6B80">
        <w:t>.</w:t>
      </w:r>
    </w:p>
    <w:p w14:paraId="61E628E0" w14:textId="77777777" w:rsidR="00AF3CDE" w:rsidRDefault="00AF3CDE" w:rsidP="00EF6BD1">
      <w:pPr>
        <w:ind w:left="720" w:hanging="720"/>
        <w:jc w:val="both"/>
      </w:pPr>
    </w:p>
    <w:p w14:paraId="55BB0AE4" w14:textId="43A52610" w:rsidR="00756939" w:rsidRDefault="000250ED" w:rsidP="00756939">
      <w:pPr>
        <w:pStyle w:val="Default"/>
        <w:ind w:left="720" w:hanging="720"/>
      </w:pPr>
      <w:r>
        <w:t>5</w:t>
      </w:r>
      <w:r w:rsidR="00756939">
        <w:t>.2</w:t>
      </w:r>
      <w:r w:rsidR="00756939">
        <w:tab/>
        <w:t>For each of these areas, the type of information which is provided will include the following:</w:t>
      </w:r>
    </w:p>
    <w:p w14:paraId="039DADCA" w14:textId="77777777" w:rsidR="00756939" w:rsidRPr="00756939" w:rsidRDefault="00756939" w:rsidP="00756939">
      <w:pPr>
        <w:pStyle w:val="Default"/>
        <w:ind w:left="720" w:hanging="720"/>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A0" w:firstRow="1" w:lastRow="0" w:firstColumn="1" w:lastColumn="0" w:noHBand="0" w:noVBand="1"/>
      </w:tblPr>
      <w:tblGrid>
        <w:gridCol w:w="4395"/>
        <w:gridCol w:w="4677"/>
      </w:tblGrid>
      <w:tr w:rsidR="00756939" w:rsidRPr="00EA6CEB" w14:paraId="2D5EF3C0" w14:textId="77777777" w:rsidTr="00756939">
        <w:trPr>
          <w:trHeight w:val="429"/>
        </w:trPr>
        <w:tc>
          <w:tcPr>
            <w:tcW w:w="9072" w:type="dxa"/>
            <w:gridSpan w:val="2"/>
            <w:shd w:val="clear" w:color="auto" w:fill="95B3D7" w:themeFill="accent1" w:themeFillTint="99"/>
            <w:tcMar>
              <w:top w:w="15" w:type="dxa"/>
              <w:left w:w="108" w:type="dxa"/>
              <w:bottom w:w="0" w:type="dxa"/>
              <w:right w:w="108" w:type="dxa"/>
            </w:tcMar>
            <w:hideMark/>
          </w:tcPr>
          <w:p w14:paraId="5320D382" w14:textId="77777777" w:rsidR="00756939" w:rsidRPr="00756939" w:rsidRDefault="00756939" w:rsidP="00792AAB">
            <w:proofErr w:type="gramStart"/>
            <w:r w:rsidRPr="00756939">
              <w:rPr>
                <w:b/>
                <w:bCs/>
                <w:kern w:val="24"/>
              </w:rPr>
              <w:t>Pre Arrival</w:t>
            </w:r>
            <w:proofErr w:type="gramEnd"/>
          </w:p>
        </w:tc>
      </w:tr>
      <w:tr w:rsidR="00756939" w:rsidRPr="00EA6CEB" w14:paraId="252D8D9F" w14:textId="77777777" w:rsidTr="00756939">
        <w:trPr>
          <w:trHeight w:val="857"/>
        </w:trPr>
        <w:tc>
          <w:tcPr>
            <w:tcW w:w="9072" w:type="dxa"/>
            <w:gridSpan w:val="2"/>
            <w:shd w:val="clear" w:color="auto" w:fill="FFFFFF" w:themeFill="background1"/>
            <w:tcMar>
              <w:top w:w="15" w:type="dxa"/>
              <w:left w:w="108" w:type="dxa"/>
              <w:bottom w:w="0" w:type="dxa"/>
              <w:right w:w="108" w:type="dxa"/>
            </w:tcMar>
            <w:hideMark/>
          </w:tcPr>
          <w:p w14:paraId="2EB9D834" w14:textId="31B21BBD" w:rsidR="00756939" w:rsidRPr="00756939" w:rsidRDefault="00756939" w:rsidP="00792AAB">
            <w:pPr>
              <w:rPr>
                <w:kern w:val="24"/>
              </w:rPr>
            </w:pPr>
            <w:r w:rsidRPr="00756939">
              <w:rPr>
                <w:kern w:val="24"/>
              </w:rPr>
              <w:t xml:space="preserve">Background information to the </w:t>
            </w:r>
            <w:r w:rsidR="004A442A">
              <w:rPr>
                <w:kern w:val="24"/>
              </w:rPr>
              <w:t>Organisation</w:t>
            </w:r>
          </w:p>
          <w:p w14:paraId="2AA8195C" w14:textId="77777777" w:rsidR="00756939" w:rsidRPr="00756939" w:rsidRDefault="00756939" w:rsidP="00792AAB">
            <w:r w:rsidRPr="00756939">
              <w:rPr>
                <w:kern w:val="24"/>
              </w:rPr>
              <w:t xml:space="preserve">Meetings / introduction days if agreed, </w:t>
            </w:r>
            <w:r>
              <w:rPr>
                <w:kern w:val="24"/>
              </w:rPr>
              <w:t>(</w:t>
            </w:r>
            <w:r w:rsidRPr="00756939">
              <w:rPr>
                <w:kern w:val="24"/>
              </w:rPr>
              <w:t>optional</w:t>
            </w:r>
            <w:r>
              <w:rPr>
                <w:kern w:val="24"/>
              </w:rPr>
              <w:t>)</w:t>
            </w:r>
          </w:p>
          <w:p w14:paraId="0DE1A96E" w14:textId="77777777" w:rsidR="00756939" w:rsidRPr="00756939" w:rsidRDefault="00756939" w:rsidP="00792AAB">
            <w:r w:rsidRPr="00756939">
              <w:rPr>
                <w:kern w:val="24"/>
              </w:rPr>
              <w:t> </w:t>
            </w:r>
          </w:p>
        </w:tc>
      </w:tr>
      <w:tr w:rsidR="00756939" w:rsidRPr="00EA6CEB" w14:paraId="18381F57" w14:textId="77777777" w:rsidTr="00756939">
        <w:trPr>
          <w:trHeight w:val="429"/>
        </w:trPr>
        <w:tc>
          <w:tcPr>
            <w:tcW w:w="4395" w:type="dxa"/>
            <w:shd w:val="clear" w:color="auto" w:fill="95B3D7" w:themeFill="accent1" w:themeFillTint="99"/>
            <w:tcMar>
              <w:top w:w="15" w:type="dxa"/>
              <w:left w:w="108" w:type="dxa"/>
              <w:bottom w:w="0" w:type="dxa"/>
              <w:right w:w="108" w:type="dxa"/>
            </w:tcMar>
            <w:hideMark/>
          </w:tcPr>
          <w:p w14:paraId="5F9ECA20" w14:textId="77777777" w:rsidR="00756939" w:rsidRPr="00756939" w:rsidRDefault="00756939" w:rsidP="00792AAB">
            <w:r w:rsidRPr="00756939">
              <w:rPr>
                <w:b/>
                <w:bCs/>
                <w:kern w:val="24"/>
              </w:rPr>
              <w:t>Onboarding (Practicalities)</w:t>
            </w:r>
          </w:p>
        </w:tc>
        <w:tc>
          <w:tcPr>
            <w:tcW w:w="4677" w:type="dxa"/>
            <w:shd w:val="clear" w:color="auto" w:fill="95B3D7" w:themeFill="accent1" w:themeFillTint="99"/>
            <w:tcMar>
              <w:top w:w="15" w:type="dxa"/>
              <w:left w:w="108" w:type="dxa"/>
              <w:bottom w:w="0" w:type="dxa"/>
              <w:right w:w="108" w:type="dxa"/>
            </w:tcMar>
            <w:hideMark/>
          </w:tcPr>
          <w:p w14:paraId="69BD24C2" w14:textId="18DEF907" w:rsidR="00756939" w:rsidRPr="00756939" w:rsidRDefault="004A442A" w:rsidP="00792AAB">
            <w:r>
              <w:rPr>
                <w:b/>
                <w:bCs/>
                <w:kern w:val="24"/>
              </w:rPr>
              <w:t>Organisation</w:t>
            </w:r>
            <w:r w:rsidR="00756939" w:rsidRPr="00756939">
              <w:rPr>
                <w:b/>
                <w:bCs/>
                <w:kern w:val="24"/>
              </w:rPr>
              <w:t xml:space="preserve"> Induction</w:t>
            </w:r>
          </w:p>
        </w:tc>
      </w:tr>
      <w:tr w:rsidR="00756939" w:rsidRPr="00EA6CEB" w14:paraId="2F95B796" w14:textId="77777777" w:rsidTr="00756939">
        <w:trPr>
          <w:trHeight w:val="2734"/>
        </w:trPr>
        <w:tc>
          <w:tcPr>
            <w:tcW w:w="4395" w:type="dxa"/>
            <w:shd w:val="clear" w:color="auto" w:fill="FFFFFF" w:themeFill="background1"/>
            <w:tcMar>
              <w:top w:w="15" w:type="dxa"/>
              <w:left w:w="108" w:type="dxa"/>
              <w:bottom w:w="0" w:type="dxa"/>
              <w:right w:w="108" w:type="dxa"/>
            </w:tcMar>
            <w:hideMark/>
          </w:tcPr>
          <w:p w14:paraId="3C16FF8F" w14:textId="77777777" w:rsidR="00756939" w:rsidRPr="00756939" w:rsidRDefault="00756939" w:rsidP="00792AAB">
            <w:r w:rsidRPr="00756939">
              <w:rPr>
                <w:kern w:val="24"/>
              </w:rPr>
              <w:t>Payroll</w:t>
            </w:r>
          </w:p>
          <w:p w14:paraId="5956D834" w14:textId="77777777" w:rsidR="00756939" w:rsidRPr="00756939" w:rsidRDefault="00756939" w:rsidP="00792AAB">
            <w:r w:rsidRPr="00756939">
              <w:rPr>
                <w:kern w:val="24"/>
              </w:rPr>
              <w:t>Terms &amp; Conditions of Employment</w:t>
            </w:r>
          </w:p>
          <w:p w14:paraId="73B13920" w14:textId="77777777" w:rsidR="00756939" w:rsidRPr="00756939" w:rsidRDefault="00756939" w:rsidP="00792AAB">
            <w:r w:rsidRPr="00756939">
              <w:rPr>
                <w:kern w:val="24"/>
              </w:rPr>
              <w:t>IT arrangements</w:t>
            </w:r>
          </w:p>
          <w:p w14:paraId="70E97297" w14:textId="77777777" w:rsidR="00756939" w:rsidRPr="00756939" w:rsidRDefault="00756939" w:rsidP="00792AAB">
            <w:r w:rsidRPr="00756939">
              <w:rPr>
                <w:kern w:val="24"/>
              </w:rPr>
              <w:t>Facilities &amp; Building Familiarisation</w:t>
            </w:r>
          </w:p>
          <w:p w14:paraId="46DDEF56" w14:textId="77777777" w:rsidR="00756939" w:rsidRPr="00756939" w:rsidRDefault="00756939" w:rsidP="00792AAB">
            <w:r w:rsidRPr="00756939">
              <w:rPr>
                <w:kern w:val="24"/>
              </w:rPr>
              <w:t>Working Hours &amp; Breaks</w:t>
            </w:r>
          </w:p>
          <w:p w14:paraId="4B33800C" w14:textId="77777777" w:rsidR="00756939" w:rsidRPr="00756939" w:rsidRDefault="00756939" w:rsidP="00792AAB">
            <w:r w:rsidRPr="00756939">
              <w:rPr>
                <w:kern w:val="24"/>
              </w:rPr>
              <w:t>Local Amenities</w:t>
            </w:r>
          </w:p>
          <w:p w14:paraId="11C422FB" w14:textId="77777777" w:rsidR="00756939" w:rsidRDefault="00756939" w:rsidP="00792AAB">
            <w:pPr>
              <w:rPr>
                <w:kern w:val="24"/>
              </w:rPr>
            </w:pPr>
            <w:r w:rsidRPr="00756939">
              <w:rPr>
                <w:kern w:val="24"/>
              </w:rPr>
              <w:t>HR Policies</w:t>
            </w:r>
          </w:p>
          <w:p w14:paraId="2C7EA9C3" w14:textId="77777777" w:rsidR="00FE1A1A" w:rsidRPr="00FE1A1A" w:rsidRDefault="00FE1A1A" w:rsidP="00FE1A1A">
            <w:pPr>
              <w:pStyle w:val="Default"/>
            </w:pPr>
            <w:r>
              <w:t>Information Governance Policies</w:t>
            </w:r>
          </w:p>
          <w:p w14:paraId="1243689F" w14:textId="77777777" w:rsidR="00756939" w:rsidRDefault="00756939" w:rsidP="00792AAB">
            <w:pPr>
              <w:rPr>
                <w:kern w:val="24"/>
              </w:rPr>
            </w:pPr>
            <w:r w:rsidRPr="00756939">
              <w:rPr>
                <w:kern w:val="24"/>
              </w:rPr>
              <w:t>Health &amp; Wellbeing</w:t>
            </w:r>
          </w:p>
          <w:p w14:paraId="3F1159E1" w14:textId="77777777" w:rsidR="00B61E06" w:rsidRPr="00B61E06" w:rsidRDefault="00B61E06" w:rsidP="001642D3">
            <w:pPr>
              <w:pStyle w:val="Default"/>
            </w:pPr>
            <w:r>
              <w:t>Flexible Working</w:t>
            </w:r>
          </w:p>
        </w:tc>
        <w:tc>
          <w:tcPr>
            <w:tcW w:w="4677" w:type="dxa"/>
            <w:shd w:val="clear" w:color="auto" w:fill="FFFFFF" w:themeFill="background1"/>
            <w:tcMar>
              <w:top w:w="15" w:type="dxa"/>
              <w:left w:w="108" w:type="dxa"/>
              <w:bottom w:w="0" w:type="dxa"/>
              <w:right w:w="108" w:type="dxa"/>
            </w:tcMar>
            <w:hideMark/>
          </w:tcPr>
          <w:p w14:paraId="17B1D678" w14:textId="3D045371" w:rsidR="00756939" w:rsidRPr="00756939" w:rsidRDefault="004A442A" w:rsidP="00792AAB">
            <w:r>
              <w:rPr>
                <w:kern w:val="24"/>
              </w:rPr>
              <w:t>Organisation</w:t>
            </w:r>
            <w:r w:rsidR="00756939" w:rsidRPr="00756939">
              <w:rPr>
                <w:kern w:val="24"/>
              </w:rPr>
              <w:t xml:space="preserve"> Values and Behaviours</w:t>
            </w:r>
          </w:p>
          <w:p w14:paraId="1C7D893F" w14:textId="6A01DDFB" w:rsidR="00756939" w:rsidRPr="00756939" w:rsidRDefault="004A442A" w:rsidP="00792AAB">
            <w:pPr>
              <w:rPr>
                <w:kern w:val="24"/>
              </w:rPr>
            </w:pPr>
            <w:r>
              <w:rPr>
                <w:kern w:val="24"/>
              </w:rPr>
              <w:t>Organisation</w:t>
            </w:r>
            <w:r w:rsidR="00756939" w:rsidRPr="00756939">
              <w:rPr>
                <w:kern w:val="24"/>
              </w:rPr>
              <w:t xml:space="preserve"> Strategy</w:t>
            </w:r>
          </w:p>
          <w:p w14:paraId="1706EC96" w14:textId="64ADCE68" w:rsidR="00756939" w:rsidRPr="00756939" w:rsidRDefault="004A442A" w:rsidP="00792AAB">
            <w:pPr>
              <w:rPr>
                <w:kern w:val="24"/>
              </w:rPr>
            </w:pPr>
            <w:r>
              <w:rPr>
                <w:kern w:val="24"/>
              </w:rPr>
              <w:t>Organisation</w:t>
            </w:r>
            <w:r w:rsidR="00756939" w:rsidRPr="00756939">
              <w:rPr>
                <w:kern w:val="24"/>
              </w:rPr>
              <w:t xml:space="preserve"> Organisation</w:t>
            </w:r>
            <w:r w:rsidR="00756939">
              <w:rPr>
                <w:kern w:val="24"/>
              </w:rPr>
              <w:t>al</w:t>
            </w:r>
            <w:r w:rsidR="00756939" w:rsidRPr="00756939">
              <w:rPr>
                <w:kern w:val="24"/>
              </w:rPr>
              <w:t xml:space="preserve"> Policies</w:t>
            </w:r>
          </w:p>
          <w:p w14:paraId="7FAF00E4" w14:textId="77777777" w:rsidR="00756939" w:rsidRDefault="00756939" w:rsidP="00756939">
            <w:pPr>
              <w:pStyle w:val="ListParagraph"/>
              <w:widowControl/>
              <w:numPr>
                <w:ilvl w:val="0"/>
                <w:numId w:val="18"/>
              </w:numPr>
              <w:autoSpaceDE/>
              <w:autoSpaceDN/>
              <w:adjustRightInd/>
              <w:rPr>
                <w:kern w:val="24"/>
              </w:rPr>
            </w:pPr>
            <w:r>
              <w:rPr>
                <w:kern w:val="24"/>
              </w:rPr>
              <w:t>Conflicts of Interest</w:t>
            </w:r>
          </w:p>
          <w:p w14:paraId="77C23930" w14:textId="77777777" w:rsidR="00756939" w:rsidRPr="00756939" w:rsidRDefault="00756939" w:rsidP="00756939">
            <w:pPr>
              <w:pStyle w:val="ListParagraph"/>
              <w:widowControl/>
              <w:numPr>
                <w:ilvl w:val="0"/>
                <w:numId w:val="18"/>
              </w:numPr>
              <w:autoSpaceDE/>
              <w:autoSpaceDN/>
              <w:adjustRightInd/>
              <w:rPr>
                <w:kern w:val="24"/>
              </w:rPr>
            </w:pPr>
            <w:r>
              <w:rPr>
                <w:kern w:val="24"/>
              </w:rPr>
              <w:t>Declarations of Interest</w:t>
            </w:r>
          </w:p>
          <w:p w14:paraId="7118EB22" w14:textId="77777777" w:rsidR="00756939" w:rsidRPr="00756939" w:rsidRDefault="00756939" w:rsidP="00792AAB">
            <w:pPr>
              <w:rPr>
                <w:kern w:val="24"/>
              </w:rPr>
            </w:pPr>
            <w:r w:rsidRPr="00756939">
              <w:rPr>
                <w:kern w:val="24"/>
              </w:rPr>
              <w:t>Organisational Structure</w:t>
            </w:r>
          </w:p>
          <w:p w14:paraId="64016B90" w14:textId="77777777" w:rsidR="00756939" w:rsidRDefault="00756939" w:rsidP="00792AAB">
            <w:r>
              <w:t>Governance Structure</w:t>
            </w:r>
          </w:p>
          <w:p w14:paraId="25886907" w14:textId="77777777" w:rsidR="00756939" w:rsidRPr="00756939" w:rsidRDefault="00756939" w:rsidP="00756939">
            <w:pPr>
              <w:pStyle w:val="ListParagraph"/>
              <w:numPr>
                <w:ilvl w:val="0"/>
                <w:numId w:val="18"/>
              </w:numPr>
            </w:pPr>
            <w:r w:rsidRPr="00756939">
              <w:t>Committees and Purpose</w:t>
            </w:r>
          </w:p>
          <w:p w14:paraId="7D31F2BA" w14:textId="77777777" w:rsidR="00756939" w:rsidRPr="00756939" w:rsidRDefault="00756939" w:rsidP="00792AAB">
            <w:r>
              <w:rPr>
                <w:kern w:val="24"/>
              </w:rPr>
              <w:t>Approach to Regional Working</w:t>
            </w:r>
          </w:p>
          <w:p w14:paraId="0039CAD3" w14:textId="77777777" w:rsidR="00756939" w:rsidRPr="00756939" w:rsidRDefault="00756939" w:rsidP="00792AAB">
            <w:pPr>
              <w:rPr>
                <w:kern w:val="24"/>
              </w:rPr>
            </w:pPr>
            <w:r w:rsidRPr="00756939">
              <w:rPr>
                <w:kern w:val="24"/>
              </w:rPr>
              <w:t xml:space="preserve">Approach to Appraisal and Training </w:t>
            </w:r>
          </w:p>
          <w:p w14:paraId="4426C0DE" w14:textId="77777777" w:rsidR="00756939" w:rsidRDefault="00756939" w:rsidP="00792AAB">
            <w:pPr>
              <w:rPr>
                <w:kern w:val="24"/>
              </w:rPr>
            </w:pPr>
            <w:r w:rsidRPr="00756939">
              <w:rPr>
                <w:kern w:val="24"/>
              </w:rPr>
              <w:t>Meet and Greet Programme</w:t>
            </w:r>
          </w:p>
          <w:p w14:paraId="1DC1D1AE" w14:textId="7AD45F05" w:rsidR="00756939" w:rsidRPr="001642D3" w:rsidRDefault="00797715" w:rsidP="00797715">
            <w:pPr>
              <w:pStyle w:val="Default"/>
              <w:rPr>
                <w:sz w:val="22"/>
                <w:szCs w:val="22"/>
              </w:rPr>
            </w:pPr>
            <w:r w:rsidRPr="001642D3">
              <w:rPr>
                <w:sz w:val="22"/>
                <w:szCs w:val="22"/>
                <w:shd w:val="clear" w:color="auto" w:fill="FFFFFF"/>
              </w:rPr>
              <w:t xml:space="preserve">The </w:t>
            </w:r>
            <w:r w:rsidR="004A442A">
              <w:rPr>
                <w:sz w:val="22"/>
                <w:szCs w:val="22"/>
                <w:shd w:val="clear" w:color="auto" w:fill="FFFFFF"/>
              </w:rPr>
              <w:t>Organisation</w:t>
            </w:r>
            <w:r w:rsidRPr="001642D3">
              <w:rPr>
                <w:sz w:val="22"/>
                <w:szCs w:val="22"/>
                <w:shd w:val="clear" w:color="auto" w:fill="FFFFFF"/>
              </w:rPr>
              <w:t xml:space="preserve"> recognises certain trade unions for the purposes of consultation and negotiation:</w:t>
            </w:r>
            <w:r w:rsidRPr="001642D3">
              <w:rPr>
                <w:sz w:val="22"/>
                <w:szCs w:val="22"/>
              </w:rPr>
              <w:br/>
            </w:r>
            <w:r w:rsidRPr="001642D3">
              <w:rPr>
                <w:sz w:val="22"/>
                <w:szCs w:val="22"/>
                <w:shd w:val="clear" w:color="auto" w:fill="FFFFFF"/>
              </w:rPr>
              <w:t>Unison</w:t>
            </w:r>
            <w:r w:rsidRPr="001642D3">
              <w:rPr>
                <w:sz w:val="22"/>
                <w:szCs w:val="22"/>
              </w:rPr>
              <w:br/>
            </w:r>
            <w:r w:rsidRPr="001642D3">
              <w:rPr>
                <w:sz w:val="22"/>
                <w:szCs w:val="22"/>
                <w:shd w:val="clear" w:color="auto" w:fill="FFFFFF"/>
              </w:rPr>
              <w:t>MIP</w:t>
            </w:r>
            <w:r w:rsidRPr="001642D3">
              <w:rPr>
                <w:sz w:val="22"/>
                <w:szCs w:val="22"/>
              </w:rPr>
              <w:br/>
            </w:r>
            <w:r w:rsidRPr="001642D3">
              <w:rPr>
                <w:sz w:val="22"/>
                <w:szCs w:val="22"/>
                <w:shd w:val="clear" w:color="auto" w:fill="FFFFFF"/>
              </w:rPr>
              <w:t>Unite</w:t>
            </w:r>
            <w:r w:rsidRPr="001642D3">
              <w:rPr>
                <w:sz w:val="22"/>
                <w:szCs w:val="22"/>
              </w:rPr>
              <w:br/>
            </w:r>
            <w:r w:rsidRPr="001642D3">
              <w:rPr>
                <w:sz w:val="22"/>
                <w:szCs w:val="22"/>
                <w:shd w:val="clear" w:color="auto" w:fill="FFFFFF"/>
              </w:rPr>
              <w:t>RCN</w:t>
            </w:r>
          </w:p>
        </w:tc>
      </w:tr>
      <w:tr w:rsidR="00756939" w:rsidRPr="00EA6CEB" w14:paraId="3E0B8895" w14:textId="77777777" w:rsidTr="00756939">
        <w:trPr>
          <w:trHeight w:val="429"/>
        </w:trPr>
        <w:tc>
          <w:tcPr>
            <w:tcW w:w="4395" w:type="dxa"/>
            <w:shd w:val="clear" w:color="auto" w:fill="95B3D7" w:themeFill="accent1" w:themeFillTint="99"/>
            <w:tcMar>
              <w:top w:w="15" w:type="dxa"/>
              <w:left w:w="108" w:type="dxa"/>
              <w:bottom w:w="0" w:type="dxa"/>
              <w:right w:w="108" w:type="dxa"/>
            </w:tcMar>
            <w:hideMark/>
          </w:tcPr>
          <w:p w14:paraId="1DB0B1E3" w14:textId="77777777" w:rsidR="00756939" w:rsidRPr="00756939" w:rsidRDefault="00756939" w:rsidP="00792AAB">
            <w:r w:rsidRPr="00756939">
              <w:rPr>
                <w:b/>
                <w:bCs/>
                <w:kern w:val="24"/>
              </w:rPr>
              <w:t>Team Induction</w:t>
            </w:r>
          </w:p>
        </w:tc>
        <w:tc>
          <w:tcPr>
            <w:tcW w:w="4677" w:type="dxa"/>
            <w:shd w:val="clear" w:color="auto" w:fill="95B3D7" w:themeFill="accent1" w:themeFillTint="99"/>
            <w:tcMar>
              <w:top w:w="15" w:type="dxa"/>
              <w:left w:w="108" w:type="dxa"/>
              <w:bottom w:w="0" w:type="dxa"/>
              <w:right w:w="108" w:type="dxa"/>
            </w:tcMar>
            <w:hideMark/>
          </w:tcPr>
          <w:p w14:paraId="1EA51461" w14:textId="77777777" w:rsidR="00756939" w:rsidRPr="00756939" w:rsidRDefault="00756939" w:rsidP="00792AAB">
            <w:r w:rsidRPr="00756939">
              <w:rPr>
                <w:b/>
                <w:bCs/>
                <w:kern w:val="24"/>
              </w:rPr>
              <w:t>Job Induction</w:t>
            </w:r>
          </w:p>
        </w:tc>
      </w:tr>
      <w:tr w:rsidR="00756939" w:rsidRPr="00EA6CEB" w14:paraId="702E6073" w14:textId="77777777" w:rsidTr="00756939">
        <w:trPr>
          <w:trHeight w:val="45"/>
        </w:trPr>
        <w:tc>
          <w:tcPr>
            <w:tcW w:w="4395" w:type="dxa"/>
            <w:shd w:val="clear" w:color="auto" w:fill="FFFFFF" w:themeFill="background1"/>
            <w:tcMar>
              <w:top w:w="15" w:type="dxa"/>
              <w:left w:w="108" w:type="dxa"/>
              <w:bottom w:w="0" w:type="dxa"/>
              <w:right w:w="108" w:type="dxa"/>
            </w:tcMar>
            <w:hideMark/>
          </w:tcPr>
          <w:p w14:paraId="5B839092" w14:textId="77777777" w:rsidR="00756939" w:rsidRPr="00756939" w:rsidRDefault="00756939" w:rsidP="00792AAB">
            <w:r w:rsidRPr="00756939">
              <w:rPr>
                <w:kern w:val="24"/>
              </w:rPr>
              <w:t>Team Introduction</w:t>
            </w:r>
          </w:p>
          <w:p w14:paraId="614E2613" w14:textId="77777777" w:rsidR="00756939" w:rsidRPr="00756939" w:rsidRDefault="00756939" w:rsidP="00792AAB">
            <w:pPr>
              <w:rPr>
                <w:kern w:val="24"/>
              </w:rPr>
            </w:pPr>
            <w:r w:rsidRPr="00756939">
              <w:rPr>
                <w:kern w:val="24"/>
              </w:rPr>
              <w:t>Ways of Working</w:t>
            </w:r>
          </w:p>
          <w:p w14:paraId="0E179C78" w14:textId="77777777" w:rsidR="00756939" w:rsidRPr="00756939" w:rsidRDefault="00756939" w:rsidP="00792AAB">
            <w:r w:rsidRPr="00756939">
              <w:t>Skills Assessment</w:t>
            </w:r>
          </w:p>
          <w:p w14:paraId="3ADA5AD8" w14:textId="77777777" w:rsidR="00756939" w:rsidRPr="00756939" w:rsidRDefault="00756939" w:rsidP="00792AAB">
            <w:r w:rsidRPr="00756939">
              <w:rPr>
                <w:kern w:val="24"/>
              </w:rPr>
              <w:t>Key Contacts</w:t>
            </w:r>
          </w:p>
          <w:p w14:paraId="65DBF399" w14:textId="77777777" w:rsidR="00756939" w:rsidRPr="00756939" w:rsidRDefault="00756939" w:rsidP="00792AAB">
            <w:r w:rsidRPr="00756939">
              <w:rPr>
                <w:kern w:val="24"/>
              </w:rPr>
              <w:t> </w:t>
            </w:r>
          </w:p>
        </w:tc>
        <w:tc>
          <w:tcPr>
            <w:tcW w:w="4677" w:type="dxa"/>
            <w:shd w:val="clear" w:color="auto" w:fill="FFFFFF" w:themeFill="background1"/>
            <w:tcMar>
              <w:top w:w="15" w:type="dxa"/>
              <w:left w:w="108" w:type="dxa"/>
              <w:bottom w:w="0" w:type="dxa"/>
              <w:right w:w="108" w:type="dxa"/>
            </w:tcMar>
            <w:hideMark/>
          </w:tcPr>
          <w:p w14:paraId="421D1A56" w14:textId="77777777" w:rsidR="00756939" w:rsidRPr="00756939" w:rsidRDefault="00756939" w:rsidP="00792AAB">
            <w:r w:rsidRPr="00756939">
              <w:rPr>
                <w:kern w:val="24"/>
              </w:rPr>
              <w:t>Setting Interim Objectives</w:t>
            </w:r>
          </w:p>
          <w:p w14:paraId="71882257" w14:textId="77777777" w:rsidR="00756939" w:rsidRPr="00756939" w:rsidRDefault="00756939" w:rsidP="00792AAB">
            <w:r w:rsidRPr="00756939">
              <w:rPr>
                <w:kern w:val="24"/>
              </w:rPr>
              <w:t>Agreeing an interim PDP</w:t>
            </w:r>
          </w:p>
          <w:p w14:paraId="0E9A604A" w14:textId="77777777" w:rsidR="00756939" w:rsidRPr="00756939" w:rsidRDefault="00756939" w:rsidP="00792AAB">
            <w:r w:rsidRPr="00756939">
              <w:rPr>
                <w:kern w:val="24"/>
              </w:rPr>
              <w:t xml:space="preserve">Specific </w:t>
            </w:r>
            <w:proofErr w:type="gramStart"/>
            <w:r w:rsidRPr="00756939">
              <w:rPr>
                <w:kern w:val="24"/>
              </w:rPr>
              <w:t>Job Related</w:t>
            </w:r>
            <w:proofErr w:type="gramEnd"/>
            <w:r w:rsidRPr="00756939">
              <w:rPr>
                <w:kern w:val="24"/>
              </w:rPr>
              <w:t xml:space="preserve"> Policies / Procedures</w:t>
            </w:r>
          </w:p>
          <w:p w14:paraId="536CB3F3" w14:textId="77777777" w:rsidR="00756939" w:rsidRPr="00756939" w:rsidRDefault="00756939" w:rsidP="00792AAB">
            <w:pPr>
              <w:rPr>
                <w:kern w:val="24"/>
              </w:rPr>
            </w:pPr>
            <w:r w:rsidRPr="00756939">
              <w:rPr>
                <w:kern w:val="24"/>
              </w:rPr>
              <w:t>Stat &amp; Mand Training</w:t>
            </w:r>
          </w:p>
          <w:p w14:paraId="0C404C8B" w14:textId="77777777" w:rsidR="00756939" w:rsidRPr="00756939" w:rsidRDefault="00756939" w:rsidP="00756939">
            <w:pPr>
              <w:pStyle w:val="ListParagraph"/>
              <w:widowControl/>
              <w:numPr>
                <w:ilvl w:val="0"/>
                <w:numId w:val="17"/>
              </w:numPr>
              <w:autoSpaceDE/>
              <w:autoSpaceDN/>
              <w:adjustRightInd/>
            </w:pPr>
            <w:r w:rsidRPr="00756939">
              <w:t>IG</w:t>
            </w:r>
          </w:p>
          <w:p w14:paraId="19C52D1E" w14:textId="77777777" w:rsidR="00756939" w:rsidRPr="00756939" w:rsidRDefault="00756939" w:rsidP="00756939">
            <w:pPr>
              <w:pStyle w:val="ListParagraph"/>
              <w:widowControl/>
              <w:numPr>
                <w:ilvl w:val="0"/>
                <w:numId w:val="17"/>
              </w:numPr>
              <w:autoSpaceDE/>
              <w:autoSpaceDN/>
              <w:adjustRightInd/>
            </w:pPr>
            <w:r w:rsidRPr="00756939">
              <w:t>Fire</w:t>
            </w:r>
          </w:p>
          <w:p w14:paraId="3C60895A" w14:textId="77777777" w:rsidR="00756939" w:rsidRPr="00756939" w:rsidRDefault="00756939" w:rsidP="00756939">
            <w:pPr>
              <w:pStyle w:val="ListParagraph"/>
              <w:widowControl/>
              <w:numPr>
                <w:ilvl w:val="0"/>
                <w:numId w:val="17"/>
              </w:numPr>
              <w:autoSpaceDE/>
              <w:autoSpaceDN/>
              <w:adjustRightInd/>
            </w:pPr>
            <w:r w:rsidRPr="00756939">
              <w:t>H&amp;S</w:t>
            </w:r>
          </w:p>
          <w:p w14:paraId="5E821709" w14:textId="77777777" w:rsidR="00756939" w:rsidRPr="00756939" w:rsidRDefault="00756939" w:rsidP="00756939">
            <w:pPr>
              <w:pStyle w:val="ListParagraph"/>
              <w:widowControl/>
              <w:numPr>
                <w:ilvl w:val="0"/>
                <w:numId w:val="17"/>
              </w:numPr>
              <w:autoSpaceDE/>
              <w:autoSpaceDN/>
              <w:adjustRightInd/>
            </w:pPr>
            <w:r w:rsidRPr="00756939">
              <w:t>Safeguarding</w:t>
            </w:r>
          </w:p>
          <w:p w14:paraId="3FBAB034" w14:textId="77777777" w:rsidR="00756939" w:rsidRDefault="00756939" w:rsidP="00756939">
            <w:pPr>
              <w:pStyle w:val="ListParagraph"/>
              <w:widowControl/>
              <w:numPr>
                <w:ilvl w:val="0"/>
                <w:numId w:val="17"/>
              </w:numPr>
              <w:autoSpaceDE/>
              <w:autoSpaceDN/>
              <w:adjustRightInd/>
            </w:pPr>
            <w:proofErr w:type="spellStart"/>
            <w:r w:rsidRPr="00756939">
              <w:t>Counterfraud</w:t>
            </w:r>
            <w:proofErr w:type="spellEnd"/>
          </w:p>
          <w:p w14:paraId="78067EFF" w14:textId="77777777" w:rsidR="004F03AB" w:rsidRPr="00756939" w:rsidRDefault="004F03AB" w:rsidP="00756939">
            <w:pPr>
              <w:pStyle w:val="ListParagraph"/>
              <w:widowControl/>
              <w:numPr>
                <w:ilvl w:val="0"/>
                <w:numId w:val="17"/>
              </w:numPr>
              <w:autoSpaceDE/>
              <w:autoSpaceDN/>
              <w:adjustRightInd/>
            </w:pPr>
            <w:r>
              <w:t>Conflicts of interest</w:t>
            </w:r>
          </w:p>
          <w:p w14:paraId="2C43011D" w14:textId="77777777" w:rsidR="00756939" w:rsidRPr="00756939" w:rsidRDefault="00756939" w:rsidP="00756939">
            <w:pPr>
              <w:pStyle w:val="ListParagraph"/>
              <w:widowControl/>
              <w:numPr>
                <w:ilvl w:val="0"/>
                <w:numId w:val="17"/>
              </w:numPr>
              <w:autoSpaceDE/>
              <w:autoSpaceDN/>
              <w:adjustRightInd/>
            </w:pPr>
            <w:r w:rsidRPr="00756939">
              <w:t>Others</w:t>
            </w:r>
          </w:p>
          <w:p w14:paraId="218E6E68" w14:textId="77777777" w:rsidR="00756939" w:rsidRPr="00756939" w:rsidRDefault="00756939" w:rsidP="00792AAB"/>
        </w:tc>
      </w:tr>
      <w:tr w:rsidR="00756939" w:rsidRPr="00756939" w14:paraId="5EEF2F55" w14:textId="77777777" w:rsidTr="00792AAB">
        <w:trPr>
          <w:trHeight w:val="429"/>
        </w:trPr>
        <w:tc>
          <w:tcPr>
            <w:tcW w:w="9072" w:type="dxa"/>
            <w:gridSpan w:val="2"/>
            <w:shd w:val="clear" w:color="auto" w:fill="95B3D7" w:themeFill="accent1" w:themeFillTint="99"/>
            <w:tcMar>
              <w:top w:w="15" w:type="dxa"/>
              <w:left w:w="108" w:type="dxa"/>
              <w:bottom w:w="0" w:type="dxa"/>
              <w:right w:w="108" w:type="dxa"/>
            </w:tcMar>
            <w:hideMark/>
          </w:tcPr>
          <w:p w14:paraId="3E36FF5C" w14:textId="11C4D2BA" w:rsidR="00756939" w:rsidRPr="00756939" w:rsidRDefault="004A442A" w:rsidP="00792AAB">
            <w:r>
              <w:rPr>
                <w:b/>
                <w:bCs/>
                <w:kern w:val="24"/>
              </w:rPr>
              <w:t>Organisation</w:t>
            </w:r>
            <w:r w:rsidR="00FF76E1">
              <w:rPr>
                <w:b/>
                <w:bCs/>
                <w:kern w:val="24"/>
              </w:rPr>
              <w:t xml:space="preserve"> </w:t>
            </w:r>
            <w:r w:rsidR="00756939">
              <w:rPr>
                <w:b/>
                <w:bCs/>
                <w:kern w:val="24"/>
              </w:rPr>
              <w:t xml:space="preserve">Specific </w:t>
            </w:r>
            <w:r w:rsidR="00FF76E1">
              <w:rPr>
                <w:b/>
                <w:bCs/>
                <w:kern w:val="24"/>
              </w:rPr>
              <w:t xml:space="preserve">Corporate </w:t>
            </w:r>
            <w:r w:rsidR="00756939">
              <w:rPr>
                <w:b/>
                <w:bCs/>
                <w:kern w:val="24"/>
              </w:rPr>
              <w:t>Induction</w:t>
            </w:r>
          </w:p>
        </w:tc>
      </w:tr>
      <w:tr w:rsidR="00756939" w:rsidRPr="00756939" w14:paraId="3BBF14DD" w14:textId="77777777" w:rsidTr="00792AAB">
        <w:trPr>
          <w:trHeight w:val="857"/>
        </w:trPr>
        <w:tc>
          <w:tcPr>
            <w:tcW w:w="9072" w:type="dxa"/>
            <w:gridSpan w:val="2"/>
            <w:shd w:val="clear" w:color="auto" w:fill="FFFFFF" w:themeFill="background1"/>
            <w:tcMar>
              <w:top w:w="15" w:type="dxa"/>
              <w:left w:w="108" w:type="dxa"/>
              <w:bottom w:w="0" w:type="dxa"/>
              <w:right w:w="108" w:type="dxa"/>
            </w:tcMar>
            <w:hideMark/>
          </w:tcPr>
          <w:p w14:paraId="18F7B197" w14:textId="46D4E450" w:rsidR="00756939" w:rsidRPr="00756939" w:rsidRDefault="00756939" w:rsidP="00792AAB">
            <w:r>
              <w:rPr>
                <w:kern w:val="24"/>
              </w:rPr>
              <w:t xml:space="preserve">Additional induction information and events specific to the </w:t>
            </w:r>
            <w:r w:rsidR="004A442A">
              <w:rPr>
                <w:kern w:val="24"/>
              </w:rPr>
              <w:t>Organisation</w:t>
            </w:r>
            <w:r>
              <w:rPr>
                <w:kern w:val="24"/>
              </w:rPr>
              <w:t xml:space="preserve"> may be arranged in addition to the process which is outlined in this document.</w:t>
            </w:r>
          </w:p>
          <w:p w14:paraId="71649BEF" w14:textId="77777777" w:rsidR="00756939" w:rsidRPr="00756939" w:rsidRDefault="00756939" w:rsidP="00792AAB">
            <w:r w:rsidRPr="00756939">
              <w:rPr>
                <w:kern w:val="24"/>
              </w:rPr>
              <w:t> </w:t>
            </w:r>
          </w:p>
        </w:tc>
      </w:tr>
    </w:tbl>
    <w:p w14:paraId="2C9031A3" w14:textId="77777777" w:rsidR="00FE6B80" w:rsidRDefault="00FE6B80" w:rsidP="00756939">
      <w:pPr>
        <w:pStyle w:val="Default"/>
      </w:pPr>
    </w:p>
    <w:p w14:paraId="32CCFB67" w14:textId="0ACA16B2" w:rsidR="00756939" w:rsidRPr="00756939" w:rsidRDefault="000250ED" w:rsidP="00B927E0">
      <w:pPr>
        <w:pStyle w:val="Default"/>
        <w:ind w:left="720" w:hanging="720"/>
      </w:pPr>
      <w:r>
        <w:lastRenderedPageBreak/>
        <w:t>5</w:t>
      </w:r>
      <w:r w:rsidR="00B6196B">
        <w:t>.3</w:t>
      </w:r>
      <w:r w:rsidR="00B6196B">
        <w:tab/>
        <w:t xml:space="preserve">The </w:t>
      </w:r>
      <w:r w:rsidR="00FE6B80">
        <w:t>different elements of the induction programme</w:t>
      </w:r>
      <w:r w:rsidR="00B927E0">
        <w:t xml:space="preserve"> may be delivered at different times during the first </w:t>
      </w:r>
      <w:r w:rsidR="007E5040">
        <w:t xml:space="preserve">1- </w:t>
      </w:r>
      <w:r w:rsidR="00B927E0">
        <w:t>3 months in post, and a suggested programme of these induction activities</w:t>
      </w:r>
      <w:r w:rsidR="00FE6B80">
        <w:t xml:space="preserve"> </w:t>
      </w:r>
      <w:r w:rsidR="00B927E0">
        <w:t xml:space="preserve">is provided </w:t>
      </w:r>
      <w:r w:rsidR="004A442A">
        <w:t>in the HR13 Resource Pack.</w:t>
      </w:r>
    </w:p>
    <w:p w14:paraId="7CD5794D" w14:textId="77777777" w:rsidR="00B927E0" w:rsidRDefault="00B927E0">
      <w:pPr>
        <w:widowControl/>
        <w:autoSpaceDE/>
        <w:autoSpaceDN/>
        <w:adjustRightInd/>
        <w:rPr>
          <w:b/>
        </w:rPr>
      </w:pPr>
    </w:p>
    <w:p w14:paraId="249B8BD7" w14:textId="05D550A8" w:rsidR="00756939" w:rsidRPr="00E60031" w:rsidRDefault="000250ED" w:rsidP="00E60031">
      <w:pPr>
        <w:pStyle w:val="Heading1"/>
        <w:rPr>
          <w:rFonts w:ascii="Arial" w:hAnsi="Arial" w:cs="Arial"/>
          <w:b/>
          <w:color w:val="auto"/>
          <w:sz w:val="28"/>
          <w:szCs w:val="28"/>
        </w:rPr>
      </w:pPr>
      <w:bookmarkStart w:id="8" w:name="_Toc106782459"/>
      <w:r w:rsidRPr="00E60031">
        <w:rPr>
          <w:rFonts w:ascii="Arial" w:hAnsi="Arial" w:cs="Arial"/>
          <w:b/>
          <w:color w:val="auto"/>
          <w:sz w:val="28"/>
          <w:szCs w:val="28"/>
        </w:rPr>
        <w:t>6</w:t>
      </w:r>
      <w:r w:rsidR="00756939" w:rsidRPr="00E60031">
        <w:rPr>
          <w:rFonts w:ascii="Arial" w:hAnsi="Arial" w:cs="Arial"/>
          <w:b/>
          <w:color w:val="auto"/>
          <w:sz w:val="28"/>
          <w:szCs w:val="28"/>
        </w:rPr>
        <w:t>.</w:t>
      </w:r>
      <w:r w:rsidR="00756939" w:rsidRPr="00E60031">
        <w:rPr>
          <w:rFonts w:ascii="Arial" w:hAnsi="Arial" w:cs="Arial"/>
          <w:b/>
          <w:color w:val="auto"/>
          <w:sz w:val="28"/>
          <w:szCs w:val="28"/>
        </w:rPr>
        <w:tab/>
        <w:t>RESPONSIBILITIES</w:t>
      </w:r>
      <w:bookmarkEnd w:id="8"/>
    </w:p>
    <w:p w14:paraId="7E507D29" w14:textId="77777777" w:rsidR="00756939" w:rsidRDefault="00756939" w:rsidP="00756939">
      <w:pPr>
        <w:pStyle w:val="Default"/>
      </w:pPr>
    </w:p>
    <w:p w14:paraId="70DE87BA" w14:textId="6383F407" w:rsidR="00756939" w:rsidRDefault="000250ED" w:rsidP="00756939">
      <w:pPr>
        <w:pStyle w:val="Default"/>
        <w:ind w:left="720" w:hanging="720"/>
      </w:pPr>
      <w:r>
        <w:t>6</w:t>
      </w:r>
      <w:r w:rsidR="00756939">
        <w:t>.1</w:t>
      </w:r>
      <w:r w:rsidR="00756939">
        <w:tab/>
        <w:t>The responsibility for developing staff is shared by line managers, staff themselves and the organisation and this approach starts with ensuring that all staff receive an appropriate induction.</w:t>
      </w:r>
    </w:p>
    <w:p w14:paraId="2409D1E6" w14:textId="77777777" w:rsidR="00756939" w:rsidRDefault="00756939" w:rsidP="00756939">
      <w:pPr>
        <w:pStyle w:val="Default"/>
        <w:ind w:left="720" w:hanging="720"/>
      </w:pPr>
    </w:p>
    <w:p w14:paraId="27C62A9D" w14:textId="583596D2" w:rsidR="00B6196B" w:rsidRPr="00B6196B" w:rsidRDefault="000250ED" w:rsidP="001642D3">
      <w:pPr>
        <w:pStyle w:val="Default"/>
        <w:rPr>
          <w:b/>
        </w:rPr>
      </w:pPr>
      <w:r>
        <w:rPr>
          <w:b/>
        </w:rPr>
        <w:t>6</w:t>
      </w:r>
      <w:r w:rsidR="00135800">
        <w:rPr>
          <w:b/>
        </w:rPr>
        <w:t>.2</w:t>
      </w:r>
      <w:r w:rsidR="00135800">
        <w:rPr>
          <w:b/>
        </w:rPr>
        <w:tab/>
      </w:r>
      <w:r w:rsidR="00B6196B" w:rsidRPr="00B6196B">
        <w:rPr>
          <w:b/>
        </w:rPr>
        <w:t>Line Managers will:</w:t>
      </w:r>
    </w:p>
    <w:p w14:paraId="785D9C81" w14:textId="77777777" w:rsidR="00B6196B" w:rsidRDefault="00B6196B" w:rsidP="00B6196B">
      <w:pPr>
        <w:pStyle w:val="NoSpacing"/>
        <w:rPr>
          <w:lang w:val="en"/>
        </w:rPr>
      </w:pPr>
    </w:p>
    <w:p w14:paraId="3A49E80A" w14:textId="49CF37AB" w:rsidR="00B6196B" w:rsidRPr="00B6196B" w:rsidRDefault="000250ED" w:rsidP="00B6196B">
      <w:pPr>
        <w:pStyle w:val="NoSpacing"/>
        <w:ind w:left="709" w:hanging="709"/>
        <w:rPr>
          <w:lang w:val="en"/>
        </w:rPr>
      </w:pPr>
      <w:r>
        <w:rPr>
          <w:lang w:val="en"/>
        </w:rPr>
        <w:t>6</w:t>
      </w:r>
      <w:r w:rsidR="00B6196B">
        <w:rPr>
          <w:lang w:val="en"/>
        </w:rPr>
        <w:t>.2.1</w:t>
      </w:r>
      <w:r w:rsidR="00B6196B">
        <w:rPr>
          <w:lang w:val="en"/>
        </w:rPr>
        <w:tab/>
      </w:r>
      <w:r w:rsidR="00CC1AD4">
        <w:rPr>
          <w:lang w:val="en"/>
        </w:rPr>
        <w:t>Ensure</w:t>
      </w:r>
      <w:r w:rsidR="00B6196B" w:rsidRPr="00B6196B">
        <w:rPr>
          <w:lang w:val="en"/>
        </w:rPr>
        <w:t xml:space="preserve"> that staff receive the appropriate induction at job, </w:t>
      </w:r>
      <w:proofErr w:type="gramStart"/>
      <w:r w:rsidR="00B6196B" w:rsidRPr="00B6196B">
        <w:rPr>
          <w:lang w:val="en"/>
        </w:rPr>
        <w:t>department</w:t>
      </w:r>
      <w:proofErr w:type="gramEnd"/>
      <w:r w:rsidR="00B6196B" w:rsidRPr="00B6196B">
        <w:rPr>
          <w:lang w:val="en"/>
        </w:rPr>
        <w:t xml:space="preserve"> and </w:t>
      </w:r>
      <w:r w:rsidR="004A442A">
        <w:rPr>
          <w:lang w:val="en"/>
        </w:rPr>
        <w:t>Organisation</w:t>
      </w:r>
      <w:r w:rsidR="00B6196B" w:rsidRPr="00B6196B">
        <w:rPr>
          <w:lang w:val="en"/>
        </w:rPr>
        <w:t xml:space="preserve"> levels, including: </w:t>
      </w:r>
    </w:p>
    <w:p w14:paraId="4057A61E" w14:textId="77777777" w:rsidR="00B6196B" w:rsidRPr="00B6196B" w:rsidRDefault="00B6196B" w:rsidP="00B6196B">
      <w:pPr>
        <w:pStyle w:val="NoSpacing"/>
        <w:numPr>
          <w:ilvl w:val="0"/>
          <w:numId w:val="19"/>
        </w:numPr>
        <w:tabs>
          <w:tab w:val="clear" w:pos="720"/>
          <w:tab w:val="num" w:pos="851"/>
        </w:tabs>
        <w:ind w:left="1134"/>
        <w:rPr>
          <w:lang w:val="en"/>
        </w:rPr>
      </w:pPr>
      <w:r w:rsidRPr="00B6196B">
        <w:rPr>
          <w:lang w:val="en"/>
        </w:rPr>
        <w:t>Induction into the department practices and culture and the local work environment – this may be delegated to an “induction colleague” or another member of staff.</w:t>
      </w:r>
    </w:p>
    <w:p w14:paraId="7D8CA89B" w14:textId="77777777" w:rsidR="00B6196B" w:rsidRPr="00B6196B" w:rsidRDefault="00B6196B" w:rsidP="00B6196B">
      <w:pPr>
        <w:pStyle w:val="NoSpacing"/>
        <w:numPr>
          <w:ilvl w:val="0"/>
          <w:numId w:val="19"/>
        </w:numPr>
        <w:tabs>
          <w:tab w:val="clear" w:pos="720"/>
          <w:tab w:val="num" w:pos="851"/>
        </w:tabs>
        <w:ind w:left="1134"/>
        <w:rPr>
          <w:lang w:val="en"/>
        </w:rPr>
      </w:pPr>
      <w:r w:rsidRPr="00B6196B">
        <w:rPr>
          <w:lang w:val="en"/>
        </w:rPr>
        <w:t xml:space="preserve">Conducting/directing induction into the job (some elements may be delegated) in accordance with </w:t>
      </w:r>
      <w:r>
        <w:rPr>
          <w:lang w:val="en"/>
        </w:rPr>
        <w:t>this policy</w:t>
      </w:r>
    </w:p>
    <w:p w14:paraId="182D4F1A" w14:textId="2D97812D" w:rsidR="00B6196B" w:rsidRPr="00B6196B" w:rsidRDefault="000250ED" w:rsidP="00B6196B">
      <w:pPr>
        <w:widowControl/>
        <w:autoSpaceDE/>
        <w:autoSpaceDN/>
        <w:adjustRightInd/>
        <w:spacing w:before="100" w:beforeAutospacing="1" w:after="100" w:afterAutospacing="1"/>
        <w:rPr>
          <w:lang w:val="en"/>
        </w:rPr>
      </w:pPr>
      <w:r>
        <w:rPr>
          <w:lang w:val="en"/>
        </w:rPr>
        <w:t>6</w:t>
      </w:r>
      <w:r w:rsidR="00CC1AD4">
        <w:rPr>
          <w:lang w:val="en"/>
        </w:rPr>
        <w:t>.2.2</w:t>
      </w:r>
      <w:r w:rsidR="00CC1AD4">
        <w:rPr>
          <w:lang w:val="en"/>
        </w:rPr>
        <w:tab/>
        <w:t>Allocate</w:t>
      </w:r>
      <w:r w:rsidR="00B6196B" w:rsidRPr="00B6196B">
        <w:rPr>
          <w:lang w:val="en"/>
        </w:rPr>
        <w:t xml:space="preserve"> time for induction activities</w:t>
      </w:r>
    </w:p>
    <w:p w14:paraId="1D40579D" w14:textId="28435DF6" w:rsidR="00B6196B" w:rsidRPr="00B6196B" w:rsidRDefault="000250ED" w:rsidP="00FE6B80">
      <w:pPr>
        <w:widowControl/>
        <w:autoSpaceDE/>
        <w:autoSpaceDN/>
        <w:adjustRightInd/>
        <w:spacing w:before="100" w:beforeAutospacing="1" w:after="100" w:afterAutospacing="1"/>
        <w:rPr>
          <w:lang w:val="en"/>
        </w:rPr>
      </w:pPr>
      <w:r>
        <w:rPr>
          <w:lang w:val="en"/>
        </w:rPr>
        <w:t>6</w:t>
      </w:r>
      <w:r w:rsidR="00CC1AD4">
        <w:rPr>
          <w:lang w:val="en"/>
        </w:rPr>
        <w:t>.2.3</w:t>
      </w:r>
      <w:r w:rsidR="00CC1AD4">
        <w:rPr>
          <w:lang w:val="en"/>
        </w:rPr>
        <w:tab/>
        <w:t>Enable</w:t>
      </w:r>
      <w:r w:rsidR="00B6196B" w:rsidRPr="00B6196B">
        <w:rPr>
          <w:lang w:val="en"/>
        </w:rPr>
        <w:t xml:space="preserve"> new staff to be proactive in conducting their own induction</w:t>
      </w:r>
    </w:p>
    <w:p w14:paraId="486DDA3B" w14:textId="3B786C33" w:rsidR="00B6196B" w:rsidRPr="00B6196B" w:rsidRDefault="000250ED" w:rsidP="00B6196B">
      <w:pPr>
        <w:widowControl/>
        <w:autoSpaceDE/>
        <w:autoSpaceDN/>
        <w:adjustRightInd/>
        <w:spacing w:before="100" w:beforeAutospacing="1" w:after="100" w:afterAutospacing="1"/>
        <w:ind w:left="720" w:hanging="720"/>
        <w:rPr>
          <w:lang w:val="en"/>
        </w:rPr>
      </w:pPr>
      <w:r>
        <w:rPr>
          <w:lang w:val="en"/>
        </w:rPr>
        <w:t>6</w:t>
      </w:r>
      <w:r w:rsidR="00B6196B" w:rsidRPr="00B6196B">
        <w:rPr>
          <w:lang w:val="en"/>
        </w:rPr>
        <w:t>.2.4</w:t>
      </w:r>
      <w:r w:rsidR="00B6196B" w:rsidRPr="00B6196B">
        <w:rPr>
          <w:lang w:val="en"/>
        </w:rPr>
        <w:tab/>
      </w:r>
      <w:r w:rsidR="00CC1AD4">
        <w:rPr>
          <w:lang w:val="en"/>
        </w:rPr>
        <w:t>Maintain</w:t>
      </w:r>
      <w:r w:rsidR="00B6196B" w:rsidRPr="00B6196B">
        <w:rPr>
          <w:lang w:val="en"/>
        </w:rPr>
        <w:t xml:space="preserve"> induction records which support the induction process, objective setting and ongoing performance management and support </w:t>
      </w:r>
    </w:p>
    <w:p w14:paraId="3959EC1D" w14:textId="15DBC575" w:rsidR="00756939" w:rsidRPr="00B6196B" w:rsidRDefault="000250ED" w:rsidP="00756939">
      <w:pPr>
        <w:pStyle w:val="Default"/>
        <w:rPr>
          <w:b/>
        </w:rPr>
      </w:pPr>
      <w:r>
        <w:rPr>
          <w:b/>
        </w:rPr>
        <w:t>6</w:t>
      </w:r>
      <w:r w:rsidR="00B6196B" w:rsidRPr="00B6196B">
        <w:rPr>
          <w:b/>
        </w:rPr>
        <w:t>.3</w:t>
      </w:r>
      <w:r w:rsidR="00B6196B" w:rsidRPr="00B6196B">
        <w:rPr>
          <w:b/>
        </w:rPr>
        <w:tab/>
        <w:t>Individual Staff will:</w:t>
      </w:r>
    </w:p>
    <w:p w14:paraId="49C3F6D7" w14:textId="77777777" w:rsidR="00B6196B" w:rsidRDefault="00B6196B" w:rsidP="00756939">
      <w:pPr>
        <w:pStyle w:val="Default"/>
      </w:pPr>
    </w:p>
    <w:p w14:paraId="7DE17BEE" w14:textId="2B32E6AF" w:rsidR="00B6196B" w:rsidRDefault="000250ED" w:rsidP="00B6196B">
      <w:pPr>
        <w:pStyle w:val="Default"/>
        <w:ind w:left="720" w:hanging="720"/>
        <w:rPr>
          <w:lang w:val="en"/>
        </w:rPr>
      </w:pPr>
      <w:r>
        <w:t>6</w:t>
      </w:r>
      <w:r w:rsidR="00B6196B">
        <w:t>.3.1</w:t>
      </w:r>
      <w:r w:rsidR="00B6196B">
        <w:tab/>
      </w:r>
      <w:r w:rsidR="00CC1AD4">
        <w:rPr>
          <w:lang w:val="en"/>
        </w:rPr>
        <w:t>Identify</w:t>
      </w:r>
      <w:r w:rsidR="00B6196B" w:rsidRPr="00B6196B">
        <w:rPr>
          <w:lang w:val="en"/>
        </w:rPr>
        <w:t xml:space="preserve"> and undertak</w:t>
      </w:r>
      <w:r w:rsidR="00CC1AD4">
        <w:rPr>
          <w:lang w:val="en"/>
        </w:rPr>
        <w:t>e</w:t>
      </w:r>
      <w:r w:rsidR="00B6196B" w:rsidRPr="00B6196B">
        <w:rPr>
          <w:lang w:val="en"/>
        </w:rPr>
        <w:t>, in a timely fashion, all the induction activities which are indicated to them by their line-mana</w:t>
      </w:r>
      <w:r w:rsidR="00111EEB">
        <w:rPr>
          <w:lang w:val="en"/>
        </w:rPr>
        <w:t>ger and corporately</w:t>
      </w:r>
      <w:r w:rsidR="00B6196B" w:rsidRPr="00B6196B">
        <w:rPr>
          <w:lang w:val="en"/>
        </w:rPr>
        <w:t>.</w:t>
      </w:r>
    </w:p>
    <w:p w14:paraId="4E5C53E5" w14:textId="77777777" w:rsidR="00B6196B" w:rsidRDefault="00B6196B" w:rsidP="00B6196B">
      <w:pPr>
        <w:pStyle w:val="Default"/>
        <w:ind w:left="720" w:hanging="720"/>
        <w:rPr>
          <w:lang w:val="en"/>
        </w:rPr>
      </w:pPr>
    </w:p>
    <w:p w14:paraId="470B4A8A" w14:textId="5AC87E7F" w:rsidR="00B6196B" w:rsidRPr="00B6196B" w:rsidRDefault="000250ED" w:rsidP="00B6196B">
      <w:pPr>
        <w:pStyle w:val="Default"/>
        <w:ind w:left="720" w:hanging="720"/>
      </w:pPr>
      <w:r>
        <w:rPr>
          <w:lang w:val="en"/>
        </w:rPr>
        <w:t>6</w:t>
      </w:r>
      <w:r w:rsidR="00B6196B">
        <w:rPr>
          <w:lang w:val="en"/>
        </w:rPr>
        <w:t>.3.2</w:t>
      </w:r>
      <w:r w:rsidR="00B6196B">
        <w:rPr>
          <w:lang w:val="en"/>
        </w:rPr>
        <w:tab/>
      </w:r>
      <w:r w:rsidR="00CC1AD4">
        <w:rPr>
          <w:lang w:val="en"/>
        </w:rPr>
        <w:t>Apply</w:t>
      </w:r>
      <w:r w:rsidR="00B6196B" w:rsidRPr="00B6196B">
        <w:rPr>
          <w:lang w:val="en"/>
        </w:rPr>
        <w:t xml:space="preserve"> knowledge and skills gained through Induction </w:t>
      </w:r>
      <w:r w:rsidR="00CC1AD4">
        <w:rPr>
          <w:lang w:val="en"/>
        </w:rPr>
        <w:t>in the performance of</w:t>
      </w:r>
      <w:r w:rsidR="00B6196B" w:rsidRPr="00B6196B">
        <w:rPr>
          <w:lang w:val="en"/>
        </w:rPr>
        <w:t xml:space="preserve"> their job.</w:t>
      </w:r>
    </w:p>
    <w:p w14:paraId="17375B83" w14:textId="77777777" w:rsidR="00B6196B" w:rsidRDefault="00B6196B" w:rsidP="00B6196B">
      <w:pPr>
        <w:pStyle w:val="NoSpacing"/>
        <w:ind w:left="720" w:hanging="720"/>
        <w:rPr>
          <w:lang w:val="en"/>
        </w:rPr>
      </w:pPr>
    </w:p>
    <w:p w14:paraId="41BE8017" w14:textId="58A9AD72" w:rsidR="00B6196B" w:rsidRPr="00B6196B" w:rsidRDefault="000250ED" w:rsidP="00B6196B">
      <w:pPr>
        <w:pStyle w:val="NoSpacing"/>
        <w:ind w:left="720" w:hanging="720"/>
        <w:rPr>
          <w:lang w:val="en"/>
        </w:rPr>
      </w:pPr>
      <w:r>
        <w:rPr>
          <w:lang w:val="en"/>
        </w:rPr>
        <w:t>6</w:t>
      </w:r>
      <w:r w:rsidR="00B6196B">
        <w:rPr>
          <w:lang w:val="en"/>
        </w:rPr>
        <w:t>.3.3</w:t>
      </w:r>
      <w:r w:rsidR="00B6196B">
        <w:rPr>
          <w:lang w:val="en"/>
        </w:rPr>
        <w:tab/>
      </w:r>
      <w:r w:rsidR="00CC1AD4">
        <w:rPr>
          <w:lang w:val="en"/>
        </w:rPr>
        <w:t>Maintain</w:t>
      </w:r>
      <w:r w:rsidR="00B6196B" w:rsidRPr="00B6196B">
        <w:rPr>
          <w:lang w:val="en"/>
        </w:rPr>
        <w:t xml:space="preserve"> induction records as part of their personal and professional development.</w:t>
      </w:r>
    </w:p>
    <w:p w14:paraId="4444C17B" w14:textId="77777777" w:rsidR="00B6196B" w:rsidRDefault="00B6196B" w:rsidP="00756939">
      <w:pPr>
        <w:pStyle w:val="Default"/>
      </w:pPr>
    </w:p>
    <w:p w14:paraId="1CBF5E55" w14:textId="5BA7342E" w:rsidR="00B6196B" w:rsidRPr="00B6196B" w:rsidRDefault="000250ED" w:rsidP="00756939">
      <w:pPr>
        <w:pStyle w:val="Default"/>
        <w:rPr>
          <w:b/>
        </w:rPr>
      </w:pPr>
      <w:r>
        <w:rPr>
          <w:b/>
        </w:rPr>
        <w:t>6</w:t>
      </w:r>
      <w:r w:rsidR="00B6196B" w:rsidRPr="00B6196B">
        <w:rPr>
          <w:b/>
        </w:rPr>
        <w:t>.4</w:t>
      </w:r>
      <w:r w:rsidR="00B6196B" w:rsidRPr="00B6196B">
        <w:rPr>
          <w:b/>
        </w:rPr>
        <w:tab/>
        <w:t xml:space="preserve">The </w:t>
      </w:r>
      <w:r w:rsidR="004A442A">
        <w:rPr>
          <w:b/>
        </w:rPr>
        <w:t>Organisation</w:t>
      </w:r>
      <w:r w:rsidR="00B6196B" w:rsidRPr="00B6196B">
        <w:rPr>
          <w:b/>
        </w:rPr>
        <w:t xml:space="preserve"> will:</w:t>
      </w:r>
    </w:p>
    <w:p w14:paraId="7492A3C4" w14:textId="77777777" w:rsidR="00B6196B" w:rsidRDefault="00B6196B" w:rsidP="00756939">
      <w:pPr>
        <w:pStyle w:val="Default"/>
      </w:pPr>
    </w:p>
    <w:p w14:paraId="38A17B95" w14:textId="3889B249" w:rsidR="00B6196B" w:rsidRDefault="000250ED" w:rsidP="00756939">
      <w:pPr>
        <w:pStyle w:val="Default"/>
      </w:pPr>
      <w:r>
        <w:t>6</w:t>
      </w:r>
      <w:r w:rsidR="00B6196B">
        <w:t>.4.1</w:t>
      </w:r>
      <w:r w:rsidR="00B6196B">
        <w:tab/>
        <w:t>Support line managers and staff to fully engage in induction activities</w:t>
      </w:r>
    </w:p>
    <w:p w14:paraId="260ED3D4" w14:textId="77777777" w:rsidR="00B6196B" w:rsidRDefault="00B6196B" w:rsidP="00756939">
      <w:pPr>
        <w:pStyle w:val="Default"/>
      </w:pPr>
    </w:p>
    <w:p w14:paraId="21E1378C" w14:textId="5694EFD5" w:rsidR="00B6196B" w:rsidRDefault="000250ED" w:rsidP="00B6196B">
      <w:pPr>
        <w:pStyle w:val="Default"/>
        <w:ind w:left="720" w:hanging="720"/>
      </w:pPr>
      <w:r>
        <w:t>6</w:t>
      </w:r>
      <w:r w:rsidR="00B6196B">
        <w:t>.4.2</w:t>
      </w:r>
      <w:r w:rsidR="00B6196B">
        <w:tab/>
        <w:t xml:space="preserve">Ensure that the </w:t>
      </w:r>
      <w:r w:rsidR="004A442A">
        <w:t>Organisation</w:t>
      </w:r>
      <w:r w:rsidR="00CC1AD4">
        <w:t xml:space="preserve"> as a whole</w:t>
      </w:r>
      <w:r w:rsidR="00B6196B">
        <w:t xml:space="preserve"> and its constituent teams and functions support the induction of staff from across all areas of the organisation.</w:t>
      </w:r>
    </w:p>
    <w:p w14:paraId="581CACEE" w14:textId="05698D25" w:rsidR="00B6196B" w:rsidRDefault="00B6196B" w:rsidP="00B6196B">
      <w:pPr>
        <w:pStyle w:val="Default"/>
        <w:ind w:left="720" w:hanging="720"/>
      </w:pPr>
    </w:p>
    <w:p w14:paraId="3D5887CD" w14:textId="085EA8A1" w:rsidR="00E60031" w:rsidRDefault="00E60031" w:rsidP="00B6196B">
      <w:pPr>
        <w:pStyle w:val="Default"/>
        <w:ind w:left="720" w:hanging="720"/>
      </w:pPr>
    </w:p>
    <w:p w14:paraId="3277E435" w14:textId="77777777" w:rsidR="00E60031" w:rsidRDefault="00E60031" w:rsidP="00B6196B">
      <w:pPr>
        <w:pStyle w:val="Default"/>
        <w:ind w:left="720" w:hanging="720"/>
      </w:pPr>
    </w:p>
    <w:p w14:paraId="5F2313B4" w14:textId="2AC1A435" w:rsidR="00B6196B" w:rsidRPr="00E60031" w:rsidRDefault="000250ED" w:rsidP="00E60031">
      <w:pPr>
        <w:pStyle w:val="Default"/>
        <w:ind w:left="720" w:hanging="720"/>
        <w:outlineLvl w:val="0"/>
        <w:rPr>
          <w:b/>
          <w:sz w:val="28"/>
          <w:szCs w:val="28"/>
        </w:rPr>
      </w:pPr>
      <w:bookmarkStart w:id="9" w:name="_Toc106782460"/>
      <w:r w:rsidRPr="00E60031">
        <w:rPr>
          <w:b/>
          <w:sz w:val="28"/>
          <w:szCs w:val="28"/>
        </w:rPr>
        <w:t>7</w:t>
      </w:r>
      <w:r w:rsidR="00B6196B" w:rsidRPr="00E60031">
        <w:rPr>
          <w:b/>
          <w:sz w:val="28"/>
          <w:szCs w:val="28"/>
        </w:rPr>
        <w:t>.</w:t>
      </w:r>
      <w:r w:rsidR="00B6196B" w:rsidRPr="00E60031">
        <w:rPr>
          <w:b/>
          <w:sz w:val="28"/>
          <w:szCs w:val="28"/>
        </w:rPr>
        <w:tab/>
        <w:t>RECORD KEEPING</w:t>
      </w:r>
      <w:bookmarkEnd w:id="9"/>
    </w:p>
    <w:p w14:paraId="5FB7DA26" w14:textId="77777777" w:rsidR="00B6196B" w:rsidRDefault="00B6196B" w:rsidP="00B6196B">
      <w:pPr>
        <w:pStyle w:val="Default"/>
        <w:ind w:left="720" w:hanging="720"/>
      </w:pPr>
    </w:p>
    <w:p w14:paraId="2B38C404" w14:textId="6B009759" w:rsidR="00B6196B" w:rsidRDefault="000250ED" w:rsidP="00B6196B">
      <w:pPr>
        <w:pStyle w:val="Default"/>
        <w:ind w:left="720" w:hanging="720"/>
      </w:pPr>
      <w:r>
        <w:t>7</w:t>
      </w:r>
      <w:r w:rsidR="00B6196B">
        <w:t>.1</w:t>
      </w:r>
      <w:r w:rsidR="00B6196B">
        <w:tab/>
        <w:t xml:space="preserve">Line Managers must keep a record of the induction process which has been followed, including using an induction checklist.  A sample induction checklist is included </w:t>
      </w:r>
      <w:r w:rsidR="004A442A">
        <w:t>in HR13 Resource Pack</w:t>
      </w:r>
      <w:r w:rsidR="00B6196B">
        <w:t xml:space="preserve"> which can be used for this purpose.</w:t>
      </w:r>
    </w:p>
    <w:p w14:paraId="3BC4899F" w14:textId="77777777" w:rsidR="00B6196B" w:rsidRDefault="00B6196B" w:rsidP="00B6196B">
      <w:pPr>
        <w:pStyle w:val="Default"/>
        <w:ind w:left="720" w:hanging="720"/>
      </w:pPr>
    </w:p>
    <w:p w14:paraId="7DE06D21" w14:textId="10BB1524" w:rsidR="00135800" w:rsidRDefault="000250ED" w:rsidP="001642D3">
      <w:pPr>
        <w:pStyle w:val="Default"/>
        <w:ind w:left="720" w:hanging="720"/>
      </w:pPr>
      <w:r>
        <w:t>7</w:t>
      </w:r>
      <w:r w:rsidR="00B6196B">
        <w:t>.2</w:t>
      </w:r>
      <w:r w:rsidR="00B6196B">
        <w:tab/>
        <w:t>Staff should keep their own records of their induction process for CPD purposes.</w:t>
      </w:r>
    </w:p>
    <w:p w14:paraId="25C7790F" w14:textId="77777777" w:rsidR="00135800" w:rsidRPr="00135800" w:rsidRDefault="00135800" w:rsidP="001642D3">
      <w:pPr>
        <w:pStyle w:val="Default"/>
      </w:pPr>
    </w:p>
    <w:p w14:paraId="707C07D7" w14:textId="7426B774" w:rsidR="00B6196B" w:rsidRPr="00E60031" w:rsidRDefault="000250ED" w:rsidP="00E60031">
      <w:pPr>
        <w:pStyle w:val="Heading1"/>
        <w:rPr>
          <w:rFonts w:ascii="Arial" w:hAnsi="Arial" w:cs="Arial"/>
          <w:b/>
          <w:bCs/>
          <w:color w:val="auto"/>
          <w:sz w:val="28"/>
          <w:szCs w:val="28"/>
        </w:rPr>
      </w:pPr>
      <w:bookmarkStart w:id="10" w:name="_Toc106782461"/>
      <w:r w:rsidRPr="00E60031">
        <w:rPr>
          <w:rFonts w:ascii="Arial" w:hAnsi="Arial" w:cs="Arial"/>
          <w:b/>
          <w:bCs/>
          <w:color w:val="auto"/>
          <w:sz w:val="28"/>
          <w:szCs w:val="28"/>
        </w:rPr>
        <w:t>8</w:t>
      </w:r>
      <w:r w:rsidR="00135800" w:rsidRPr="00E60031">
        <w:rPr>
          <w:rFonts w:ascii="Arial" w:hAnsi="Arial" w:cs="Arial"/>
          <w:b/>
          <w:bCs/>
          <w:color w:val="auto"/>
          <w:sz w:val="28"/>
          <w:szCs w:val="28"/>
        </w:rPr>
        <w:t>.</w:t>
      </w:r>
      <w:r w:rsidR="00135800" w:rsidRPr="00E60031">
        <w:rPr>
          <w:rFonts w:ascii="Arial" w:hAnsi="Arial" w:cs="Arial"/>
          <w:b/>
          <w:bCs/>
          <w:color w:val="auto"/>
          <w:sz w:val="28"/>
          <w:szCs w:val="28"/>
        </w:rPr>
        <w:tab/>
      </w:r>
      <w:r w:rsidR="001642D3" w:rsidRPr="00E60031">
        <w:rPr>
          <w:rFonts w:ascii="Arial" w:hAnsi="Arial" w:cs="Arial"/>
          <w:b/>
          <w:bCs/>
          <w:color w:val="auto"/>
          <w:sz w:val="28"/>
          <w:szCs w:val="28"/>
        </w:rPr>
        <w:t>I</w:t>
      </w:r>
      <w:r w:rsidR="00B6196B" w:rsidRPr="00E60031">
        <w:rPr>
          <w:rFonts w:ascii="Arial" w:hAnsi="Arial" w:cs="Arial"/>
          <w:b/>
          <w:bCs/>
          <w:color w:val="auto"/>
          <w:sz w:val="28"/>
          <w:szCs w:val="28"/>
        </w:rPr>
        <w:t>MPLEMENTATION</w:t>
      </w:r>
      <w:bookmarkEnd w:id="10"/>
    </w:p>
    <w:p w14:paraId="6145C9AD" w14:textId="77777777" w:rsidR="00B6196B" w:rsidRDefault="00B6196B" w:rsidP="00756939">
      <w:pPr>
        <w:pStyle w:val="Default"/>
      </w:pPr>
    </w:p>
    <w:p w14:paraId="4D56D461" w14:textId="46787E94" w:rsidR="00B6196B" w:rsidRDefault="000250ED" w:rsidP="00B6196B">
      <w:pPr>
        <w:pStyle w:val="Default"/>
        <w:ind w:left="720" w:hanging="720"/>
      </w:pPr>
      <w:r>
        <w:t>8</w:t>
      </w:r>
      <w:r w:rsidR="00B6196B">
        <w:t>.1</w:t>
      </w:r>
      <w:r w:rsidR="00B6196B">
        <w:tab/>
        <w:t xml:space="preserve">This policy will be endorsed and championed by the </w:t>
      </w:r>
      <w:r w:rsidR="004A442A">
        <w:t>Organisation</w:t>
      </w:r>
      <w:r w:rsidR="00B6196B">
        <w:t xml:space="preserve"> and promoted via the intranet and external website. </w:t>
      </w:r>
    </w:p>
    <w:p w14:paraId="171E619C" w14:textId="77777777" w:rsidR="00B6196B" w:rsidRDefault="00B6196B" w:rsidP="00B6196B">
      <w:pPr>
        <w:pStyle w:val="Default"/>
        <w:ind w:left="720" w:hanging="720"/>
      </w:pPr>
    </w:p>
    <w:p w14:paraId="03936562" w14:textId="179CC571" w:rsidR="00B6196B" w:rsidRDefault="000250ED" w:rsidP="00B6196B">
      <w:pPr>
        <w:pStyle w:val="Default"/>
        <w:ind w:left="720" w:hanging="720"/>
      </w:pPr>
      <w:r>
        <w:t>8</w:t>
      </w:r>
      <w:r w:rsidR="00B6196B">
        <w:t>.2</w:t>
      </w:r>
      <w:r w:rsidR="00B6196B">
        <w:tab/>
        <w:t>Line managers will be expected to implement the specific actions outlined in this policy.</w:t>
      </w:r>
    </w:p>
    <w:p w14:paraId="48A50D8F" w14:textId="392C44A0" w:rsidR="00B6196B" w:rsidRDefault="00B6196B" w:rsidP="00756939">
      <w:pPr>
        <w:pStyle w:val="Default"/>
      </w:pPr>
    </w:p>
    <w:p w14:paraId="76926CAD" w14:textId="21453956" w:rsidR="000250ED" w:rsidRPr="00E60031" w:rsidRDefault="000250ED" w:rsidP="00E60031">
      <w:pPr>
        <w:pStyle w:val="Default"/>
        <w:outlineLvl w:val="0"/>
        <w:rPr>
          <w:b/>
          <w:bCs/>
          <w:sz w:val="28"/>
          <w:szCs w:val="28"/>
        </w:rPr>
      </w:pPr>
      <w:bookmarkStart w:id="11" w:name="_Toc106782462"/>
      <w:r w:rsidRPr="00E60031">
        <w:rPr>
          <w:b/>
          <w:bCs/>
          <w:sz w:val="28"/>
          <w:szCs w:val="28"/>
        </w:rPr>
        <w:t>9.</w:t>
      </w:r>
      <w:r w:rsidRPr="00E60031">
        <w:rPr>
          <w:b/>
          <w:bCs/>
          <w:sz w:val="28"/>
          <w:szCs w:val="28"/>
        </w:rPr>
        <w:tab/>
        <w:t>E</w:t>
      </w:r>
      <w:r w:rsidR="00E60031" w:rsidRPr="00E60031">
        <w:rPr>
          <w:b/>
          <w:bCs/>
          <w:sz w:val="28"/>
          <w:szCs w:val="28"/>
        </w:rPr>
        <w:t>QUALITY STATEMENT</w:t>
      </w:r>
      <w:bookmarkEnd w:id="11"/>
    </w:p>
    <w:p w14:paraId="6A601186" w14:textId="77777777" w:rsidR="000250ED" w:rsidRPr="0044012B" w:rsidRDefault="000250ED" w:rsidP="000250ED">
      <w:pPr>
        <w:pStyle w:val="Default"/>
      </w:pPr>
    </w:p>
    <w:p w14:paraId="028D2903" w14:textId="2E4CF612" w:rsidR="000250ED" w:rsidRDefault="000250ED" w:rsidP="000250ED">
      <w:pPr>
        <w:ind w:left="720" w:hanging="720"/>
        <w:jc w:val="both"/>
      </w:pPr>
      <w:r>
        <w:t>9.2</w:t>
      </w:r>
      <w:r>
        <w:tab/>
      </w:r>
      <w:r w:rsidRPr="00EF6BD1">
        <w:t xml:space="preserve">In applying this policy, the </w:t>
      </w:r>
      <w:r>
        <w:t>Organisation</w:t>
      </w:r>
      <w:r w:rsidRPr="00EF6BD1">
        <w:t xml:space="preserve"> will have due regard for the need to eliminate unlawful discrimination</w:t>
      </w:r>
      <w:r w:rsidRPr="00EF6BD1">
        <w:rPr>
          <w:b/>
        </w:rPr>
        <w:t xml:space="preserve">, </w:t>
      </w:r>
      <w:r w:rsidRPr="00EF6BD1">
        <w:t>promote equality of opportunity</w:t>
      </w:r>
      <w:r w:rsidRPr="00EF6BD1">
        <w:rPr>
          <w:b/>
        </w:rPr>
        <w:t xml:space="preserve">, </w:t>
      </w:r>
      <w:r w:rsidRPr="00EF6BD1">
        <w:t xml:space="preserve">and provide for good relations between people of diverse groups, in particular on the grounds of the following characteristics protected by the Equality Act (2010); age, disability, gender, gender reassignment, marriage and civil partnership, pregnancy and maternity, race, religion or belief, and sexual orientation, in addition to offending background, trade union membership, or any other personal characteristic. </w:t>
      </w:r>
    </w:p>
    <w:p w14:paraId="7C6AF7B5" w14:textId="77777777" w:rsidR="000250ED" w:rsidRPr="0097117E" w:rsidRDefault="000250ED" w:rsidP="000250ED">
      <w:pPr>
        <w:pStyle w:val="Default"/>
      </w:pPr>
    </w:p>
    <w:p w14:paraId="2EADCD9F" w14:textId="702103FB" w:rsidR="000250ED" w:rsidRPr="00E60031" w:rsidRDefault="000250ED" w:rsidP="00E60031">
      <w:pPr>
        <w:pStyle w:val="Heading1"/>
        <w:rPr>
          <w:rFonts w:ascii="Arial" w:hAnsi="Arial" w:cs="Arial"/>
          <w:b/>
          <w:color w:val="auto"/>
          <w:sz w:val="28"/>
          <w:szCs w:val="28"/>
        </w:rPr>
      </w:pPr>
      <w:bookmarkStart w:id="12" w:name="_Toc106782463"/>
      <w:r w:rsidRPr="00E60031">
        <w:rPr>
          <w:rFonts w:ascii="Arial" w:hAnsi="Arial" w:cs="Arial"/>
          <w:b/>
          <w:color w:val="auto"/>
          <w:sz w:val="28"/>
          <w:szCs w:val="28"/>
        </w:rPr>
        <w:t xml:space="preserve">10. </w:t>
      </w:r>
      <w:r w:rsidRPr="00E60031">
        <w:rPr>
          <w:rFonts w:ascii="Arial" w:hAnsi="Arial" w:cs="Arial"/>
          <w:b/>
          <w:color w:val="auto"/>
          <w:sz w:val="28"/>
          <w:szCs w:val="28"/>
        </w:rPr>
        <w:tab/>
        <w:t>D</w:t>
      </w:r>
      <w:r w:rsidR="00E60031" w:rsidRPr="00E60031">
        <w:rPr>
          <w:rFonts w:ascii="Arial" w:hAnsi="Arial" w:cs="Arial"/>
          <w:b/>
          <w:color w:val="auto"/>
          <w:sz w:val="28"/>
          <w:szCs w:val="28"/>
        </w:rPr>
        <w:t>ATA PROTECTION</w:t>
      </w:r>
      <w:bookmarkEnd w:id="12"/>
    </w:p>
    <w:p w14:paraId="5CB628B3" w14:textId="77777777" w:rsidR="000250ED" w:rsidRDefault="000250ED" w:rsidP="000250ED">
      <w:pPr>
        <w:pStyle w:val="Default"/>
      </w:pPr>
    </w:p>
    <w:p w14:paraId="53442FFF" w14:textId="02B64F1F" w:rsidR="000250ED" w:rsidRDefault="000250ED" w:rsidP="000250ED">
      <w:pPr>
        <w:ind w:left="720" w:right="-285" w:hanging="720"/>
        <w:jc w:val="both"/>
      </w:pPr>
      <w:r>
        <w:t>10.1</w:t>
      </w:r>
      <w:r>
        <w:tab/>
      </w:r>
      <w:r w:rsidRPr="00F95C71">
        <w:t xml:space="preserve">In applying this policy, the Organisation will have due regard for the </w:t>
      </w:r>
      <w:r>
        <w:t xml:space="preserve">Data Protection Act 2018 and the requirement to process personal data fairly and lawfully and in accordance with the data protection principles. Data Subject Rights and freedoms will be </w:t>
      </w:r>
      <w:proofErr w:type="gramStart"/>
      <w:r>
        <w:t>respected</w:t>
      </w:r>
      <w:proofErr w:type="gramEnd"/>
      <w:r>
        <w:t xml:space="preserve">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01FA3365" w14:textId="77777777" w:rsidR="000250ED" w:rsidRPr="00756939" w:rsidRDefault="000250ED" w:rsidP="00756939">
      <w:pPr>
        <w:pStyle w:val="Default"/>
      </w:pPr>
    </w:p>
    <w:p w14:paraId="7F06002F" w14:textId="744F3313" w:rsidR="00151940" w:rsidRPr="00E60031" w:rsidRDefault="00135800" w:rsidP="00E60031">
      <w:pPr>
        <w:pStyle w:val="Heading1"/>
        <w:rPr>
          <w:rFonts w:ascii="Arial" w:hAnsi="Arial" w:cs="Arial"/>
          <w:b/>
          <w:color w:val="auto"/>
          <w:sz w:val="28"/>
          <w:szCs w:val="28"/>
        </w:rPr>
      </w:pPr>
      <w:bookmarkStart w:id="13" w:name="_Toc106782464"/>
      <w:r w:rsidRPr="00E60031">
        <w:rPr>
          <w:rFonts w:ascii="Arial" w:hAnsi="Arial" w:cs="Arial"/>
          <w:b/>
          <w:color w:val="auto"/>
          <w:sz w:val="28"/>
          <w:szCs w:val="28"/>
        </w:rPr>
        <w:t>1</w:t>
      </w:r>
      <w:r w:rsidR="000250ED" w:rsidRPr="00E60031">
        <w:rPr>
          <w:rFonts w:ascii="Arial" w:hAnsi="Arial" w:cs="Arial"/>
          <w:b/>
          <w:color w:val="auto"/>
          <w:sz w:val="28"/>
          <w:szCs w:val="28"/>
        </w:rPr>
        <w:t>1</w:t>
      </w:r>
      <w:r w:rsidR="00151940" w:rsidRPr="00E60031">
        <w:rPr>
          <w:rFonts w:ascii="Arial" w:hAnsi="Arial" w:cs="Arial"/>
          <w:b/>
          <w:color w:val="auto"/>
          <w:sz w:val="28"/>
          <w:szCs w:val="28"/>
        </w:rPr>
        <w:t>.</w:t>
      </w:r>
      <w:r w:rsidR="00151940" w:rsidRPr="00E60031">
        <w:rPr>
          <w:rFonts w:ascii="Arial" w:hAnsi="Arial" w:cs="Arial"/>
          <w:b/>
          <w:color w:val="auto"/>
          <w:sz w:val="28"/>
          <w:szCs w:val="28"/>
        </w:rPr>
        <w:tab/>
        <w:t>MONITORING &amp; REVIEW</w:t>
      </w:r>
      <w:bookmarkEnd w:id="13"/>
    </w:p>
    <w:p w14:paraId="24421817" w14:textId="77777777" w:rsidR="00151940" w:rsidRPr="00EF6BD1" w:rsidRDefault="00151940" w:rsidP="00EF6BD1">
      <w:pPr>
        <w:jc w:val="both"/>
        <w:rPr>
          <w:b/>
        </w:rPr>
      </w:pPr>
    </w:p>
    <w:p w14:paraId="16A2FE81" w14:textId="20213187" w:rsidR="00F451A0" w:rsidRPr="00EF6BD1" w:rsidRDefault="00135800" w:rsidP="00EF6BD1">
      <w:pPr>
        <w:ind w:left="720" w:right="6" w:hanging="720"/>
        <w:jc w:val="both"/>
      </w:pPr>
      <w:r>
        <w:t>1</w:t>
      </w:r>
      <w:r w:rsidR="000250ED">
        <w:t>1.</w:t>
      </w:r>
      <w:r w:rsidR="00151940" w:rsidRPr="00EF6BD1">
        <w:t>1</w:t>
      </w:r>
      <w:r w:rsidR="00151940" w:rsidRPr="00EF6BD1">
        <w:tab/>
      </w:r>
      <w:r w:rsidR="00F451A0" w:rsidRPr="00EF6BD1">
        <w:t xml:space="preserve">The policy and procedure will be reviewed periodically by Human Resources in conjunction with operational managers and Trade Union representatives. Where review is necessary due to legislative change, this will happen immediately. </w:t>
      </w:r>
    </w:p>
    <w:p w14:paraId="060A4DAB" w14:textId="77777777" w:rsidR="00F451A0" w:rsidRPr="00EF6BD1" w:rsidRDefault="00F451A0" w:rsidP="00F451A0">
      <w:pPr>
        <w:pStyle w:val="Default"/>
        <w:ind w:left="720"/>
        <w:jc w:val="both"/>
      </w:pPr>
    </w:p>
    <w:p w14:paraId="54525271" w14:textId="04558963" w:rsidR="00712F76" w:rsidRPr="00E60031" w:rsidRDefault="00135800" w:rsidP="00E60031">
      <w:pPr>
        <w:pStyle w:val="Default"/>
        <w:outlineLvl w:val="0"/>
        <w:rPr>
          <w:b/>
          <w:sz w:val="28"/>
          <w:szCs w:val="28"/>
        </w:rPr>
      </w:pPr>
      <w:bookmarkStart w:id="14" w:name="_Toc106782465"/>
      <w:r w:rsidRPr="00E60031">
        <w:rPr>
          <w:b/>
          <w:sz w:val="28"/>
          <w:szCs w:val="28"/>
        </w:rPr>
        <w:lastRenderedPageBreak/>
        <w:t>1</w:t>
      </w:r>
      <w:r w:rsidR="00E60031" w:rsidRPr="00E60031">
        <w:rPr>
          <w:b/>
          <w:sz w:val="28"/>
          <w:szCs w:val="28"/>
        </w:rPr>
        <w:t>2</w:t>
      </w:r>
      <w:r w:rsidR="00756939" w:rsidRPr="00E60031">
        <w:rPr>
          <w:b/>
          <w:sz w:val="28"/>
          <w:szCs w:val="28"/>
        </w:rPr>
        <w:t>.</w:t>
      </w:r>
      <w:r w:rsidR="00756939" w:rsidRPr="00E60031">
        <w:rPr>
          <w:b/>
          <w:sz w:val="28"/>
          <w:szCs w:val="28"/>
        </w:rPr>
        <w:tab/>
        <w:t>ASSOCIATED DOCUMENTATION</w:t>
      </w:r>
      <w:bookmarkEnd w:id="14"/>
    </w:p>
    <w:p w14:paraId="7531912A" w14:textId="77777777" w:rsidR="00756939" w:rsidRDefault="00756939" w:rsidP="00151940">
      <w:pPr>
        <w:pStyle w:val="Default"/>
        <w:rPr>
          <w:b/>
        </w:rPr>
      </w:pPr>
    </w:p>
    <w:p w14:paraId="099AE97A" w14:textId="77777777" w:rsidR="00756939" w:rsidRDefault="00756939" w:rsidP="00436A39">
      <w:pPr>
        <w:pStyle w:val="Default"/>
        <w:numPr>
          <w:ilvl w:val="0"/>
          <w:numId w:val="48"/>
        </w:numPr>
        <w:ind w:left="993"/>
      </w:pPr>
      <w:r>
        <w:t>Appraisal &amp; Objectives Policy</w:t>
      </w:r>
    </w:p>
    <w:p w14:paraId="16FBB27B" w14:textId="77777777" w:rsidR="00756939" w:rsidRDefault="00756939" w:rsidP="00436A39">
      <w:pPr>
        <w:pStyle w:val="Default"/>
        <w:numPr>
          <w:ilvl w:val="0"/>
          <w:numId w:val="48"/>
        </w:numPr>
        <w:ind w:left="993"/>
      </w:pPr>
      <w:r>
        <w:t>Performance Review</w:t>
      </w:r>
      <w:r w:rsidR="00436A39">
        <w:t xml:space="preserve"> / Appraisal</w:t>
      </w:r>
      <w:r>
        <w:t xml:space="preserve"> Paperwork</w:t>
      </w:r>
    </w:p>
    <w:p w14:paraId="50FAE542" w14:textId="77777777" w:rsidR="00756939" w:rsidRDefault="00756939" w:rsidP="00436A39">
      <w:pPr>
        <w:pStyle w:val="Default"/>
        <w:numPr>
          <w:ilvl w:val="0"/>
          <w:numId w:val="48"/>
        </w:numPr>
        <w:ind w:left="993"/>
      </w:pPr>
      <w:r>
        <w:t>Training &amp; Development Policy</w:t>
      </w:r>
    </w:p>
    <w:p w14:paraId="443A073E" w14:textId="3475D405" w:rsidR="00FE6B80" w:rsidRDefault="004A442A" w:rsidP="00436A39">
      <w:pPr>
        <w:pStyle w:val="Default"/>
        <w:numPr>
          <w:ilvl w:val="0"/>
          <w:numId w:val="48"/>
        </w:numPr>
        <w:ind w:left="993"/>
        <w:sectPr w:rsidR="00FE6B80" w:rsidSect="00FB6E62">
          <w:headerReference w:type="even" r:id="rId14"/>
          <w:headerReference w:type="default" r:id="rId15"/>
          <w:footerReference w:type="even" r:id="rId16"/>
          <w:footerReference w:type="default" r:id="rId17"/>
          <w:headerReference w:type="first" r:id="rId18"/>
          <w:footerReference w:type="first" r:id="rId19"/>
          <w:pgSz w:w="11907" w:h="16839" w:code="9"/>
          <w:pgMar w:top="1191" w:right="1418" w:bottom="1134" w:left="1418" w:header="720" w:footer="720" w:gutter="0"/>
          <w:cols w:space="720"/>
          <w:noEndnote/>
          <w:titlePg/>
          <w:docGrid w:linePitch="326"/>
        </w:sectPr>
      </w:pPr>
      <w:r>
        <w:t>Organisation</w:t>
      </w:r>
      <w:r w:rsidR="00756939">
        <w:t xml:space="preserve"> Values &amp; Behaviours</w:t>
      </w:r>
    </w:p>
    <w:p w14:paraId="0E883CCC" w14:textId="61411812" w:rsidR="00CC1AD4" w:rsidRDefault="00CC1AD4" w:rsidP="00E60031">
      <w:pPr>
        <w:pStyle w:val="Default"/>
        <w:outlineLvl w:val="0"/>
        <w:rPr>
          <w:b/>
        </w:rPr>
      </w:pPr>
      <w:bookmarkStart w:id="15" w:name="_Toc106782466"/>
      <w:r>
        <w:rPr>
          <w:b/>
        </w:rPr>
        <w:lastRenderedPageBreak/>
        <w:t xml:space="preserve">Appendix </w:t>
      </w:r>
      <w:r w:rsidR="004A442A">
        <w:rPr>
          <w:b/>
        </w:rPr>
        <w:t>1</w:t>
      </w:r>
      <w:r>
        <w:rPr>
          <w:b/>
        </w:rPr>
        <w:t>: Equality Impact Assessment</w:t>
      </w:r>
      <w:bookmarkEnd w:id="15"/>
    </w:p>
    <w:p w14:paraId="1B911AF4" w14:textId="1CD5ECA1" w:rsidR="00576329" w:rsidRDefault="00576329" w:rsidP="00FE6B80">
      <w:pPr>
        <w:pStyle w:val="Default"/>
        <w:rPr>
          <w:b/>
        </w:rPr>
      </w:pPr>
    </w:p>
    <w:p w14:paraId="163946DA" w14:textId="77777777" w:rsidR="00E60031" w:rsidRDefault="00E60031" w:rsidP="00E60031">
      <w:pPr>
        <w:pStyle w:val="Default"/>
        <w:rPr>
          <w:color w:val="auto"/>
          <w:sz w:val="22"/>
          <w:szCs w:val="22"/>
        </w:rPr>
      </w:pPr>
      <w:r w:rsidRPr="00FB2D03">
        <w:t>Equality Impact Assessments will be updated to include statistical data. Equality Impact Assessments will be updated and included in each Human Resource policy, as per the agreed 2022/23 HR EIA review schedule</w:t>
      </w:r>
      <w:r w:rsidRPr="00F56C9D">
        <w:rPr>
          <w:b/>
          <w:bCs/>
          <w:color w:val="auto"/>
          <w:sz w:val="23"/>
          <w:szCs w:val="23"/>
        </w:rPr>
        <w:t xml:space="preserve"> </w:t>
      </w:r>
    </w:p>
    <w:p w14:paraId="2E5FE77F" w14:textId="77777777" w:rsidR="00E60031" w:rsidRPr="00F63AB7" w:rsidRDefault="00E60031" w:rsidP="00E60031">
      <w:pPr>
        <w:pStyle w:val="Default"/>
        <w:tabs>
          <w:tab w:val="left" w:pos="5635"/>
        </w:tabs>
        <w:rPr>
          <w:rFonts w:eastAsia="Calibri"/>
          <w:lang w:eastAsia="en-US"/>
        </w:rPr>
      </w:pPr>
      <w:r>
        <w:rPr>
          <w:rFonts w:eastAsia="Calibri"/>
          <w:lang w:eastAsia="en-US"/>
        </w:rPr>
        <w:tab/>
      </w:r>
    </w:p>
    <w:sectPr w:rsidR="00E60031" w:rsidRPr="00F63AB7" w:rsidSect="00CC1AD4">
      <w:headerReference w:type="first" r:id="rId20"/>
      <w:pgSz w:w="11907" w:h="16839" w:code="9"/>
      <w:pgMar w:top="1191" w:right="1134" w:bottom="1134" w:left="85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707AC" w14:textId="77777777" w:rsidR="001642D3" w:rsidRDefault="001642D3" w:rsidP="00151940">
      <w:r>
        <w:separator/>
      </w:r>
    </w:p>
  </w:endnote>
  <w:endnote w:type="continuationSeparator" w:id="0">
    <w:p w14:paraId="0A479513" w14:textId="77777777" w:rsidR="001642D3" w:rsidRDefault="001642D3" w:rsidP="00151940">
      <w:r>
        <w:continuationSeparator/>
      </w:r>
    </w:p>
  </w:endnote>
  <w:endnote w:type="continuationNotice" w:id="1">
    <w:p w14:paraId="77A95C14" w14:textId="77777777" w:rsidR="003E170E" w:rsidRDefault="003E1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BB211" w14:textId="77777777" w:rsidR="001642D3" w:rsidRDefault="001642D3" w:rsidP="002207E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7B1901" w14:textId="77777777" w:rsidR="001642D3" w:rsidRDefault="001642D3" w:rsidP="003734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7F73" w14:textId="77777777" w:rsidR="00E60031" w:rsidRPr="00F56C9D" w:rsidRDefault="00E60031" w:rsidP="00E60031">
    <w:pPr>
      <w:pStyle w:val="Footer"/>
      <w:tabs>
        <w:tab w:val="clear" w:pos="9026"/>
        <w:tab w:val="right" w:pos="9639"/>
      </w:tabs>
      <w:rPr>
        <w:sz w:val="18"/>
        <w:szCs w:val="18"/>
        <w:lang w:val="en-GB"/>
      </w:rPr>
    </w:pPr>
    <w:r w:rsidRPr="00F56C9D">
      <w:rPr>
        <w:sz w:val="18"/>
        <w:szCs w:val="18"/>
        <w:lang w:val="en-GB"/>
      </w:rPr>
      <w:t>HR</w:t>
    </w:r>
    <w:r>
      <w:rPr>
        <w:sz w:val="18"/>
        <w:szCs w:val="18"/>
        <w:lang w:val="en-GB"/>
      </w:rPr>
      <w:t>13</w:t>
    </w:r>
    <w:r w:rsidRPr="00F56C9D">
      <w:rPr>
        <w:sz w:val="18"/>
        <w:szCs w:val="18"/>
        <w:lang w:val="en-GB"/>
      </w:rPr>
      <w:t xml:space="preserve"> </w:t>
    </w:r>
    <w:r>
      <w:rPr>
        <w:sz w:val="18"/>
        <w:szCs w:val="18"/>
        <w:lang w:val="en-GB"/>
      </w:rPr>
      <w:t>Induction</w:t>
    </w:r>
    <w:r w:rsidRPr="00F56C9D">
      <w:rPr>
        <w:sz w:val="18"/>
        <w:szCs w:val="18"/>
      </w:rPr>
      <w:t xml:space="preserve"> Polic</w:t>
    </w:r>
    <w:r w:rsidRPr="00F56C9D">
      <w:rPr>
        <w:sz w:val="18"/>
        <w:szCs w:val="18"/>
        <w:lang w:val="en-GB"/>
      </w:rPr>
      <w:t>y (1 April 2022)</w:t>
    </w:r>
    <w:r w:rsidRPr="00F56C9D">
      <w:rPr>
        <w:sz w:val="18"/>
        <w:szCs w:val="18"/>
        <w:lang w:val="en-GB"/>
      </w:rPr>
      <w:tab/>
    </w:r>
    <w:r>
      <w:rPr>
        <w:sz w:val="18"/>
        <w:szCs w:val="18"/>
        <w:lang w:val="en-GB"/>
      </w:rPr>
      <w:tab/>
    </w:r>
    <w:r w:rsidRPr="00F56C9D">
      <w:rPr>
        <w:sz w:val="18"/>
        <w:szCs w:val="18"/>
      </w:rPr>
      <w:t xml:space="preserve">Page </w:t>
    </w:r>
    <w:r w:rsidRPr="00F56C9D">
      <w:rPr>
        <w:b/>
        <w:bCs/>
        <w:sz w:val="18"/>
        <w:szCs w:val="18"/>
      </w:rPr>
      <w:fldChar w:fldCharType="begin"/>
    </w:r>
    <w:r w:rsidRPr="00F56C9D">
      <w:rPr>
        <w:b/>
        <w:bCs/>
        <w:sz w:val="18"/>
        <w:szCs w:val="18"/>
      </w:rPr>
      <w:instrText xml:space="preserve"> PAGE </w:instrText>
    </w:r>
    <w:r w:rsidRPr="00F56C9D">
      <w:rPr>
        <w:b/>
        <w:bCs/>
        <w:sz w:val="18"/>
        <w:szCs w:val="18"/>
      </w:rPr>
      <w:fldChar w:fldCharType="separate"/>
    </w:r>
    <w:r>
      <w:rPr>
        <w:b/>
        <w:bCs/>
        <w:sz w:val="18"/>
        <w:szCs w:val="18"/>
      </w:rPr>
      <w:t>1</w:t>
    </w:r>
    <w:r w:rsidRPr="00F56C9D">
      <w:rPr>
        <w:b/>
        <w:bCs/>
        <w:sz w:val="18"/>
        <w:szCs w:val="18"/>
      </w:rPr>
      <w:fldChar w:fldCharType="end"/>
    </w:r>
    <w:r w:rsidRPr="00F56C9D">
      <w:rPr>
        <w:sz w:val="18"/>
        <w:szCs w:val="18"/>
      </w:rPr>
      <w:t xml:space="preserve"> of </w:t>
    </w:r>
    <w:r w:rsidRPr="00F56C9D">
      <w:rPr>
        <w:b/>
        <w:bCs/>
        <w:sz w:val="18"/>
        <w:szCs w:val="18"/>
      </w:rPr>
      <w:fldChar w:fldCharType="begin"/>
    </w:r>
    <w:r w:rsidRPr="00F56C9D">
      <w:rPr>
        <w:b/>
        <w:bCs/>
        <w:sz w:val="18"/>
        <w:szCs w:val="18"/>
      </w:rPr>
      <w:instrText xml:space="preserve"> NUMPAGES  </w:instrText>
    </w:r>
    <w:r w:rsidRPr="00F56C9D">
      <w:rPr>
        <w:b/>
        <w:bCs/>
        <w:sz w:val="18"/>
        <w:szCs w:val="18"/>
      </w:rPr>
      <w:fldChar w:fldCharType="separate"/>
    </w:r>
    <w:r>
      <w:rPr>
        <w:b/>
        <w:bCs/>
        <w:sz w:val="18"/>
        <w:szCs w:val="18"/>
      </w:rPr>
      <w:t>10</w:t>
    </w:r>
    <w:r w:rsidRPr="00F56C9D">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F6B60" w14:textId="1A7918EC" w:rsidR="00E60031" w:rsidRPr="00F56C9D" w:rsidRDefault="00E60031" w:rsidP="00E60031">
    <w:pPr>
      <w:pStyle w:val="Footer"/>
      <w:tabs>
        <w:tab w:val="clear" w:pos="9026"/>
        <w:tab w:val="right" w:pos="9639"/>
      </w:tabs>
      <w:rPr>
        <w:sz w:val="18"/>
        <w:szCs w:val="18"/>
        <w:lang w:val="en-GB"/>
      </w:rPr>
    </w:pPr>
    <w:r w:rsidRPr="00F56C9D">
      <w:rPr>
        <w:sz w:val="18"/>
        <w:szCs w:val="18"/>
        <w:lang w:val="en-GB"/>
      </w:rPr>
      <w:t>HR</w:t>
    </w:r>
    <w:r>
      <w:rPr>
        <w:sz w:val="18"/>
        <w:szCs w:val="18"/>
        <w:lang w:val="en-GB"/>
      </w:rPr>
      <w:t>13</w:t>
    </w:r>
    <w:r w:rsidRPr="00F56C9D">
      <w:rPr>
        <w:sz w:val="18"/>
        <w:szCs w:val="18"/>
        <w:lang w:val="en-GB"/>
      </w:rPr>
      <w:t xml:space="preserve"> </w:t>
    </w:r>
    <w:r>
      <w:rPr>
        <w:sz w:val="18"/>
        <w:szCs w:val="18"/>
        <w:lang w:val="en-GB"/>
      </w:rPr>
      <w:t>Induction</w:t>
    </w:r>
    <w:r w:rsidRPr="00F56C9D">
      <w:rPr>
        <w:sz w:val="18"/>
        <w:szCs w:val="18"/>
      </w:rPr>
      <w:t xml:space="preserve"> Polic</w:t>
    </w:r>
    <w:r w:rsidRPr="00F56C9D">
      <w:rPr>
        <w:sz w:val="18"/>
        <w:szCs w:val="18"/>
        <w:lang w:val="en-GB"/>
      </w:rPr>
      <w:t>y (1 April 2022)</w:t>
    </w:r>
    <w:r w:rsidRPr="00F56C9D">
      <w:rPr>
        <w:sz w:val="18"/>
        <w:szCs w:val="18"/>
        <w:lang w:val="en-GB"/>
      </w:rPr>
      <w:tab/>
    </w:r>
    <w:r>
      <w:rPr>
        <w:sz w:val="18"/>
        <w:szCs w:val="18"/>
        <w:lang w:val="en-GB"/>
      </w:rPr>
      <w:tab/>
    </w:r>
    <w:r w:rsidRPr="00F56C9D">
      <w:rPr>
        <w:sz w:val="18"/>
        <w:szCs w:val="18"/>
      </w:rPr>
      <w:t xml:space="preserve">Page </w:t>
    </w:r>
    <w:r w:rsidRPr="00F56C9D">
      <w:rPr>
        <w:b/>
        <w:bCs/>
        <w:sz w:val="18"/>
        <w:szCs w:val="18"/>
      </w:rPr>
      <w:fldChar w:fldCharType="begin"/>
    </w:r>
    <w:r w:rsidRPr="00F56C9D">
      <w:rPr>
        <w:b/>
        <w:bCs/>
        <w:sz w:val="18"/>
        <w:szCs w:val="18"/>
      </w:rPr>
      <w:instrText xml:space="preserve"> PAGE </w:instrText>
    </w:r>
    <w:r w:rsidRPr="00F56C9D">
      <w:rPr>
        <w:b/>
        <w:bCs/>
        <w:sz w:val="18"/>
        <w:szCs w:val="18"/>
      </w:rPr>
      <w:fldChar w:fldCharType="separate"/>
    </w:r>
    <w:r>
      <w:rPr>
        <w:b/>
        <w:bCs/>
        <w:sz w:val="18"/>
        <w:szCs w:val="18"/>
      </w:rPr>
      <w:t>1</w:t>
    </w:r>
    <w:r w:rsidRPr="00F56C9D">
      <w:rPr>
        <w:b/>
        <w:bCs/>
        <w:sz w:val="18"/>
        <w:szCs w:val="18"/>
      </w:rPr>
      <w:fldChar w:fldCharType="end"/>
    </w:r>
    <w:r w:rsidRPr="00F56C9D">
      <w:rPr>
        <w:sz w:val="18"/>
        <w:szCs w:val="18"/>
      </w:rPr>
      <w:t xml:space="preserve"> of </w:t>
    </w:r>
    <w:r w:rsidRPr="00F56C9D">
      <w:rPr>
        <w:b/>
        <w:bCs/>
        <w:sz w:val="18"/>
        <w:szCs w:val="18"/>
      </w:rPr>
      <w:fldChar w:fldCharType="begin"/>
    </w:r>
    <w:r w:rsidRPr="00F56C9D">
      <w:rPr>
        <w:b/>
        <w:bCs/>
        <w:sz w:val="18"/>
        <w:szCs w:val="18"/>
      </w:rPr>
      <w:instrText xml:space="preserve"> NUMPAGES  </w:instrText>
    </w:r>
    <w:r w:rsidRPr="00F56C9D">
      <w:rPr>
        <w:b/>
        <w:bCs/>
        <w:sz w:val="18"/>
        <w:szCs w:val="18"/>
      </w:rPr>
      <w:fldChar w:fldCharType="separate"/>
    </w:r>
    <w:r>
      <w:rPr>
        <w:b/>
        <w:bCs/>
        <w:sz w:val="18"/>
        <w:szCs w:val="18"/>
      </w:rPr>
      <w:t>8</w:t>
    </w:r>
    <w:r w:rsidRPr="00F56C9D">
      <w:rPr>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456F" w14:textId="77777777" w:rsidR="001642D3" w:rsidRDefault="001642D3" w:rsidP="00151940">
      <w:r>
        <w:separator/>
      </w:r>
    </w:p>
  </w:footnote>
  <w:footnote w:type="continuationSeparator" w:id="0">
    <w:p w14:paraId="4733826B" w14:textId="77777777" w:rsidR="001642D3" w:rsidRDefault="001642D3" w:rsidP="00151940">
      <w:r>
        <w:continuationSeparator/>
      </w:r>
    </w:p>
  </w:footnote>
  <w:footnote w:type="continuationNotice" w:id="1">
    <w:p w14:paraId="096E9635" w14:textId="77777777" w:rsidR="003E170E" w:rsidRDefault="003E17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5B4EB" w14:textId="77777777" w:rsidR="00E60031" w:rsidRDefault="00E600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1548" w14:textId="3E976B89" w:rsidR="00E60031" w:rsidRDefault="00E600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146C" w14:textId="77777777" w:rsidR="00E60031" w:rsidRDefault="00E600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53EE" w14:textId="0B28C062" w:rsidR="001642D3" w:rsidRDefault="00164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D1ACD9C"/>
    <w:multiLevelType w:val="hybridMultilevel"/>
    <w:tmpl w:val="7E05290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B8787C"/>
    <w:multiLevelType w:val="hybridMultilevel"/>
    <w:tmpl w:val="84718B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1D"/>
    <w:multiLevelType w:val="multilevel"/>
    <w:tmpl w:val="91F84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14738DB"/>
    <w:multiLevelType w:val="hybridMultilevel"/>
    <w:tmpl w:val="B4AE2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C72967"/>
    <w:multiLevelType w:val="hybridMultilevel"/>
    <w:tmpl w:val="5B1CC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A30C25"/>
    <w:multiLevelType w:val="hybridMultilevel"/>
    <w:tmpl w:val="8702E10C"/>
    <w:lvl w:ilvl="0" w:tplc="AF0267C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E771AB8"/>
    <w:multiLevelType w:val="multilevel"/>
    <w:tmpl w:val="62FCECE8"/>
    <w:lvl w:ilvl="0">
      <w:start w:val="1"/>
      <w:numFmt w:val="decimal"/>
      <w:lvlText w:val="%1"/>
      <w:lvlJc w:val="left"/>
      <w:pPr>
        <w:ind w:left="360" w:hanging="360"/>
      </w:pPr>
      <w:rPr>
        <w:rFonts w:hint="default"/>
        <w:color w:val="000000"/>
        <w:sz w:val="22"/>
      </w:rPr>
    </w:lvl>
    <w:lvl w:ilvl="1">
      <w:start w:val="1"/>
      <w:numFmt w:val="decimal"/>
      <w:lvlText w:val="%1.%2"/>
      <w:lvlJc w:val="left"/>
      <w:pPr>
        <w:ind w:left="360" w:hanging="360"/>
      </w:pPr>
      <w:rPr>
        <w:rFonts w:hint="default"/>
        <w:color w:val="000000"/>
        <w:sz w:val="22"/>
      </w:rPr>
    </w:lvl>
    <w:lvl w:ilvl="2">
      <w:start w:val="1"/>
      <w:numFmt w:val="decimal"/>
      <w:lvlText w:val="%1.%2.%3"/>
      <w:lvlJc w:val="left"/>
      <w:pPr>
        <w:ind w:left="720" w:hanging="720"/>
      </w:pPr>
      <w:rPr>
        <w:rFonts w:hint="default"/>
        <w:color w:val="000000"/>
        <w:sz w:val="22"/>
      </w:rPr>
    </w:lvl>
    <w:lvl w:ilvl="3">
      <w:start w:val="1"/>
      <w:numFmt w:val="decimal"/>
      <w:lvlText w:val="%1.%2.%3.%4"/>
      <w:lvlJc w:val="left"/>
      <w:pPr>
        <w:ind w:left="720" w:hanging="720"/>
      </w:pPr>
      <w:rPr>
        <w:rFonts w:hint="default"/>
        <w:color w:val="000000"/>
        <w:sz w:val="22"/>
      </w:rPr>
    </w:lvl>
    <w:lvl w:ilvl="4">
      <w:start w:val="1"/>
      <w:numFmt w:val="decimal"/>
      <w:lvlText w:val="%1.%2.%3.%4.%5"/>
      <w:lvlJc w:val="left"/>
      <w:pPr>
        <w:ind w:left="1080" w:hanging="1080"/>
      </w:pPr>
      <w:rPr>
        <w:rFonts w:hint="default"/>
        <w:color w:val="000000"/>
        <w:sz w:val="22"/>
      </w:rPr>
    </w:lvl>
    <w:lvl w:ilvl="5">
      <w:start w:val="1"/>
      <w:numFmt w:val="decimal"/>
      <w:lvlText w:val="%1.%2.%3.%4.%5.%6"/>
      <w:lvlJc w:val="left"/>
      <w:pPr>
        <w:ind w:left="1080" w:hanging="1080"/>
      </w:pPr>
      <w:rPr>
        <w:rFonts w:hint="default"/>
        <w:color w:val="000000"/>
        <w:sz w:val="22"/>
      </w:rPr>
    </w:lvl>
    <w:lvl w:ilvl="6">
      <w:start w:val="1"/>
      <w:numFmt w:val="decimal"/>
      <w:lvlText w:val="%1.%2.%3.%4.%5.%6.%7"/>
      <w:lvlJc w:val="left"/>
      <w:pPr>
        <w:ind w:left="1440" w:hanging="1440"/>
      </w:pPr>
      <w:rPr>
        <w:rFonts w:hint="default"/>
        <w:color w:val="000000"/>
        <w:sz w:val="22"/>
      </w:rPr>
    </w:lvl>
    <w:lvl w:ilvl="7">
      <w:start w:val="1"/>
      <w:numFmt w:val="decimal"/>
      <w:lvlText w:val="%1.%2.%3.%4.%5.%6.%7.%8"/>
      <w:lvlJc w:val="left"/>
      <w:pPr>
        <w:ind w:left="1440" w:hanging="1440"/>
      </w:pPr>
      <w:rPr>
        <w:rFonts w:hint="default"/>
        <w:color w:val="000000"/>
        <w:sz w:val="22"/>
      </w:rPr>
    </w:lvl>
    <w:lvl w:ilvl="8">
      <w:start w:val="1"/>
      <w:numFmt w:val="decimal"/>
      <w:lvlText w:val="%1.%2.%3.%4.%5.%6.%7.%8.%9"/>
      <w:lvlJc w:val="left"/>
      <w:pPr>
        <w:ind w:left="1800" w:hanging="1800"/>
      </w:pPr>
      <w:rPr>
        <w:rFonts w:hint="default"/>
        <w:color w:val="000000"/>
        <w:sz w:val="22"/>
      </w:rPr>
    </w:lvl>
  </w:abstractNum>
  <w:abstractNum w:abstractNumId="7" w15:restartNumberingAfterBreak="0">
    <w:nsid w:val="116C004D"/>
    <w:multiLevelType w:val="hybridMultilevel"/>
    <w:tmpl w:val="5B44B9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D70A6B"/>
    <w:multiLevelType w:val="hybridMultilevel"/>
    <w:tmpl w:val="A0E60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7096064"/>
    <w:multiLevelType w:val="hybridMultilevel"/>
    <w:tmpl w:val="6FCA2D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83722F1"/>
    <w:multiLevelType w:val="hybridMultilevel"/>
    <w:tmpl w:val="7980A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482049"/>
    <w:multiLevelType w:val="hybridMultilevel"/>
    <w:tmpl w:val="6D84E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675D63"/>
    <w:multiLevelType w:val="hybridMultilevel"/>
    <w:tmpl w:val="D3CA6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35A783D"/>
    <w:multiLevelType w:val="hybridMultilevel"/>
    <w:tmpl w:val="3C68D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3004B0"/>
    <w:multiLevelType w:val="multilevel"/>
    <w:tmpl w:val="1E0E56C4"/>
    <w:lvl w:ilvl="0">
      <w:start w:val="6"/>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5" w15:restartNumberingAfterBreak="0">
    <w:nsid w:val="2895178A"/>
    <w:multiLevelType w:val="hybridMultilevel"/>
    <w:tmpl w:val="5B1CC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E75A4F"/>
    <w:multiLevelType w:val="hybridMultilevel"/>
    <w:tmpl w:val="83EC61D2"/>
    <w:lvl w:ilvl="0" w:tplc="5D4C963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337B37AA"/>
    <w:multiLevelType w:val="hybridMultilevel"/>
    <w:tmpl w:val="81A63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FB62E6"/>
    <w:multiLevelType w:val="hybridMultilevel"/>
    <w:tmpl w:val="DA7AFC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6B738E5"/>
    <w:multiLevelType w:val="hybridMultilevel"/>
    <w:tmpl w:val="52E242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EB5709C"/>
    <w:multiLevelType w:val="hybridMultilevel"/>
    <w:tmpl w:val="5B1CC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8E31CC"/>
    <w:multiLevelType w:val="hybridMultilevel"/>
    <w:tmpl w:val="447A5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5CA1E23"/>
    <w:multiLevelType w:val="hybridMultilevel"/>
    <w:tmpl w:val="A4CE1A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585761"/>
    <w:multiLevelType w:val="multilevel"/>
    <w:tmpl w:val="28E2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6B2BE8"/>
    <w:multiLevelType w:val="hybridMultilevel"/>
    <w:tmpl w:val="3050D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AAA1E82"/>
    <w:multiLevelType w:val="multilevel"/>
    <w:tmpl w:val="28E2D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E33CCD"/>
    <w:multiLevelType w:val="hybridMultilevel"/>
    <w:tmpl w:val="7BB8C2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06329D6"/>
    <w:multiLevelType w:val="hybridMultilevel"/>
    <w:tmpl w:val="5B1CC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867EBD"/>
    <w:multiLevelType w:val="hybridMultilevel"/>
    <w:tmpl w:val="6A440F6E"/>
    <w:lvl w:ilvl="0" w:tplc="F02423C4">
      <w:numFmt w:val="bullet"/>
      <w:lvlText w:val=""/>
      <w:lvlJc w:val="left"/>
      <w:pPr>
        <w:ind w:left="2160" w:hanging="360"/>
      </w:pPr>
      <w:rPr>
        <w:rFonts w:ascii="Symbol" w:eastAsia="Times New Roman" w:hAnsi="Symbol"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53C85D30"/>
    <w:multiLevelType w:val="hybridMultilevel"/>
    <w:tmpl w:val="9FD2C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077B1C"/>
    <w:multiLevelType w:val="hybridMultilevel"/>
    <w:tmpl w:val="C0C470B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53A5767"/>
    <w:multiLevelType w:val="hybridMultilevel"/>
    <w:tmpl w:val="07BE8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E73AA9"/>
    <w:multiLevelType w:val="hybridMultilevel"/>
    <w:tmpl w:val="3C90B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65126ED"/>
    <w:multiLevelType w:val="hybridMultilevel"/>
    <w:tmpl w:val="310A9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BAF0D08"/>
    <w:multiLevelType w:val="multilevel"/>
    <w:tmpl w:val="57DCFA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9F509F"/>
    <w:multiLevelType w:val="hybridMultilevel"/>
    <w:tmpl w:val="7A220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51E7915"/>
    <w:multiLevelType w:val="hybridMultilevel"/>
    <w:tmpl w:val="F15633D4"/>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9D55484"/>
    <w:multiLevelType w:val="hybridMultilevel"/>
    <w:tmpl w:val="9C200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0B6937"/>
    <w:multiLevelType w:val="hybridMultilevel"/>
    <w:tmpl w:val="5B1CC1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2A6570"/>
    <w:multiLevelType w:val="hybridMultilevel"/>
    <w:tmpl w:val="2BAE1F3C"/>
    <w:lvl w:ilvl="0" w:tplc="4D32CC32">
      <w:numFmt w:val="bullet"/>
      <w:lvlText w:val="-"/>
      <w:lvlJc w:val="left"/>
      <w:pPr>
        <w:ind w:left="420" w:hanging="360"/>
      </w:pPr>
      <w:rPr>
        <w:rFonts w:ascii="Arial" w:eastAsia="Times New Roman" w:hAnsi="Arial" w:cs="Arial" w:hint="default"/>
        <w:color w:val="1F497D" w:themeColor="text2"/>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0" w15:restartNumberingAfterBreak="0">
    <w:nsid w:val="6B821D51"/>
    <w:multiLevelType w:val="hybridMultilevel"/>
    <w:tmpl w:val="CF268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C607A0F"/>
    <w:multiLevelType w:val="hybridMultilevel"/>
    <w:tmpl w:val="E068AC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2A6272A"/>
    <w:multiLevelType w:val="hybridMultilevel"/>
    <w:tmpl w:val="8A4E79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2E46FDF"/>
    <w:multiLevelType w:val="hybridMultilevel"/>
    <w:tmpl w:val="3926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B66B8D"/>
    <w:multiLevelType w:val="hybridMultilevel"/>
    <w:tmpl w:val="78DE7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4C212A6"/>
    <w:multiLevelType w:val="hybridMultilevel"/>
    <w:tmpl w:val="447A5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827692"/>
    <w:multiLevelType w:val="hybridMultilevel"/>
    <w:tmpl w:val="3F007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A741017"/>
    <w:multiLevelType w:val="hybridMultilevel"/>
    <w:tmpl w:val="12C437C4"/>
    <w:lvl w:ilvl="0" w:tplc="C92662F6">
      <w:numFmt w:val="bullet"/>
      <w:lvlText w:val="•"/>
      <w:lvlJc w:val="left"/>
      <w:pPr>
        <w:ind w:left="1444" w:hanging="735"/>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0"/>
  </w:num>
  <w:num w:numId="2">
    <w:abstractNumId w:val="0"/>
  </w:num>
  <w:num w:numId="3">
    <w:abstractNumId w:val="1"/>
  </w:num>
  <w:num w:numId="4">
    <w:abstractNumId w:val="43"/>
  </w:num>
  <w:num w:numId="5">
    <w:abstractNumId w:val="28"/>
  </w:num>
  <w:num w:numId="6">
    <w:abstractNumId w:val="9"/>
  </w:num>
  <w:num w:numId="7">
    <w:abstractNumId w:val="18"/>
  </w:num>
  <w:num w:numId="8">
    <w:abstractNumId w:val="5"/>
  </w:num>
  <w:num w:numId="9">
    <w:abstractNumId w:val="36"/>
  </w:num>
  <w:num w:numId="10">
    <w:abstractNumId w:val="3"/>
  </w:num>
  <w:num w:numId="11">
    <w:abstractNumId w:val="47"/>
  </w:num>
  <w:num w:numId="12">
    <w:abstractNumId w:val="2"/>
  </w:num>
  <w:num w:numId="13">
    <w:abstractNumId w:val="6"/>
  </w:num>
  <w:num w:numId="14">
    <w:abstractNumId w:val="31"/>
  </w:num>
  <w:num w:numId="15">
    <w:abstractNumId w:val="34"/>
  </w:num>
  <w:num w:numId="16">
    <w:abstractNumId w:val="41"/>
  </w:num>
  <w:num w:numId="17">
    <w:abstractNumId w:val="39"/>
  </w:num>
  <w:num w:numId="18">
    <w:abstractNumId w:val="16"/>
  </w:num>
  <w:num w:numId="19">
    <w:abstractNumId w:val="25"/>
  </w:num>
  <w:num w:numId="20">
    <w:abstractNumId w:val="14"/>
  </w:num>
  <w:num w:numId="21">
    <w:abstractNumId w:val="23"/>
  </w:num>
  <w:num w:numId="22">
    <w:abstractNumId w:val="27"/>
  </w:num>
  <w:num w:numId="23">
    <w:abstractNumId w:val="15"/>
  </w:num>
  <w:num w:numId="24">
    <w:abstractNumId w:val="4"/>
  </w:num>
  <w:num w:numId="25">
    <w:abstractNumId w:val="20"/>
  </w:num>
  <w:num w:numId="26">
    <w:abstractNumId w:val="7"/>
  </w:num>
  <w:num w:numId="27">
    <w:abstractNumId w:val="42"/>
  </w:num>
  <w:num w:numId="28">
    <w:abstractNumId w:val="24"/>
  </w:num>
  <w:num w:numId="29">
    <w:abstractNumId w:val="19"/>
  </w:num>
  <w:num w:numId="30">
    <w:abstractNumId w:val="32"/>
  </w:num>
  <w:num w:numId="31">
    <w:abstractNumId w:val="8"/>
  </w:num>
  <w:num w:numId="32">
    <w:abstractNumId w:val="46"/>
  </w:num>
  <w:num w:numId="33">
    <w:abstractNumId w:val="33"/>
  </w:num>
  <w:num w:numId="34">
    <w:abstractNumId w:val="40"/>
  </w:num>
  <w:num w:numId="35">
    <w:abstractNumId w:val="13"/>
  </w:num>
  <w:num w:numId="36">
    <w:abstractNumId w:val="22"/>
  </w:num>
  <w:num w:numId="37">
    <w:abstractNumId w:val="17"/>
  </w:num>
  <w:num w:numId="38">
    <w:abstractNumId w:val="38"/>
  </w:num>
  <w:num w:numId="39">
    <w:abstractNumId w:val="12"/>
  </w:num>
  <w:num w:numId="40">
    <w:abstractNumId w:val="37"/>
  </w:num>
  <w:num w:numId="41">
    <w:abstractNumId w:val="35"/>
  </w:num>
  <w:num w:numId="42">
    <w:abstractNumId w:val="29"/>
  </w:num>
  <w:num w:numId="43">
    <w:abstractNumId w:val="44"/>
  </w:num>
  <w:num w:numId="44">
    <w:abstractNumId w:val="26"/>
  </w:num>
  <w:num w:numId="45">
    <w:abstractNumId w:val="11"/>
  </w:num>
  <w:num w:numId="46">
    <w:abstractNumId w:val="21"/>
  </w:num>
  <w:num w:numId="47">
    <w:abstractNumId w:val="45"/>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6084"/>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0B9A"/>
    <w:rsid w:val="000250ED"/>
    <w:rsid w:val="00035939"/>
    <w:rsid w:val="00072696"/>
    <w:rsid w:val="000C138F"/>
    <w:rsid w:val="000C2EFE"/>
    <w:rsid w:val="000F243C"/>
    <w:rsid w:val="000F3AE6"/>
    <w:rsid w:val="00111EEB"/>
    <w:rsid w:val="00135800"/>
    <w:rsid w:val="001475F0"/>
    <w:rsid w:val="00147DC9"/>
    <w:rsid w:val="00151940"/>
    <w:rsid w:val="001642D3"/>
    <w:rsid w:val="001A1500"/>
    <w:rsid w:val="001C7B60"/>
    <w:rsid w:val="001E6135"/>
    <w:rsid w:val="00200521"/>
    <w:rsid w:val="002076D6"/>
    <w:rsid w:val="002207EE"/>
    <w:rsid w:val="00233FE9"/>
    <w:rsid w:val="00257911"/>
    <w:rsid w:val="00266E3E"/>
    <w:rsid w:val="00283D3C"/>
    <w:rsid w:val="002C2C05"/>
    <w:rsid w:val="002E1123"/>
    <w:rsid w:val="002E2B76"/>
    <w:rsid w:val="002E686F"/>
    <w:rsid w:val="00317748"/>
    <w:rsid w:val="00322A90"/>
    <w:rsid w:val="003734E4"/>
    <w:rsid w:val="003813C3"/>
    <w:rsid w:val="00396B07"/>
    <w:rsid w:val="003A472A"/>
    <w:rsid w:val="003B1FB0"/>
    <w:rsid w:val="003C289D"/>
    <w:rsid w:val="003E170E"/>
    <w:rsid w:val="003E28C3"/>
    <w:rsid w:val="00436A39"/>
    <w:rsid w:val="004870C1"/>
    <w:rsid w:val="00495BCA"/>
    <w:rsid w:val="004A442A"/>
    <w:rsid w:val="004B77F9"/>
    <w:rsid w:val="004F03AB"/>
    <w:rsid w:val="004F1559"/>
    <w:rsid w:val="005067D7"/>
    <w:rsid w:val="00521654"/>
    <w:rsid w:val="005446B2"/>
    <w:rsid w:val="005635A6"/>
    <w:rsid w:val="00576329"/>
    <w:rsid w:val="005956C7"/>
    <w:rsid w:val="005A0DEE"/>
    <w:rsid w:val="005A7903"/>
    <w:rsid w:val="005E13B2"/>
    <w:rsid w:val="00612AB7"/>
    <w:rsid w:val="006449F0"/>
    <w:rsid w:val="0066041B"/>
    <w:rsid w:val="00662034"/>
    <w:rsid w:val="00712F76"/>
    <w:rsid w:val="0071363A"/>
    <w:rsid w:val="007233A2"/>
    <w:rsid w:val="00727525"/>
    <w:rsid w:val="00756939"/>
    <w:rsid w:val="00792AAB"/>
    <w:rsid w:val="00797715"/>
    <w:rsid w:val="007B5266"/>
    <w:rsid w:val="007E1C3C"/>
    <w:rsid w:val="007E5040"/>
    <w:rsid w:val="007E5E24"/>
    <w:rsid w:val="00806A5E"/>
    <w:rsid w:val="00827D68"/>
    <w:rsid w:val="0084157D"/>
    <w:rsid w:val="008642B4"/>
    <w:rsid w:val="00933DAA"/>
    <w:rsid w:val="00946FFC"/>
    <w:rsid w:val="00957F45"/>
    <w:rsid w:val="0097117E"/>
    <w:rsid w:val="009A3059"/>
    <w:rsid w:val="009A7926"/>
    <w:rsid w:val="009B3E93"/>
    <w:rsid w:val="009C0B49"/>
    <w:rsid w:val="009C5379"/>
    <w:rsid w:val="009D7F4C"/>
    <w:rsid w:val="009E7BF6"/>
    <w:rsid w:val="009F3BAD"/>
    <w:rsid w:val="00A36A44"/>
    <w:rsid w:val="00A60D06"/>
    <w:rsid w:val="00A6470F"/>
    <w:rsid w:val="00A87D1D"/>
    <w:rsid w:val="00A911C8"/>
    <w:rsid w:val="00AB0648"/>
    <w:rsid w:val="00AF3CDE"/>
    <w:rsid w:val="00B6196B"/>
    <w:rsid w:val="00B61E06"/>
    <w:rsid w:val="00B927E0"/>
    <w:rsid w:val="00BA3F28"/>
    <w:rsid w:val="00C16F7D"/>
    <w:rsid w:val="00C366CC"/>
    <w:rsid w:val="00C70001"/>
    <w:rsid w:val="00CB3C79"/>
    <w:rsid w:val="00CB7D4A"/>
    <w:rsid w:val="00CC1AD4"/>
    <w:rsid w:val="00CC2D48"/>
    <w:rsid w:val="00CE1F0F"/>
    <w:rsid w:val="00D276D3"/>
    <w:rsid w:val="00D457B8"/>
    <w:rsid w:val="00E17BDE"/>
    <w:rsid w:val="00E60031"/>
    <w:rsid w:val="00E63789"/>
    <w:rsid w:val="00E9114B"/>
    <w:rsid w:val="00EC32EF"/>
    <w:rsid w:val="00EF6BD1"/>
    <w:rsid w:val="00F06336"/>
    <w:rsid w:val="00F451A0"/>
    <w:rsid w:val="00F55799"/>
    <w:rsid w:val="00F60B9A"/>
    <w:rsid w:val="00F6224A"/>
    <w:rsid w:val="00FB6E62"/>
    <w:rsid w:val="00FD3AB9"/>
    <w:rsid w:val="00FE1A1A"/>
    <w:rsid w:val="00FE6B80"/>
    <w:rsid w:val="00FF6DEB"/>
    <w:rsid w:val="00FF7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4"/>
    <o:shapelayout v:ext="edit">
      <o:idmap v:ext="edit" data="1"/>
    </o:shapelayout>
  </w:shapeDefaults>
  <w:decimalSymbol w:val="."/>
  <w:listSeparator w:val=","/>
  <w14:docId w14:val="13AF6E5F"/>
  <w15:docId w15:val="{357BCD96-C519-4173-9441-BEE46167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uiPriority w:val="99"/>
    <w:qFormat/>
    <w:pPr>
      <w:widowControl w:val="0"/>
      <w:autoSpaceDE w:val="0"/>
      <w:autoSpaceDN w:val="0"/>
      <w:adjustRightInd w:val="0"/>
    </w:pPr>
    <w:rPr>
      <w:rFonts w:ascii="Arial" w:hAnsi="Arial" w:cs="Arial"/>
      <w:sz w:val="24"/>
      <w:szCs w:val="24"/>
    </w:rPr>
  </w:style>
  <w:style w:type="paragraph" w:styleId="Heading1">
    <w:name w:val="heading 1"/>
    <w:basedOn w:val="Normal"/>
    <w:next w:val="Normal"/>
    <w:link w:val="Heading1Char"/>
    <w:uiPriority w:val="9"/>
    <w:qFormat/>
    <w:rsid w:val="004A442A"/>
    <w:pPr>
      <w:keepNext/>
      <w:keepLines/>
      <w:widowControl/>
      <w:autoSpaceDE/>
      <w:autoSpaceDN/>
      <w:adjustRightInd/>
      <w:spacing w:before="400" w:after="40"/>
      <w:outlineLvl w:val="0"/>
    </w:pPr>
    <w:rPr>
      <w:rFonts w:asciiTheme="majorHAnsi" w:eastAsiaTheme="majorEastAsia" w:hAnsiTheme="majorHAnsi" w:cstheme="majorBidi"/>
      <w:color w:val="244061" w:themeColor="accent1" w:themeShade="8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styleId="BodyText">
    <w:name w:val="Body Text"/>
    <w:basedOn w:val="Default"/>
    <w:next w:val="Default"/>
    <w:link w:val="BodyTextChar"/>
    <w:uiPriority w:val="99"/>
    <w:rPr>
      <w:rFonts w:cs="Times New Roman"/>
      <w:color w:val="auto"/>
      <w:lang w:val="x-none" w:eastAsia="x-none"/>
    </w:rPr>
  </w:style>
  <w:style w:type="character" w:customStyle="1" w:styleId="BodyTextChar">
    <w:name w:val="Body Text Char"/>
    <w:link w:val="BodyText"/>
    <w:uiPriority w:val="99"/>
    <w:semiHidden/>
    <w:rPr>
      <w:rFonts w:ascii="Arial" w:hAnsi="Arial" w:cs="Arial"/>
      <w:sz w:val="24"/>
      <w:szCs w:val="24"/>
    </w:rPr>
  </w:style>
  <w:style w:type="paragraph" w:styleId="Header">
    <w:name w:val="header"/>
    <w:basedOn w:val="Normal"/>
    <w:link w:val="HeaderChar"/>
    <w:uiPriority w:val="99"/>
    <w:unhideWhenUsed/>
    <w:rsid w:val="00151940"/>
    <w:pPr>
      <w:tabs>
        <w:tab w:val="center" w:pos="4513"/>
        <w:tab w:val="right" w:pos="9026"/>
      </w:tabs>
    </w:pPr>
    <w:rPr>
      <w:rFonts w:cs="Times New Roman"/>
      <w:lang w:val="x-none" w:eastAsia="x-none"/>
    </w:rPr>
  </w:style>
  <w:style w:type="character" w:customStyle="1" w:styleId="HeaderChar">
    <w:name w:val="Header Char"/>
    <w:link w:val="Header"/>
    <w:uiPriority w:val="99"/>
    <w:rsid w:val="00151940"/>
    <w:rPr>
      <w:rFonts w:ascii="Arial" w:hAnsi="Arial" w:cs="Arial"/>
      <w:sz w:val="24"/>
      <w:szCs w:val="24"/>
    </w:rPr>
  </w:style>
  <w:style w:type="paragraph" w:styleId="Footer">
    <w:name w:val="footer"/>
    <w:basedOn w:val="Normal"/>
    <w:link w:val="FooterChar"/>
    <w:uiPriority w:val="99"/>
    <w:unhideWhenUsed/>
    <w:rsid w:val="00151940"/>
    <w:pPr>
      <w:tabs>
        <w:tab w:val="center" w:pos="4513"/>
        <w:tab w:val="right" w:pos="9026"/>
      </w:tabs>
    </w:pPr>
    <w:rPr>
      <w:rFonts w:cs="Times New Roman"/>
      <w:lang w:val="x-none" w:eastAsia="x-none"/>
    </w:rPr>
  </w:style>
  <w:style w:type="character" w:customStyle="1" w:styleId="FooterChar">
    <w:name w:val="Footer Char"/>
    <w:link w:val="Footer"/>
    <w:uiPriority w:val="99"/>
    <w:rsid w:val="00151940"/>
    <w:rPr>
      <w:rFonts w:ascii="Arial" w:hAnsi="Arial" w:cs="Arial"/>
      <w:sz w:val="24"/>
      <w:szCs w:val="24"/>
    </w:rPr>
  </w:style>
  <w:style w:type="character" w:styleId="CommentReference">
    <w:name w:val="annotation reference"/>
    <w:uiPriority w:val="99"/>
    <w:semiHidden/>
    <w:unhideWhenUsed/>
    <w:rsid w:val="00200521"/>
    <w:rPr>
      <w:sz w:val="16"/>
      <w:szCs w:val="16"/>
    </w:rPr>
  </w:style>
  <w:style w:type="paragraph" w:styleId="CommentText">
    <w:name w:val="annotation text"/>
    <w:basedOn w:val="Normal"/>
    <w:link w:val="CommentTextChar"/>
    <w:uiPriority w:val="99"/>
    <w:semiHidden/>
    <w:unhideWhenUsed/>
    <w:rsid w:val="00200521"/>
    <w:rPr>
      <w:rFonts w:cs="Times New Roman"/>
      <w:sz w:val="20"/>
      <w:szCs w:val="20"/>
      <w:lang w:val="x-none" w:eastAsia="x-none"/>
    </w:rPr>
  </w:style>
  <w:style w:type="character" w:customStyle="1" w:styleId="CommentTextChar">
    <w:name w:val="Comment Text Char"/>
    <w:link w:val="CommentText"/>
    <w:uiPriority w:val="99"/>
    <w:semiHidden/>
    <w:rsid w:val="0020052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00521"/>
    <w:rPr>
      <w:b/>
      <w:bCs/>
    </w:rPr>
  </w:style>
  <w:style w:type="character" w:customStyle="1" w:styleId="CommentSubjectChar">
    <w:name w:val="Comment Subject Char"/>
    <w:link w:val="CommentSubject"/>
    <w:uiPriority w:val="99"/>
    <w:semiHidden/>
    <w:rsid w:val="00200521"/>
    <w:rPr>
      <w:rFonts w:ascii="Arial" w:hAnsi="Arial" w:cs="Arial"/>
      <w:b/>
      <w:bCs/>
      <w:sz w:val="20"/>
      <w:szCs w:val="20"/>
    </w:rPr>
  </w:style>
  <w:style w:type="paragraph" w:styleId="BalloonText">
    <w:name w:val="Balloon Text"/>
    <w:basedOn w:val="Normal"/>
    <w:link w:val="BalloonTextChar"/>
    <w:uiPriority w:val="99"/>
    <w:semiHidden/>
    <w:unhideWhenUsed/>
    <w:rsid w:val="00200521"/>
    <w:rPr>
      <w:rFonts w:ascii="Tahoma" w:hAnsi="Tahoma" w:cs="Times New Roman"/>
      <w:sz w:val="16"/>
      <w:szCs w:val="16"/>
      <w:lang w:val="x-none" w:eastAsia="x-none"/>
    </w:rPr>
  </w:style>
  <w:style w:type="character" w:customStyle="1" w:styleId="BalloonTextChar">
    <w:name w:val="Balloon Text Char"/>
    <w:link w:val="BalloonText"/>
    <w:uiPriority w:val="99"/>
    <w:semiHidden/>
    <w:rsid w:val="00200521"/>
    <w:rPr>
      <w:rFonts w:ascii="Tahoma" w:hAnsi="Tahoma" w:cs="Tahoma"/>
      <w:sz w:val="16"/>
      <w:szCs w:val="16"/>
    </w:rPr>
  </w:style>
  <w:style w:type="character" w:styleId="PageNumber">
    <w:name w:val="page number"/>
    <w:basedOn w:val="DefaultParagraphFont"/>
    <w:uiPriority w:val="99"/>
    <w:semiHidden/>
    <w:unhideWhenUsed/>
    <w:rsid w:val="003734E4"/>
  </w:style>
  <w:style w:type="paragraph" w:styleId="ListParagraph">
    <w:name w:val="List Paragraph"/>
    <w:basedOn w:val="Normal"/>
    <w:uiPriority w:val="34"/>
    <w:qFormat/>
    <w:rsid w:val="00EF6BD1"/>
    <w:pPr>
      <w:ind w:left="720"/>
      <w:contextualSpacing/>
    </w:pPr>
  </w:style>
  <w:style w:type="paragraph" w:styleId="NoSpacing">
    <w:name w:val="No Spacing"/>
    <w:link w:val="NoSpacingChar"/>
    <w:uiPriority w:val="1"/>
    <w:qFormat/>
    <w:rsid w:val="00EF6BD1"/>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unhideWhenUsed/>
    <w:rsid w:val="00AF3CDE"/>
    <w:rPr>
      <w:color w:val="0000FF"/>
      <w:u w:val="single"/>
    </w:rPr>
  </w:style>
  <w:style w:type="table" w:styleId="TableGrid">
    <w:name w:val="Table Grid"/>
    <w:basedOn w:val="TableNormal"/>
    <w:uiPriority w:val="59"/>
    <w:rsid w:val="00FE6B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442A"/>
    <w:rPr>
      <w:rFonts w:asciiTheme="majorHAnsi" w:eastAsiaTheme="majorEastAsia" w:hAnsiTheme="majorHAnsi" w:cstheme="majorBidi"/>
      <w:color w:val="244061" w:themeColor="accent1" w:themeShade="80"/>
      <w:sz w:val="36"/>
      <w:szCs w:val="36"/>
      <w:lang w:eastAsia="en-US"/>
    </w:rPr>
  </w:style>
  <w:style w:type="character" w:customStyle="1" w:styleId="NoSpacingChar">
    <w:name w:val="No Spacing Char"/>
    <w:basedOn w:val="DefaultParagraphFont"/>
    <w:link w:val="NoSpacing"/>
    <w:uiPriority w:val="1"/>
    <w:rsid w:val="004A442A"/>
    <w:rPr>
      <w:rFonts w:ascii="Arial" w:hAnsi="Arial" w:cs="Arial"/>
      <w:sz w:val="24"/>
      <w:szCs w:val="24"/>
    </w:rPr>
  </w:style>
  <w:style w:type="table" w:customStyle="1" w:styleId="TableGrid1">
    <w:name w:val="Table Grid1"/>
    <w:basedOn w:val="TableNormal"/>
    <w:next w:val="TableGrid"/>
    <w:rsid w:val="004A442A"/>
    <w:rPr>
      <w:rFonts w:ascii="Arial" w:eastAsia="Calibr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0031"/>
    <w:rPr>
      <w:color w:val="605E5C"/>
      <w:shd w:val="clear" w:color="auto" w:fill="E1DFDD"/>
    </w:rPr>
  </w:style>
  <w:style w:type="paragraph" w:styleId="TOCHeading">
    <w:name w:val="TOC Heading"/>
    <w:basedOn w:val="Heading1"/>
    <w:next w:val="Normal"/>
    <w:uiPriority w:val="39"/>
    <w:unhideWhenUsed/>
    <w:qFormat/>
    <w:rsid w:val="00E60031"/>
    <w:pPr>
      <w:spacing w:before="240" w:after="0" w:line="259" w:lineRule="auto"/>
      <w:outlineLvl w:val="9"/>
    </w:pPr>
    <w:rPr>
      <w:color w:val="365F91" w:themeColor="accent1" w:themeShade="BF"/>
      <w:sz w:val="32"/>
      <w:szCs w:val="32"/>
      <w:lang w:val="en-US"/>
    </w:rPr>
  </w:style>
  <w:style w:type="paragraph" w:styleId="TOC1">
    <w:name w:val="toc 1"/>
    <w:basedOn w:val="Normal"/>
    <w:next w:val="Normal"/>
    <w:autoRedefine/>
    <w:uiPriority w:val="39"/>
    <w:unhideWhenUsed/>
    <w:rsid w:val="00E6003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52612">
      <w:bodyDiv w:val="1"/>
      <w:marLeft w:val="0"/>
      <w:marRight w:val="0"/>
      <w:marTop w:val="0"/>
      <w:marBottom w:val="0"/>
      <w:divBdr>
        <w:top w:val="none" w:sz="0" w:space="0" w:color="auto"/>
        <w:left w:val="none" w:sz="0" w:space="0" w:color="auto"/>
        <w:bottom w:val="none" w:sz="0" w:space="0" w:color="auto"/>
        <w:right w:val="none" w:sz="0" w:space="0" w:color="auto"/>
      </w:divBdr>
    </w:div>
    <w:div w:id="278991308">
      <w:bodyDiv w:val="1"/>
      <w:marLeft w:val="0"/>
      <w:marRight w:val="0"/>
      <w:marTop w:val="0"/>
      <w:marBottom w:val="0"/>
      <w:divBdr>
        <w:top w:val="none" w:sz="0" w:space="0" w:color="auto"/>
        <w:left w:val="none" w:sz="0" w:space="0" w:color="auto"/>
        <w:bottom w:val="none" w:sz="0" w:space="0" w:color="auto"/>
        <w:right w:val="none" w:sz="0" w:space="0" w:color="auto"/>
      </w:divBdr>
      <w:divsChild>
        <w:div w:id="923883003">
          <w:marLeft w:val="0"/>
          <w:marRight w:val="0"/>
          <w:marTop w:val="0"/>
          <w:marBottom w:val="0"/>
          <w:divBdr>
            <w:top w:val="none" w:sz="0" w:space="0" w:color="auto"/>
            <w:left w:val="none" w:sz="0" w:space="0" w:color="auto"/>
            <w:bottom w:val="none" w:sz="0" w:space="0" w:color="auto"/>
            <w:right w:val="none" w:sz="0" w:space="0" w:color="auto"/>
          </w:divBdr>
          <w:divsChild>
            <w:div w:id="834808443">
              <w:marLeft w:val="0"/>
              <w:marRight w:val="0"/>
              <w:marTop w:val="0"/>
              <w:marBottom w:val="0"/>
              <w:divBdr>
                <w:top w:val="none" w:sz="0" w:space="0" w:color="auto"/>
                <w:left w:val="none" w:sz="0" w:space="0" w:color="auto"/>
                <w:bottom w:val="none" w:sz="0" w:space="0" w:color="auto"/>
                <w:right w:val="none" w:sz="0" w:space="0" w:color="auto"/>
              </w:divBdr>
              <w:divsChild>
                <w:div w:id="751312813">
                  <w:marLeft w:val="0"/>
                  <w:marRight w:val="0"/>
                  <w:marTop w:val="0"/>
                  <w:marBottom w:val="0"/>
                  <w:divBdr>
                    <w:top w:val="none" w:sz="0" w:space="0" w:color="auto"/>
                    <w:left w:val="none" w:sz="0" w:space="0" w:color="auto"/>
                    <w:bottom w:val="none" w:sz="0" w:space="0" w:color="auto"/>
                    <w:right w:val="none" w:sz="0" w:space="0" w:color="auto"/>
                  </w:divBdr>
                  <w:divsChild>
                    <w:div w:id="1703288271">
                      <w:marLeft w:val="0"/>
                      <w:marRight w:val="0"/>
                      <w:marTop w:val="0"/>
                      <w:marBottom w:val="0"/>
                      <w:divBdr>
                        <w:top w:val="none" w:sz="0" w:space="0" w:color="auto"/>
                        <w:left w:val="none" w:sz="0" w:space="0" w:color="auto"/>
                        <w:bottom w:val="none" w:sz="0" w:space="0" w:color="auto"/>
                        <w:right w:val="none" w:sz="0" w:space="0" w:color="auto"/>
                      </w:divBdr>
                      <w:divsChild>
                        <w:div w:id="20102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828629">
      <w:bodyDiv w:val="1"/>
      <w:marLeft w:val="0"/>
      <w:marRight w:val="0"/>
      <w:marTop w:val="0"/>
      <w:marBottom w:val="0"/>
      <w:divBdr>
        <w:top w:val="none" w:sz="0" w:space="0" w:color="auto"/>
        <w:left w:val="none" w:sz="0" w:space="0" w:color="auto"/>
        <w:bottom w:val="none" w:sz="0" w:space="0" w:color="auto"/>
        <w:right w:val="none" w:sz="0" w:space="0" w:color="auto"/>
      </w:divBdr>
      <w:divsChild>
        <w:div w:id="884875821">
          <w:marLeft w:val="0"/>
          <w:marRight w:val="0"/>
          <w:marTop w:val="0"/>
          <w:marBottom w:val="0"/>
          <w:divBdr>
            <w:top w:val="none" w:sz="0" w:space="0" w:color="auto"/>
            <w:left w:val="none" w:sz="0" w:space="0" w:color="auto"/>
            <w:bottom w:val="none" w:sz="0" w:space="0" w:color="auto"/>
            <w:right w:val="none" w:sz="0" w:space="0" w:color="auto"/>
          </w:divBdr>
          <w:divsChild>
            <w:div w:id="1222330071">
              <w:marLeft w:val="0"/>
              <w:marRight w:val="0"/>
              <w:marTop w:val="0"/>
              <w:marBottom w:val="0"/>
              <w:divBdr>
                <w:top w:val="none" w:sz="0" w:space="0" w:color="auto"/>
                <w:left w:val="none" w:sz="0" w:space="0" w:color="auto"/>
                <w:bottom w:val="none" w:sz="0" w:space="0" w:color="auto"/>
                <w:right w:val="none" w:sz="0" w:space="0" w:color="auto"/>
              </w:divBdr>
              <w:divsChild>
                <w:div w:id="1696887401">
                  <w:marLeft w:val="0"/>
                  <w:marRight w:val="0"/>
                  <w:marTop w:val="0"/>
                  <w:marBottom w:val="0"/>
                  <w:divBdr>
                    <w:top w:val="none" w:sz="0" w:space="0" w:color="auto"/>
                    <w:left w:val="none" w:sz="0" w:space="0" w:color="auto"/>
                    <w:bottom w:val="none" w:sz="0" w:space="0" w:color="auto"/>
                    <w:right w:val="none" w:sz="0" w:space="0" w:color="auto"/>
                  </w:divBdr>
                  <w:divsChild>
                    <w:div w:id="2137331493">
                      <w:marLeft w:val="0"/>
                      <w:marRight w:val="0"/>
                      <w:marTop w:val="0"/>
                      <w:marBottom w:val="0"/>
                      <w:divBdr>
                        <w:top w:val="none" w:sz="0" w:space="0" w:color="auto"/>
                        <w:left w:val="none" w:sz="0" w:space="0" w:color="auto"/>
                        <w:bottom w:val="none" w:sz="0" w:space="0" w:color="auto"/>
                        <w:right w:val="none" w:sz="0" w:space="0" w:color="auto"/>
                      </w:divBdr>
                      <w:divsChild>
                        <w:div w:id="131787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829869">
      <w:bodyDiv w:val="1"/>
      <w:marLeft w:val="0"/>
      <w:marRight w:val="0"/>
      <w:marTop w:val="0"/>
      <w:marBottom w:val="0"/>
      <w:divBdr>
        <w:top w:val="none" w:sz="0" w:space="0" w:color="auto"/>
        <w:left w:val="none" w:sz="0" w:space="0" w:color="auto"/>
        <w:bottom w:val="none" w:sz="0" w:space="0" w:color="auto"/>
        <w:right w:val="none" w:sz="0" w:space="0" w:color="auto"/>
      </w:divBdr>
    </w:div>
    <w:div w:id="1834025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NECS-1599961520-1297</_dlc_DocId>
    <_dlc_DocIdUrl xmlns="65f02511-e93c-461f-9019-cd992a25a150">
      <Url>https://collab.necsu.nhs.uk/work/NENCICSDTP/_layouts/15/DocIdRedir.aspx?ID=NECS-1599961520-1297</Url>
      <Description>NECS-1599961520-1297</Description>
    </_dlc_DocIdUrl>
    <Folders xmlns="1dac78c3-918c-43eb-8120-ad0b12026302">Documentation</Folders>
    <Category xmlns="1dac78c3-918c-43eb-8120-ad0b12026302">Plans</Categor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7C8D0C-214F-49B8-9E08-F4987A68DE21}">
  <ds:schemaRefs>
    <ds:schemaRef ds:uri="http://schemas.microsoft.com/sharepoint/events"/>
  </ds:schemaRefs>
</ds:datastoreItem>
</file>

<file path=customXml/itemProps2.xml><?xml version="1.0" encoding="utf-8"?>
<ds:datastoreItem xmlns:ds="http://schemas.openxmlformats.org/officeDocument/2006/customXml" ds:itemID="{FA06F66F-483E-4489-ACC8-61A2191582F0}">
  <ds:schemaRefs>
    <ds:schemaRef ds:uri="65f02511-e93c-461f-9019-cd992a25a150"/>
    <ds:schemaRef ds:uri="http://purl.org/dc/dcmitype/"/>
    <ds:schemaRef ds:uri="1dac78c3-918c-43eb-8120-ad0b12026302"/>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3A3761A-968F-45AC-9F32-B4D2E8D798E2}">
  <ds:schemaRefs>
    <ds:schemaRef ds:uri="http://schemas.openxmlformats.org/officeDocument/2006/bibliography"/>
  </ds:schemaRefs>
</ds:datastoreItem>
</file>

<file path=customXml/itemProps4.xml><?xml version="1.0" encoding="utf-8"?>
<ds:datastoreItem xmlns:ds="http://schemas.openxmlformats.org/officeDocument/2006/customXml" ds:itemID="{655AAAA7-4AB9-4D19-BBAE-D3544FD04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BB646A-95F7-4292-AFA2-60F8CD51E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vt:lpstr>
    </vt:vector>
  </TitlesOfParts>
  <Company>CDPCT</Company>
  <LinksUpToDate>false</LinksUpToDate>
  <CharactersWithSpaces>10214</CharactersWithSpaces>
  <SharedDoc>false</SharedDoc>
  <HLinks>
    <vt:vector size="12" baseType="variant">
      <vt:variant>
        <vt:i4>3670116</vt:i4>
      </vt:variant>
      <vt:variant>
        <vt:i4>5</vt:i4>
      </vt:variant>
      <vt:variant>
        <vt:i4>0</vt:i4>
      </vt:variant>
      <vt:variant>
        <vt:i4>5</vt:i4>
      </vt:variant>
      <vt:variant>
        <vt:lpwstr>http://www.slam.nhs.uk/media/373445/nhs rgb.jpg</vt:lpwstr>
      </vt:variant>
      <vt:variant>
        <vt:lpwstr/>
      </vt:variant>
      <vt:variant>
        <vt:i4>3670116</vt:i4>
      </vt:variant>
      <vt:variant>
        <vt:i4>8110</vt:i4>
      </vt:variant>
      <vt:variant>
        <vt:i4>1025</vt:i4>
      </vt:variant>
      <vt:variant>
        <vt:i4>4</vt:i4>
      </vt:variant>
      <vt:variant>
        <vt:lpwstr>http://www.slam.nhs.uk/media/373445/nhs rgb.jpg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jumcg</dc:creator>
  <cp:lastModifiedBy>BRUNDLE, Kirstin (NHS NORTH OF ENGLAND COMMISSIONING SUPPORT UNIT)</cp:lastModifiedBy>
  <cp:revision>6</cp:revision>
  <cp:lastPrinted>2017-10-04T12:57:00Z</cp:lastPrinted>
  <dcterms:created xsi:type="dcterms:W3CDTF">2022-06-22T08:28:00Z</dcterms:created>
  <dcterms:modified xsi:type="dcterms:W3CDTF">2022-08-23T15:39:00Z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0x010100863668BB21C21646952A45A739FF6297</vt:lpwstr>
  </property>
  <property fmtid="{D5CDD505-2E9C-101B-9397-08002B2CF9AE}" pid="3" name="_dlc_DocIdItemGuid">
    <vt:lpwstr>97229e17-37c8-4f8b-a9a4-6ffd6dabbab7</vt:lpwstr>
  </property>
</Properties>
</file>