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47E9" w14:textId="0710959B" w:rsidR="00BD28C0" w:rsidRPr="00650FC4" w:rsidRDefault="009E5AB9" w:rsidP="009E5AB9">
      <w:pPr>
        <w:ind w:right="-286"/>
        <w:jc w:val="right"/>
      </w:pPr>
      <w:r w:rsidRPr="00650FC4">
        <w:rPr>
          <w:noProof/>
        </w:rPr>
        <w:drawing>
          <wp:inline distT="0" distB="0" distL="0" distR="0" wp14:anchorId="2248177A" wp14:editId="1D317329">
            <wp:extent cx="1740331" cy="1047750"/>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1"/>
                    <a:stretch>
                      <a:fillRect/>
                    </a:stretch>
                  </pic:blipFill>
                  <pic:spPr>
                    <a:xfrm>
                      <a:off x="0" y="0"/>
                      <a:ext cx="1755410" cy="1056828"/>
                    </a:xfrm>
                    <a:prstGeom prst="rect">
                      <a:avLst/>
                    </a:prstGeom>
                  </pic:spPr>
                </pic:pic>
              </a:graphicData>
            </a:graphic>
          </wp:inline>
        </w:drawing>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BD28C0" w:rsidRPr="00650FC4" w14:paraId="0ED64A3C" w14:textId="77777777" w:rsidTr="00BE264B">
        <w:trPr>
          <w:trHeight w:val="703"/>
          <w:jc w:val="center"/>
        </w:trPr>
        <w:tc>
          <w:tcPr>
            <w:tcW w:w="3040" w:type="dxa"/>
            <w:shd w:val="clear" w:color="auto" w:fill="DBE5F1"/>
          </w:tcPr>
          <w:p w14:paraId="383BC4D2" w14:textId="77777777" w:rsidR="00BD28C0" w:rsidRPr="00650FC4" w:rsidRDefault="00BD28C0" w:rsidP="00BE264B">
            <w:pPr>
              <w:spacing w:before="120" w:after="120"/>
              <w:rPr>
                <w:b/>
                <w:sz w:val="32"/>
                <w:szCs w:val="32"/>
              </w:rPr>
            </w:pPr>
            <w:bookmarkStart w:id="0" w:name="_Hlk98841048"/>
            <w:bookmarkStart w:id="1" w:name="_Hlk90396454"/>
            <w:r w:rsidRPr="00650FC4">
              <w:rPr>
                <w:b/>
                <w:bCs/>
                <w:sz w:val="32"/>
                <w:szCs w:val="32"/>
              </w:rPr>
              <w:t>Human Resources</w:t>
            </w:r>
          </w:p>
        </w:tc>
        <w:tc>
          <w:tcPr>
            <w:tcW w:w="6430" w:type="dxa"/>
            <w:shd w:val="clear" w:color="auto" w:fill="DBE5F1"/>
          </w:tcPr>
          <w:p w14:paraId="67FA77E4" w14:textId="6D5B9D0C" w:rsidR="00BD28C0" w:rsidRPr="00650FC4" w:rsidRDefault="00BD28C0" w:rsidP="00BE264B">
            <w:pPr>
              <w:tabs>
                <w:tab w:val="left" w:pos="1734"/>
              </w:tabs>
              <w:spacing w:before="120" w:after="120"/>
              <w:rPr>
                <w:b/>
                <w:sz w:val="32"/>
                <w:szCs w:val="32"/>
              </w:rPr>
            </w:pPr>
            <w:r w:rsidRPr="00650FC4">
              <w:rPr>
                <w:rFonts w:eastAsia="Calibri"/>
                <w:b/>
                <w:sz w:val="32"/>
                <w:szCs w:val="32"/>
              </w:rPr>
              <w:t>HR24 Professional Registration 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BD28C0" w:rsidRPr="00650FC4" w14:paraId="3D6B1BB8" w14:textId="77777777" w:rsidTr="00BE264B">
        <w:trPr>
          <w:gridAfter w:val="3"/>
          <w:wAfter w:w="6650" w:type="dxa"/>
          <w:trHeight w:val="133"/>
          <w:jc w:val="center"/>
        </w:trPr>
        <w:tc>
          <w:tcPr>
            <w:tcW w:w="2810" w:type="dxa"/>
          </w:tcPr>
          <w:p w14:paraId="4DEAA28F" w14:textId="77777777" w:rsidR="00BD28C0" w:rsidRPr="00650FC4" w:rsidRDefault="00BD28C0" w:rsidP="00BE264B">
            <w:pPr>
              <w:jc w:val="center"/>
              <w:rPr>
                <w:b/>
                <w:sz w:val="36"/>
                <w:szCs w:val="36"/>
              </w:rPr>
            </w:pPr>
          </w:p>
        </w:tc>
      </w:tr>
      <w:tr w:rsidR="00BD28C0" w:rsidRPr="00650FC4" w14:paraId="54BF05B9" w14:textId="77777777" w:rsidTr="00BE2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51133E88" w14:textId="77777777" w:rsidR="00BD28C0" w:rsidRPr="00650FC4" w:rsidRDefault="00BD28C0" w:rsidP="00BE264B">
            <w:pPr>
              <w:spacing w:before="60"/>
              <w:rPr>
                <w:rFonts w:eastAsia="Times New Roman" w:cs="Tahoma"/>
                <w:b/>
              </w:rPr>
            </w:pPr>
            <w:r w:rsidRPr="00650FC4">
              <w:rPr>
                <w:rFonts w:eastAsia="Times New Roman" w:cs="Tahoma"/>
                <w:b/>
              </w:rPr>
              <w:t>Version Number</w:t>
            </w:r>
          </w:p>
        </w:tc>
        <w:tc>
          <w:tcPr>
            <w:tcW w:w="3090" w:type="dxa"/>
          </w:tcPr>
          <w:p w14:paraId="6A52B554" w14:textId="77777777" w:rsidR="00BD28C0" w:rsidRPr="00650FC4" w:rsidRDefault="00BD28C0" w:rsidP="00BE264B">
            <w:pPr>
              <w:spacing w:before="60"/>
              <w:rPr>
                <w:rFonts w:eastAsia="Times New Roman" w:cs="Tahoma"/>
              </w:rPr>
            </w:pPr>
            <w:r w:rsidRPr="00650FC4">
              <w:rPr>
                <w:rFonts w:eastAsia="Times New Roman" w:cs="Tahoma"/>
                <w:b/>
              </w:rPr>
              <w:t xml:space="preserve">Date Issued </w:t>
            </w:r>
          </w:p>
        </w:tc>
        <w:tc>
          <w:tcPr>
            <w:tcW w:w="3280" w:type="dxa"/>
          </w:tcPr>
          <w:p w14:paraId="02035420" w14:textId="77777777" w:rsidR="00BD28C0" w:rsidRPr="00650FC4" w:rsidRDefault="00BD28C0" w:rsidP="00BE264B">
            <w:pPr>
              <w:spacing w:before="60"/>
              <w:rPr>
                <w:rFonts w:eastAsia="Times New Roman" w:cs="Tahoma"/>
              </w:rPr>
            </w:pPr>
            <w:r w:rsidRPr="00650FC4">
              <w:rPr>
                <w:rFonts w:eastAsia="Times New Roman" w:cs="Tahoma"/>
                <w:b/>
              </w:rPr>
              <w:t>Review Date</w:t>
            </w:r>
          </w:p>
        </w:tc>
      </w:tr>
      <w:tr w:rsidR="00BD28C0" w:rsidRPr="00650FC4" w14:paraId="3133BB46" w14:textId="77777777" w:rsidTr="00BE2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3F4B6998" w14:textId="77777777" w:rsidR="00BD28C0" w:rsidRPr="00650FC4" w:rsidRDefault="00BD28C0" w:rsidP="00BE264B">
            <w:pPr>
              <w:spacing w:before="60"/>
              <w:rPr>
                <w:rFonts w:eastAsia="Times New Roman" w:cs="Tahoma"/>
                <w:b/>
                <w:color w:val="FF0000"/>
              </w:rPr>
            </w:pPr>
            <w:r w:rsidRPr="00650FC4">
              <w:rPr>
                <w:rFonts w:eastAsia="Times New Roman" w:cs="Tahoma"/>
                <w:b/>
                <w:color w:val="FF0000"/>
              </w:rPr>
              <w:t>1.0</w:t>
            </w:r>
          </w:p>
        </w:tc>
        <w:tc>
          <w:tcPr>
            <w:tcW w:w="3090" w:type="dxa"/>
          </w:tcPr>
          <w:p w14:paraId="4B1EBF77" w14:textId="3D089D64" w:rsidR="00BD28C0" w:rsidRPr="00650FC4" w:rsidRDefault="00875B15" w:rsidP="00BE264B">
            <w:pPr>
              <w:spacing w:before="60"/>
              <w:rPr>
                <w:rFonts w:eastAsia="Times New Roman" w:cs="Tahoma"/>
                <w:color w:val="FF0000"/>
              </w:rPr>
            </w:pPr>
            <w:r w:rsidRPr="00650FC4">
              <w:rPr>
                <w:rFonts w:eastAsia="Times New Roman" w:cs="Tahoma"/>
                <w:color w:val="FF0000"/>
              </w:rPr>
              <w:t>July</w:t>
            </w:r>
            <w:r w:rsidR="00BD28C0" w:rsidRPr="00650FC4">
              <w:rPr>
                <w:rFonts w:eastAsia="Times New Roman" w:cs="Tahoma"/>
                <w:color w:val="FF0000"/>
              </w:rPr>
              <w:t xml:space="preserve"> 2022</w:t>
            </w:r>
          </w:p>
        </w:tc>
        <w:tc>
          <w:tcPr>
            <w:tcW w:w="3280" w:type="dxa"/>
          </w:tcPr>
          <w:p w14:paraId="75A40A80" w14:textId="6E15A89B" w:rsidR="00BD28C0" w:rsidRPr="00650FC4" w:rsidRDefault="00875B15" w:rsidP="00BE264B">
            <w:pPr>
              <w:spacing w:before="60"/>
              <w:rPr>
                <w:rFonts w:eastAsia="Times New Roman" w:cs="Tahoma"/>
                <w:color w:val="FF0000"/>
              </w:rPr>
            </w:pPr>
            <w:r w:rsidRPr="00650FC4">
              <w:rPr>
                <w:rFonts w:eastAsia="Times New Roman" w:cs="Tahoma"/>
                <w:color w:val="FF0000"/>
              </w:rPr>
              <w:t>July</w:t>
            </w:r>
            <w:r w:rsidR="00BD28C0" w:rsidRPr="00650FC4">
              <w:rPr>
                <w:rFonts w:eastAsia="Times New Roman" w:cs="Tahoma"/>
                <w:color w:val="FF0000"/>
              </w:rPr>
              <w:t xml:space="preserve"> 202</w:t>
            </w:r>
            <w:r w:rsidR="00806A38" w:rsidRPr="00650FC4">
              <w:rPr>
                <w:rFonts w:eastAsia="Times New Roman" w:cs="Tahoma"/>
                <w:color w:val="FF0000"/>
              </w:rPr>
              <w:t>3</w:t>
            </w:r>
          </w:p>
        </w:tc>
      </w:tr>
    </w:tbl>
    <w:p w14:paraId="28A44020" w14:textId="77777777" w:rsidR="00BD28C0" w:rsidRPr="00650FC4" w:rsidRDefault="00BD28C0" w:rsidP="00BD28C0">
      <w:pPr>
        <w:rPr>
          <w:rFonts w:eastAsia="Calibri"/>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BD28C0" w:rsidRPr="00650FC4" w14:paraId="10B5D253" w14:textId="77777777" w:rsidTr="00BE264B">
        <w:trPr>
          <w:trHeight w:val="397"/>
          <w:jc w:val="center"/>
        </w:trPr>
        <w:tc>
          <w:tcPr>
            <w:tcW w:w="4076" w:type="dxa"/>
          </w:tcPr>
          <w:p w14:paraId="403CE158" w14:textId="77777777" w:rsidR="00BD28C0" w:rsidRPr="00650FC4" w:rsidRDefault="00BD28C0" w:rsidP="00BE264B">
            <w:pPr>
              <w:spacing w:before="60"/>
              <w:rPr>
                <w:rFonts w:cs="Tahoma"/>
                <w:b/>
                <w:sz w:val="24"/>
                <w:szCs w:val="24"/>
              </w:rPr>
            </w:pPr>
            <w:r w:rsidRPr="00650FC4">
              <w:rPr>
                <w:rFonts w:cs="Tahoma"/>
                <w:b/>
                <w:sz w:val="24"/>
                <w:szCs w:val="24"/>
              </w:rPr>
              <w:t>Prepared By:</w:t>
            </w:r>
          </w:p>
        </w:tc>
        <w:tc>
          <w:tcPr>
            <w:tcW w:w="5496" w:type="dxa"/>
          </w:tcPr>
          <w:p w14:paraId="7A9DBF03" w14:textId="722CBBD8" w:rsidR="00BD28C0" w:rsidRPr="00650FC4" w:rsidRDefault="00BD28C0" w:rsidP="00BE264B">
            <w:pPr>
              <w:rPr>
                <w:rFonts w:cs="Tahoma"/>
                <w:sz w:val="24"/>
                <w:szCs w:val="24"/>
              </w:rPr>
            </w:pPr>
            <w:r w:rsidRPr="00650FC4">
              <w:rPr>
                <w:rFonts w:cs="Tahoma"/>
                <w:sz w:val="24"/>
                <w:szCs w:val="24"/>
              </w:rPr>
              <w:t>Amber Minto, HR Business Partner</w:t>
            </w:r>
          </w:p>
        </w:tc>
      </w:tr>
      <w:tr w:rsidR="00875B15" w:rsidRPr="00650FC4" w14:paraId="0AB63C1A" w14:textId="77777777" w:rsidTr="00BE264B">
        <w:trPr>
          <w:trHeight w:val="397"/>
          <w:jc w:val="center"/>
        </w:trPr>
        <w:tc>
          <w:tcPr>
            <w:tcW w:w="4076" w:type="dxa"/>
          </w:tcPr>
          <w:p w14:paraId="2A5273EC" w14:textId="77777777" w:rsidR="00875B15" w:rsidRPr="00650FC4" w:rsidRDefault="00875B15" w:rsidP="00875B15">
            <w:pPr>
              <w:spacing w:before="60"/>
              <w:rPr>
                <w:rFonts w:cs="Tahoma"/>
                <w:b/>
                <w:sz w:val="24"/>
                <w:szCs w:val="24"/>
              </w:rPr>
            </w:pPr>
            <w:r w:rsidRPr="00650FC4">
              <w:rPr>
                <w:rFonts w:cs="Tahoma"/>
                <w:b/>
                <w:sz w:val="24"/>
                <w:szCs w:val="24"/>
              </w:rPr>
              <w:t>Consultation Process:</w:t>
            </w:r>
          </w:p>
        </w:tc>
        <w:tc>
          <w:tcPr>
            <w:tcW w:w="5496" w:type="dxa"/>
          </w:tcPr>
          <w:p w14:paraId="3836004C" w14:textId="7B4C488C" w:rsidR="00875B15" w:rsidRPr="00650FC4" w:rsidRDefault="00875B15" w:rsidP="00875B15">
            <w:pPr>
              <w:spacing w:before="60"/>
              <w:rPr>
                <w:rFonts w:eastAsia="Calibri" w:cs="Tahoma"/>
                <w:sz w:val="24"/>
                <w:szCs w:val="24"/>
                <w:lang w:val="en-US"/>
              </w:rPr>
            </w:pPr>
            <w:r w:rsidRPr="00650FC4">
              <w:rPr>
                <w:rFonts w:cs="Tahoma"/>
                <w:sz w:val="24"/>
                <w:szCs w:val="24"/>
                <w:lang w:val="en-US"/>
              </w:rPr>
              <w:t>North of England Commissioning Support (NECS) in partnership with CCG management and Trade Union organisations via the HR Policy Working Group and the CCG Partnership Forum.</w:t>
            </w:r>
          </w:p>
        </w:tc>
      </w:tr>
      <w:tr w:rsidR="00875B15" w:rsidRPr="00650FC4" w14:paraId="3A29A332" w14:textId="77777777" w:rsidTr="00BE264B">
        <w:trPr>
          <w:trHeight w:val="397"/>
          <w:jc w:val="center"/>
        </w:trPr>
        <w:tc>
          <w:tcPr>
            <w:tcW w:w="4076" w:type="dxa"/>
          </w:tcPr>
          <w:p w14:paraId="0C2C78C8" w14:textId="77777777" w:rsidR="00875B15" w:rsidRPr="00650FC4" w:rsidRDefault="00875B15" w:rsidP="00875B15">
            <w:pPr>
              <w:spacing w:before="60"/>
              <w:rPr>
                <w:rFonts w:cs="Tahoma"/>
                <w:b/>
                <w:sz w:val="24"/>
                <w:szCs w:val="24"/>
              </w:rPr>
            </w:pPr>
            <w:r w:rsidRPr="00650FC4">
              <w:rPr>
                <w:rFonts w:cs="Tahoma"/>
                <w:b/>
                <w:sz w:val="24"/>
                <w:szCs w:val="24"/>
              </w:rPr>
              <w:t>Formally Approved:</w:t>
            </w:r>
          </w:p>
        </w:tc>
        <w:tc>
          <w:tcPr>
            <w:tcW w:w="5496" w:type="dxa"/>
          </w:tcPr>
          <w:p w14:paraId="21224123" w14:textId="38881979" w:rsidR="00875B15" w:rsidRPr="00650FC4" w:rsidRDefault="00875B15" w:rsidP="00875B15">
            <w:pPr>
              <w:spacing w:before="60"/>
              <w:rPr>
                <w:rFonts w:eastAsia="Calibri" w:cs="Tahoma"/>
                <w:sz w:val="24"/>
                <w:szCs w:val="24"/>
                <w:lang w:val="en-US"/>
              </w:rPr>
            </w:pPr>
            <w:r w:rsidRPr="00650FC4">
              <w:rPr>
                <w:rFonts w:cs="Tahoma"/>
                <w:color w:val="FF0000"/>
                <w:sz w:val="24"/>
                <w:szCs w:val="24"/>
                <w:lang w:val="en-US"/>
              </w:rPr>
              <w:t>July 2022</w:t>
            </w:r>
          </w:p>
        </w:tc>
      </w:tr>
      <w:tr w:rsidR="00875B15" w:rsidRPr="00650FC4" w14:paraId="32D5F5B2" w14:textId="77777777" w:rsidTr="00BE264B">
        <w:trPr>
          <w:trHeight w:val="397"/>
          <w:jc w:val="center"/>
        </w:trPr>
        <w:tc>
          <w:tcPr>
            <w:tcW w:w="4076" w:type="dxa"/>
          </w:tcPr>
          <w:p w14:paraId="6A6699F1" w14:textId="77777777" w:rsidR="00875B15" w:rsidRPr="00650FC4" w:rsidRDefault="00875B15" w:rsidP="00875B15">
            <w:pPr>
              <w:spacing w:before="60"/>
              <w:rPr>
                <w:rFonts w:cs="Tahoma"/>
                <w:b/>
                <w:sz w:val="24"/>
                <w:szCs w:val="24"/>
              </w:rPr>
            </w:pPr>
            <w:r w:rsidRPr="00650FC4">
              <w:rPr>
                <w:rFonts w:cs="Tahoma"/>
                <w:b/>
                <w:sz w:val="24"/>
                <w:szCs w:val="24"/>
              </w:rPr>
              <w:t>Approved By:</w:t>
            </w:r>
          </w:p>
        </w:tc>
        <w:tc>
          <w:tcPr>
            <w:tcW w:w="5496" w:type="dxa"/>
          </w:tcPr>
          <w:p w14:paraId="7D2C9826" w14:textId="5845FF1D" w:rsidR="00875B15" w:rsidRPr="00650FC4" w:rsidRDefault="00875B15" w:rsidP="00875B15">
            <w:pPr>
              <w:spacing w:before="60"/>
              <w:rPr>
                <w:rFonts w:cs="Tahoma"/>
                <w:sz w:val="24"/>
                <w:szCs w:val="24"/>
              </w:rPr>
            </w:pPr>
            <w:r w:rsidRPr="00650FC4">
              <w:rPr>
                <w:rFonts w:cs="Tahoma"/>
                <w:color w:val="FF0000"/>
                <w:sz w:val="24"/>
                <w:szCs w:val="24"/>
              </w:rPr>
              <w:t>ICB Board</w:t>
            </w:r>
          </w:p>
        </w:tc>
      </w:tr>
    </w:tbl>
    <w:p w14:paraId="553F8C4C" w14:textId="77777777" w:rsidR="00BD28C0" w:rsidRPr="00650FC4" w:rsidRDefault="00BD28C0" w:rsidP="00BD28C0">
      <w:pPr>
        <w:keepLines/>
        <w:rPr>
          <w:rFonts w:cs="Tahoma"/>
          <w:b/>
          <w:sz w:val="24"/>
          <w:szCs w:val="24"/>
        </w:rPr>
      </w:pPr>
    </w:p>
    <w:p w14:paraId="01F62943" w14:textId="77777777" w:rsidR="00BD28C0" w:rsidRPr="00650FC4" w:rsidRDefault="00BD28C0" w:rsidP="00875B15">
      <w:pPr>
        <w:ind w:left="142" w:hanging="426"/>
        <w:rPr>
          <w:rFonts w:cs="Tahoma"/>
          <w:b/>
          <w:sz w:val="28"/>
          <w:szCs w:val="28"/>
        </w:rPr>
      </w:pPr>
      <w:r w:rsidRPr="00650FC4">
        <w:rPr>
          <w:rFonts w:cs="Tahoma"/>
          <w:b/>
          <w:sz w:val="28"/>
          <w:szCs w:val="28"/>
        </w:rPr>
        <w:t>EQUALITY IMPACT ASSESSMENT</w:t>
      </w:r>
    </w:p>
    <w:p w14:paraId="5B99A729" w14:textId="77777777" w:rsidR="00BD28C0" w:rsidRPr="00650FC4" w:rsidRDefault="00BD28C0" w:rsidP="00BD28C0">
      <w:pPr>
        <w:ind w:left="142"/>
        <w:rPr>
          <w:rFonts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947"/>
      </w:tblGrid>
      <w:tr w:rsidR="00BD28C0" w:rsidRPr="00650FC4" w14:paraId="686055BD" w14:textId="77777777" w:rsidTr="00875B15">
        <w:trPr>
          <w:trHeight w:val="314"/>
          <w:jc w:val="center"/>
        </w:trPr>
        <w:tc>
          <w:tcPr>
            <w:tcW w:w="2378" w:type="dxa"/>
          </w:tcPr>
          <w:p w14:paraId="30AEB61A" w14:textId="77777777" w:rsidR="00BD28C0" w:rsidRPr="00650FC4" w:rsidRDefault="00BD28C0" w:rsidP="00BE264B">
            <w:pPr>
              <w:spacing w:before="60"/>
              <w:rPr>
                <w:rFonts w:cs="Tahoma"/>
                <w:b/>
                <w:sz w:val="24"/>
                <w:szCs w:val="24"/>
              </w:rPr>
            </w:pPr>
            <w:r w:rsidRPr="00650FC4">
              <w:rPr>
                <w:rFonts w:cs="Tahoma"/>
                <w:b/>
                <w:sz w:val="24"/>
                <w:szCs w:val="24"/>
              </w:rPr>
              <w:t>Date</w:t>
            </w:r>
          </w:p>
        </w:tc>
        <w:tc>
          <w:tcPr>
            <w:tcW w:w="7084" w:type="dxa"/>
          </w:tcPr>
          <w:p w14:paraId="398CC4A2" w14:textId="77777777" w:rsidR="00BD28C0" w:rsidRPr="00650FC4" w:rsidRDefault="00BD28C0" w:rsidP="00BE264B">
            <w:pPr>
              <w:spacing w:before="60"/>
              <w:rPr>
                <w:rFonts w:cs="Tahoma"/>
                <w:b/>
                <w:sz w:val="24"/>
                <w:szCs w:val="24"/>
              </w:rPr>
            </w:pPr>
            <w:r w:rsidRPr="00650FC4">
              <w:rPr>
                <w:rFonts w:cs="Tahoma"/>
                <w:b/>
                <w:sz w:val="24"/>
                <w:szCs w:val="24"/>
              </w:rPr>
              <w:t>Issues</w:t>
            </w:r>
          </w:p>
        </w:tc>
      </w:tr>
      <w:tr w:rsidR="00BD28C0" w:rsidRPr="00650FC4" w14:paraId="6A488DE5" w14:textId="77777777" w:rsidTr="00875B15">
        <w:trPr>
          <w:trHeight w:val="397"/>
          <w:jc w:val="center"/>
        </w:trPr>
        <w:tc>
          <w:tcPr>
            <w:tcW w:w="2378" w:type="dxa"/>
          </w:tcPr>
          <w:p w14:paraId="52C61A29" w14:textId="2C8B658D" w:rsidR="00BD28C0" w:rsidRPr="00650FC4" w:rsidRDefault="00BD28C0" w:rsidP="00BE264B">
            <w:pPr>
              <w:spacing w:before="60"/>
              <w:rPr>
                <w:rFonts w:cs="Tahoma"/>
                <w:sz w:val="24"/>
                <w:szCs w:val="24"/>
              </w:rPr>
            </w:pPr>
          </w:p>
        </w:tc>
        <w:tc>
          <w:tcPr>
            <w:tcW w:w="7084" w:type="dxa"/>
          </w:tcPr>
          <w:p w14:paraId="14E68352" w14:textId="3E50E322" w:rsidR="00BD28C0" w:rsidRPr="00650FC4" w:rsidRDefault="00875B15" w:rsidP="00BE264B">
            <w:pPr>
              <w:spacing w:before="60"/>
              <w:rPr>
                <w:rFonts w:cs="Tahoma"/>
                <w:sz w:val="24"/>
                <w:szCs w:val="24"/>
              </w:rPr>
            </w:pPr>
            <w:r w:rsidRPr="00650FC4">
              <w:rPr>
                <w:rFonts w:cs="Tahoma"/>
                <w:sz w:val="24"/>
                <w:szCs w:val="24"/>
              </w:rPr>
              <w:t>To be completed, as outlined in the agreed 2022/23 HR EIA review schedule.</w:t>
            </w:r>
          </w:p>
        </w:tc>
      </w:tr>
    </w:tbl>
    <w:p w14:paraId="7C78715D" w14:textId="77777777" w:rsidR="00BD28C0" w:rsidRPr="00650FC4" w:rsidRDefault="00BD28C0" w:rsidP="00BD28C0">
      <w:pPr>
        <w:keepLines/>
        <w:tabs>
          <w:tab w:val="center" w:pos="4320"/>
          <w:tab w:val="right" w:pos="8640"/>
        </w:tabs>
        <w:rPr>
          <w:b/>
          <w:bCs/>
          <w:sz w:val="24"/>
          <w:szCs w:val="24"/>
        </w:rPr>
      </w:pPr>
    </w:p>
    <w:p w14:paraId="33A2018F" w14:textId="77777777" w:rsidR="00BD28C0" w:rsidRPr="00650FC4" w:rsidRDefault="00BD28C0" w:rsidP="00875B15">
      <w:pPr>
        <w:keepLines/>
        <w:tabs>
          <w:tab w:val="center" w:pos="4320"/>
          <w:tab w:val="right" w:pos="8640"/>
        </w:tabs>
        <w:ind w:left="-142"/>
        <w:rPr>
          <w:sz w:val="28"/>
          <w:szCs w:val="28"/>
        </w:rPr>
      </w:pPr>
      <w:r w:rsidRPr="00650FC4">
        <w:rPr>
          <w:b/>
          <w:bCs/>
          <w:sz w:val="28"/>
          <w:szCs w:val="28"/>
        </w:rPr>
        <w:t>POLICY VALIDITY STATEMENT</w:t>
      </w:r>
    </w:p>
    <w:p w14:paraId="69229FB1" w14:textId="77777777" w:rsidR="00BD28C0" w:rsidRPr="00650FC4" w:rsidRDefault="00BD28C0" w:rsidP="00875B15">
      <w:pPr>
        <w:ind w:left="-142"/>
        <w:jc w:val="both"/>
        <w:rPr>
          <w:rFonts w:eastAsia="Calibri"/>
          <w:sz w:val="24"/>
          <w:szCs w:val="24"/>
        </w:rPr>
      </w:pPr>
      <w:r w:rsidRPr="00650FC4">
        <w:rPr>
          <w:bCs/>
          <w:sz w:val="24"/>
          <w:szCs w:val="24"/>
        </w:rPr>
        <w:t xml:space="preserve">Policy users should ensure that they are consulting the currently valid version of the documentation. </w:t>
      </w:r>
      <w:r w:rsidRPr="00650FC4">
        <w:rPr>
          <w:rFonts w:eastAsia="Calibri"/>
          <w:sz w:val="24"/>
          <w:szCs w:val="24"/>
        </w:rPr>
        <w:t>The policy will remain valid, including during its period of review.  However, the policy must be reviewed at least once in every 3-year period.</w:t>
      </w:r>
    </w:p>
    <w:p w14:paraId="705533D9" w14:textId="77777777" w:rsidR="00BD28C0" w:rsidRPr="00650FC4" w:rsidRDefault="00BD28C0" w:rsidP="00875B15">
      <w:pPr>
        <w:keepLines/>
        <w:ind w:left="-142"/>
        <w:rPr>
          <w:bCs/>
          <w:sz w:val="24"/>
          <w:szCs w:val="24"/>
        </w:rPr>
      </w:pPr>
    </w:p>
    <w:p w14:paraId="0FB2F0EA" w14:textId="77777777" w:rsidR="00BD28C0" w:rsidRPr="00650FC4" w:rsidRDefault="00BD28C0" w:rsidP="00875B15">
      <w:pPr>
        <w:autoSpaceDN w:val="0"/>
        <w:ind w:left="-142"/>
        <w:rPr>
          <w:rFonts w:eastAsia="Calibri"/>
          <w:b/>
          <w:bCs/>
          <w:sz w:val="28"/>
          <w:szCs w:val="28"/>
        </w:rPr>
      </w:pPr>
      <w:r w:rsidRPr="00650FC4">
        <w:rPr>
          <w:rFonts w:eastAsia="Calibri"/>
          <w:b/>
          <w:bCs/>
          <w:sz w:val="28"/>
          <w:szCs w:val="28"/>
        </w:rPr>
        <w:t>ACCESSIBLE INFORMATION STANDARDS</w:t>
      </w:r>
    </w:p>
    <w:p w14:paraId="5ED0F5D5" w14:textId="7411CA14" w:rsidR="00BD28C0" w:rsidRPr="00650FC4" w:rsidRDefault="00BD28C0" w:rsidP="00875B15">
      <w:pPr>
        <w:autoSpaceDN w:val="0"/>
        <w:ind w:left="-142"/>
        <w:rPr>
          <w:rFonts w:eastAsia="Calibri"/>
          <w:bCs/>
          <w:sz w:val="24"/>
          <w:szCs w:val="24"/>
        </w:rPr>
      </w:pPr>
      <w:r w:rsidRPr="00650FC4">
        <w:rPr>
          <w:rFonts w:eastAsia="Calibri"/>
          <w:bCs/>
          <w:sz w:val="24"/>
          <w:szCs w:val="24"/>
        </w:rPr>
        <w:t xml:space="preserve">If you require this document in an alternative format, such as easy read, large text, </w:t>
      </w:r>
      <w:proofErr w:type="gramStart"/>
      <w:r w:rsidRPr="00650FC4">
        <w:rPr>
          <w:rFonts w:eastAsia="Calibri"/>
          <w:bCs/>
          <w:sz w:val="24"/>
          <w:szCs w:val="24"/>
        </w:rPr>
        <w:t>braille</w:t>
      </w:r>
      <w:proofErr w:type="gramEnd"/>
      <w:r w:rsidRPr="00650FC4">
        <w:rPr>
          <w:rFonts w:eastAsia="Calibri"/>
          <w:bCs/>
          <w:sz w:val="24"/>
          <w:szCs w:val="24"/>
        </w:rPr>
        <w:t xml:space="preserve"> or an alternative language please contact </w:t>
      </w:r>
      <w:hyperlink r:id="rId12" w:history="1">
        <w:r w:rsidR="00221E36" w:rsidRPr="00650FC4">
          <w:rPr>
            <w:rStyle w:val="Hyperlink"/>
            <w:sz w:val="24"/>
            <w:szCs w:val="24"/>
          </w:rPr>
          <w:t>necsu.icbhr@nhs.net</w:t>
        </w:r>
      </w:hyperlink>
    </w:p>
    <w:p w14:paraId="1173C865" w14:textId="77777777" w:rsidR="00BD28C0" w:rsidRPr="00650FC4" w:rsidRDefault="00BD28C0" w:rsidP="00BD28C0">
      <w:pPr>
        <w:jc w:val="both"/>
        <w:rPr>
          <w:b/>
          <w:bCs/>
          <w:sz w:val="28"/>
          <w:szCs w:val="24"/>
        </w:rPr>
      </w:pPr>
    </w:p>
    <w:p w14:paraId="21DB8044" w14:textId="77777777" w:rsidR="00BD28C0" w:rsidRPr="00650FC4" w:rsidRDefault="00BD28C0" w:rsidP="00BD28C0">
      <w:pPr>
        <w:rPr>
          <w:rFonts w:eastAsia="Calibri"/>
          <w:b/>
          <w:sz w:val="32"/>
          <w:szCs w:val="32"/>
        </w:rPr>
      </w:pPr>
      <w:r w:rsidRPr="00650FC4">
        <w:rPr>
          <w:rFonts w:eastAsia="Calibri"/>
          <w:b/>
          <w:sz w:val="32"/>
          <w:szCs w:val="32"/>
        </w:rPr>
        <w:br w:type="page"/>
      </w:r>
      <w:r w:rsidRPr="00650FC4">
        <w:rPr>
          <w:rFonts w:eastAsia="Calibri"/>
          <w:b/>
          <w:sz w:val="32"/>
          <w:szCs w:val="32"/>
        </w:rPr>
        <w:lastRenderedPageBreak/>
        <w:t>Version Control</w:t>
      </w:r>
    </w:p>
    <w:p w14:paraId="7CD485AB" w14:textId="77777777" w:rsidR="00BD28C0" w:rsidRPr="00650FC4" w:rsidRDefault="00BD28C0" w:rsidP="00BD28C0">
      <w:pPr>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55"/>
        <w:gridCol w:w="2110"/>
        <w:gridCol w:w="2054"/>
        <w:gridCol w:w="3867"/>
      </w:tblGrid>
      <w:tr w:rsidR="00BD28C0" w:rsidRPr="00650FC4" w14:paraId="1CB8C770" w14:textId="77777777" w:rsidTr="00875B15">
        <w:trPr>
          <w:trHeight w:val="630"/>
        </w:trPr>
        <w:tc>
          <w:tcPr>
            <w:tcW w:w="676" w:type="pct"/>
            <w:tcBorders>
              <w:top w:val="single" w:sz="4" w:space="0" w:color="C0C0C0"/>
              <w:left w:val="single" w:sz="4" w:space="0" w:color="C0C0C0"/>
              <w:bottom w:val="single" w:sz="4" w:space="0" w:color="C0C0C0"/>
              <w:right w:val="single" w:sz="4" w:space="0" w:color="C0C0C0"/>
            </w:tcBorders>
            <w:shd w:val="clear" w:color="auto" w:fill="D9D9D9"/>
            <w:hideMark/>
          </w:tcPr>
          <w:p w14:paraId="0018F094" w14:textId="77777777" w:rsidR="00BD28C0" w:rsidRPr="00650FC4" w:rsidRDefault="00BD28C0" w:rsidP="00BE264B">
            <w:pPr>
              <w:spacing w:before="120" w:after="120" w:line="240" w:lineRule="exact"/>
              <w:rPr>
                <w:rFonts w:eastAsia="Calibri"/>
                <w:b/>
                <w:szCs w:val="20"/>
              </w:rPr>
            </w:pPr>
            <w:r w:rsidRPr="00650FC4">
              <w:rPr>
                <w:rFonts w:eastAsia="Calibri"/>
                <w:b/>
                <w:sz w:val="24"/>
                <w:szCs w:val="20"/>
              </w:rPr>
              <w:t>Version</w:t>
            </w:r>
          </w:p>
        </w:tc>
        <w:tc>
          <w:tcPr>
            <w:tcW w:w="1136" w:type="pct"/>
            <w:tcBorders>
              <w:top w:val="single" w:sz="4" w:space="0" w:color="C0C0C0"/>
              <w:left w:val="single" w:sz="4" w:space="0" w:color="C0C0C0"/>
              <w:bottom w:val="single" w:sz="4" w:space="0" w:color="C0C0C0"/>
              <w:right w:val="single" w:sz="4" w:space="0" w:color="C0C0C0"/>
            </w:tcBorders>
            <w:shd w:val="clear" w:color="auto" w:fill="D9D9D9"/>
            <w:hideMark/>
          </w:tcPr>
          <w:p w14:paraId="57D21031" w14:textId="77777777" w:rsidR="00BD28C0" w:rsidRPr="00650FC4" w:rsidRDefault="00BD28C0" w:rsidP="00BE264B">
            <w:pPr>
              <w:spacing w:before="120" w:after="120" w:line="240" w:lineRule="exact"/>
              <w:rPr>
                <w:rFonts w:eastAsia="Calibri"/>
                <w:b/>
                <w:szCs w:val="20"/>
              </w:rPr>
            </w:pPr>
            <w:r w:rsidRPr="00650FC4">
              <w:rPr>
                <w:rFonts w:eastAsia="Calibri"/>
                <w:b/>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30C40B02" w14:textId="77777777" w:rsidR="00BD28C0" w:rsidRPr="00650FC4" w:rsidRDefault="00BD28C0" w:rsidP="00BE264B">
            <w:pPr>
              <w:spacing w:before="120" w:after="120" w:line="240" w:lineRule="exact"/>
              <w:rPr>
                <w:rFonts w:eastAsia="Calibri"/>
                <w:b/>
                <w:szCs w:val="20"/>
              </w:rPr>
            </w:pPr>
            <w:r w:rsidRPr="00650FC4">
              <w:rPr>
                <w:rFonts w:eastAsia="Calibri"/>
                <w:b/>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6BE71FB8" w14:textId="77777777" w:rsidR="00BD28C0" w:rsidRPr="00650FC4" w:rsidRDefault="00BD28C0" w:rsidP="00BE264B">
            <w:pPr>
              <w:spacing w:before="120" w:after="120" w:line="240" w:lineRule="exact"/>
              <w:rPr>
                <w:rFonts w:eastAsia="Calibri"/>
                <w:b/>
                <w:szCs w:val="20"/>
              </w:rPr>
            </w:pPr>
            <w:r w:rsidRPr="00650FC4">
              <w:rPr>
                <w:rFonts w:eastAsia="Calibri"/>
                <w:b/>
                <w:sz w:val="24"/>
                <w:szCs w:val="20"/>
              </w:rPr>
              <w:t>Update comments</w:t>
            </w:r>
          </w:p>
        </w:tc>
      </w:tr>
      <w:tr w:rsidR="00875B15" w:rsidRPr="00650FC4" w14:paraId="707ACB23" w14:textId="77777777" w:rsidTr="00875B15">
        <w:tc>
          <w:tcPr>
            <w:tcW w:w="676" w:type="pct"/>
            <w:tcBorders>
              <w:top w:val="single" w:sz="4" w:space="0" w:color="C0C0C0"/>
              <w:left w:val="single" w:sz="4" w:space="0" w:color="C0C0C0"/>
              <w:bottom w:val="single" w:sz="4" w:space="0" w:color="C0C0C0"/>
              <w:right w:val="single" w:sz="4" w:space="0" w:color="C0C0C0"/>
            </w:tcBorders>
            <w:vAlign w:val="center"/>
          </w:tcPr>
          <w:p w14:paraId="77C7D53F" w14:textId="54849242" w:rsidR="00875B15" w:rsidRPr="00650FC4" w:rsidRDefault="00875B15" w:rsidP="00875B15">
            <w:pPr>
              <w:spacing w:before="120" w:after="120" w:line="240" w:lineRule="exact"/>
              <w:rPr>
                <w:rFonts w:eastAsia="Calibri"/>
              </w:rPr>
            </w:pPr>
            <w:r w:rsidRPr="00650FC4">
              <w:t>1.0</w:t>
            </w:r>
          </w:p>
        </w:tc>
        <w:tc>
          <w:tcPr>
            <w:tcW w:w="1136" w:type="pct"/>
            <w:tcBorders>
              <w:top w:val="single" w:sz="4" w:space="0" w:color="C0C0C0"/>
              <w:left w:val="single" w:sz="4" w:space="0" w:color="C0C0C0"/>
              <w:bottom w:val="single" w:sz="4" w:space="0" w:color="C0C0C0"/>
              <w:right w:val="single" w:sz="4" w:space="0" w:color="C0C0C0"/>
            </w:tcBorders>
            <w:vAlign w:val="center"/>
          </w:tcPr>
          <w:p w14:paraId="484CCF9E" w14:textId="7CEBBED2" w:rsidR="00875B15" w:rsidRPr="00650FC4" w:rsidRDefault="00875B15" w:rsidP="00875B15">
            <w:pPr>
              <w:spacing w:before="120" w:after="120" w:line="240" w:lineRule="exact"/>
              <w:rPr>
                <w:rFonts w:eastAsia="Calibri"/>
              </w:rPr>
            </w:pPr>
            <w:r w:rsidRPr="00650FC4">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45C5B272" w14:textId="7B047E1D" w:rsidR="00875B15" w:rsidRPr="00650FC4" w:rsidRDefault="00875B15" w:rsidP="00875B15">
            <w:pPr>
              <w:spacing w:before="120" w:after="120" w:line="240" w:lineRule="exact"/>
              <w:rPr>
                <w:rFonts w:eastAsia="Calibri"/>
              </w:rPr>
            </w:pPr>
            <w:r w:rsidRPr="00650FC4">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C5B9548" w14:textId="76671A3D" w:rsidR="00875B15" w:rsidRPr="00650FC4" w:rsidRDefault="00875B15" w:rsidP="00875B15">
            <w:pPr>
              <w:spacing w:before="120" w:after="120" w:line="240" w:lineRule="exact"/>
              <w:rPr>
                <w:rFonts w:eastAsia="Calibri"/>
              </w:rPr>
            </w:pPr>
            <w:r w:rsidRPr="00650FC4">
              <w:t>First Issue</w:t>
            </w:r>
          </w:p>
        </w:tc>
      </w:tr>
    </w:tbl>
    <w:p w14:paraId="31CFF1B4" w14:textId="77777777" w:rsidR="00BD28C0" w:rsidRPr="00650FC4" w:rsidRDefault="00BD28C0" w:rsidP="00BD28C0">
      <w:pPr>
        <w:rPr>
          <w:rFonts w:ascii="Calibri" w:eastAsia="Calibri" w:hAnsi="Calibri" w:cs="Times New Roman"/>
        </w:rPr>
      </w:pPr>
    </w:p>
    <w:p w14:paraId="11786720" w14:textId="77777777" w:rsidR="00BD28C0" w:rsidRPr="00650FC4" w:rsidRDefault="00BD28C0" w:rsidP="00BD28C0">
      <w:pPr>
        <w:rPr>
          <w:rFonts w:ascii="Calibri" w:eastAsia="Calibri" w:hAnsi="Calibri" w:cs="Times New Roman"/>
        </w:rPr>
      </w:pPr>
    </w:p>
    <w:p w14:paraId="5318FD35" w14:textId="77777777" w:rsidR="00BD28C0" w:rsidRPr="00650FC4" w:rsidRDefault="00BD28C0" w:rsidP="00BD28C0">
      <w:pPr>
        <w:rPr>
          <w:rFonts w:eastAsia="Calibri"/>
          <w:b/>
          <w:sz w:val="32"/>
          <w:szCs w:val="32"/>
        </w:rPr>
      </w:pPr>
      <w:r w:rsidRPr="00650FC4">
        <w:rPr>
          <w:rFonts w:eastAsia="Calibri"/>
          <w:b/>
          <w:sz w:val="32"/>
          <w:szCs w:val="32"/>
        </w:rPr>
        <w:t>Approval</w:t>
      </w:r>
    </w:p>
    <w:p w14:paraId="00B6B825" w14:textId="77777777" w:rsidR="00BD28C0" w:rsidRPr="00650FC4" w:rsidRDefault="00BD28C0" w:rsidP="00BD28C0">
      <w:pPr>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43"/>
        <w:gridCol w:w="3436"/>
        <w:gridCol w:w="2907"/>
      </w:tblGrid>
      <w:tr w:rsidR="00BD28C0" w:rsidRPr="00650FC4" w14:paraId="6E9DF82B" w14:textId="77777777" w:rsidTr="00BE264B">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7CC30767" w14:textId="77777777" w:rsidR="00BD28C0" w:rsidRPr="00650FC4" w:rsidRDefault="00BD28C0" w:rsidP="00BE264B">
            <w:pPr>
              <w:spacing w:before="120" w:after="120" w:line="240" w:lineRule="exact"/>
              <w:rPr>
                <w:rFonts w:eastAsia="Calibri"/>
                <w:b/>
                <w:szCs w:val="20"/>
              </w:rPr>
            </w:pPr>
            <w:r w:rsidRPr="00650FC4">
              <w:rPr>
                <w:rFonts w:eastAsia="Calibri"/>
                <w:b/>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610001D0" w14:textId="77777777" w:rsidR="00BD28C0" w:rsidRPr="00650FC4" w:rsidRDefault="00BD28C0" w:rsidP="00BE264B">
            <w:pPr>
              <w:spacing w:before="120" w:after="120" w:line="240" w:lineRule="exact"/>
              <w:rPr>
                <w:rFonts w:eastAsia="Calibri"/>
                <w:b/>
                <w:szCs w:val="20"/>
              </w:rPr>
            </w:pPr>
            <w:r w:rsidRPr="00650FC4">
              <w:rPr>
                <w:rFonts w:eastAsia="Calibri"/>
                <w:b/>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585276A2" w14:textId="77777777" w:rsidR="00BD28C0" w:rsidRPr="00650FC4" w:rsidRDefault="00BD28C0" w:rsidP="00BE264B">
            <w:pPr>
              <w:spacing w:before="120" w:after="120" w:line="240" w:lineRule="exact"/>
              <w:rPr>
                <w:rFonts w:eastAsia="Calibri"/>
                <w:b/>
                <w:szCs w:val="20"/>
              </w:rPr>
            </w:pPr>
            <w:r w:rsidRPr="00650FC4">
              <w:rPr>
                <w:rFonts w:eastAsia="Calibri"/>
                <w:b/>
                <w:sz w:val="24"/>
                <w:szCs w:val="20"/>
              </w:rPr>
              <w:t>Date</w:t>
            </w:r>
          </w:p>
        </w:tc>
      </w:tr>
      <w:tr w:rsidR="00875B15" w:rsidRPr="00650FC4" w14:paraId="7507ACFD" w14:textId="77777777" w:rsidTr="00BE264B">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3D468939" w14:textId="5F3B9DE0" w:rsidR="00875B15" w:rsidRPr="00650FC4" w:rsidRDefault="00875B15" w:rsidP="00875B15">
            <w:pPr>
              <w:spacing w:before="120" w:after="120" w:line="240" w:lineRule="exact"/>
              <w:rPr>
                <w:rFonts w:eastAsia="Calibri"/>
                <w:szCs w:val="20"/>
              </w:rPr>
            </w:pPr>
            <w:r w:rsidRPr="00650FC4">
              <w:rPr>
                <w:color w:val="FF0000"/>
                <w:szCs w:val="20"/>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560B366F" w14:textId="0D24926A" w:rsidR="00875B15" w:rsidRPr="00650FC4" w:rsidRDefault="00875B15" w:rsidP="00875B15">
            <w:pPr>
              <w:spacing w:before="60"/>
              <w:rPr>
                <w:rFonts w:cs="Tahoma"/>
                <w:sz w:val="24"/>
                <w:szCs w:val="24"/>
              </w:rPr>
            </w:pPr>
            <w:r w:rsidRPr="00650FC4">
              <w:rPr>
                <w:rFonts w:cs="Tahoma"/>
                <w:color w:val="FF0000"/>
                <w:sz w:val="24"/>
                <w:szCs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07341B4A" w14:textId="4F119F89" w:rsidR="00875B15" w:rsidRPr="00650FC4" w:rsidRDefault="00875B15" w:rsidP="00875B15">
            <w:pPr>
              <w:spacing w:before="120" w:after="120" w:line="240" w:lineRule="exact"/>
              <w:rPr>
                <w:rFonts w:eastAsia="Calibri"/>
                <w:szCs w:val="20"/>
              </w:rPr>
            </w:pPr>
            <w:r w:rsidRPr="00650FC4">
              <w:rPr>
                <w:color w:val="FF0000"/>
                <w:szCs w:val="20"/>
              </w:rPr>
              <w:t>July 2022</w:t>
            </w:r>
          </w:p>
        </w:tc>
      </w:tr>
      <w:bookmarkEnd w:id="0"/>
    </w:tbl>
    <w:p w14:paraId="42844E36" w14:textId="77777777" w:rsidR="00BD28C0" w:rsidRPr="00650FC4" w:rsidRDefault="00BD28C0" w:rsidP="00BD28C0">
      <w:pPr>
        <w:pStyle w:val="NoSpacing"/>
        <w:ind w:left="360"/>
        <w:rPr>
          <w:rFonts w:ascii="Arial" w:hAnsi="Arial" w:cs="Arial"/>
          <w:b/>
          <w:bCs/>
        </w:rPr>
      </w:pPr>
    </w:p>
    <w:p w14:paraId="68B94176" w14:textId="77777777" w:rsidR="00BD28C0" w:rsidRPr="00650FC4" w:rsidRDefault="00BD28C0" w:rsidP="00BD28C0"/>
    <w:p w14:paraId="26112F86" w14:textId="77777777" w:rsidR="00BD28C0" w:rsidRPr="00650FC4" w:rsidRDefault="00BD28C0" w:rsidP="00BD28C0">
      <w:pPr>
        <w:rPr>
          <w:b/>
          <w:bCs/>
        </w:rPr>
      </w:pPr>
      <w:r w:rsidRPr="00650FC4">
        <w:rPr>
          <w:b/>
          <w:bCs/>
        </w:rPr>
        <w:br w:type="page"/>
      </w:r>
    </w:p>
    <w:bookmarkEnd w:id="1" w:displacedByCustomXml="next"/>
    <w:sdt>
      <w:sdtPr>
        <w:rPr>
          <w:rFonts w:ascii="Arial" w:eastAsia="Times New Roman" w:hAnsi="Arial" w:cs="Arial"/>
          <w:color w:val="auto"/>
          <w:sz w:val="22"/>
          <w:szCs w:val="22"/>
          <w:lang w:val="en-GB" w:eastAsia="en-GB"/>
        </w:rPr>
        <w:id w:val="-141430335"/>
        <w:docPartObj>
          <w:docPartGallery w:val="Table of Contents"/>
          <w:docPartUnique/>
        </w:docPartObj>
      </w:sdtPr>
      <w:sdtEndPr>
        <w:rPr>
          <w:b/>
          <w:bCs/>
          <w:noProof/>
        </w:rPr>
      </w:sdtEndPr>
      <w:sdtContent>
        <w:p w14:paraId="1C84FC19" w14:textId="59BAB96A" w:rsidR="00875B15" w:rsidRPr="00650FC4" w:rsidRDefault="00875B15" w:rsidP="00CA6F9C">
          <w:pPr>
            <w:pStyle w:val="TOCHeading"/>
            <w:jc w:val="center"/>
            <w:rPr>
              <w:rFonts w:ascii="Arial" w:hAnsi="Arial" w:cs="Arial"/>
              <w:b/>
              <w:bCs/>
              <w:color w:val="auto"/>
              <w:sz w:val="28"/>
              <w:szCs w:val="28"/>
            </w:rPr>
          </w:pPr>
          <w:r w:rsidRPr="00650FC4">
            <w:rPr>
              <w:rFonts w:ascii="Arial" w:hAnsi="Arial" w:cs="Arial"/>
              <w:b/>
              <w:bCs/>
              <w:color w:val="auto"/>
              <w:sz w:val="28"/>
              <w:szCs w:val="28"/>
            </w:rPr>
            <w:t>Contents</w:t>
          </w:r>
        </w:p>
        <w:p w14:paraId="6B67F7A3" w14:textId="77777777" w:rsidR="00CA6F9C" w:rsidRPr="00650FC4" w:rsidRDefault="00CA6F9C" w:rsidP="00CA6F9C">
          <w:pPr>
            <w:rPr>
              <w:lang w:val="en-US" w:eastAsia="en-US"/>
            </w:rPr>
          </w:pPr>
        </w:p>
        <w:p w14:paraId="71A65DF5" w14:textId="5A4B99FD" w:rsidR="00CA6F9C" w:rsidRPr="00650FC4" w:rsidRDefault="00875B15" w:rsidP="00CA6F9C">
          <w:pPr>
            <w:pStyle w:val="TOC1"/>
            <w:tabs>
              <w:tab w:val="left" w:pos="567"/>
              <w:tab w:val="right" w:leader="dot" w:pos="9060"/>
            </w:tabs>
            <w:spacing w:after="0" w:line="360" w:lineRule="auto"/>
            <w:rPr>
              <w:rFonts w:asciiTheme="minorHAnsi" w:eastAsiaTheme="minorEastAsia" w:hAnsiTheme="minorHAnsi" w:cstheme="minorBidi"/>
              <w:noProof/>
              <w:sz w:val="24"/>
              <w:szCs w:val="24"/>
            </w:rPr>
          </w:pPr>
          <w:r w:rsidRPr="00650FC4">
            <w:rPr>
              <w:sz w:val="24"/>
              <w:szCs w:val="24"/>
            </w:rPr>
            <w:fldChar w:fldCharType="begin"/>
          </w:r>
          <w:r w:rsidRPr="00650FC4">
            <w:rPr>
              <w:sz w:val="24"/>
              <w:szCs w:val="24"/>
            </w:rPr>
            <w:instrText xml:space="preserve"> TOC \o "1-3" \h \z \u </w:instrText>
          </w:r>
          <w:r w:rsidRPr="00650FC4">
            <w:rPr>
              <w:sz w:val="24"/>
              <w:szCs w:val="24"/>
            </w:rPr>
            <w:fldChar w:fldCharType="separate"/>
          </w:r>
          <w:hyperlink w:anchor="_Toc106718374" w:history="1">
            <w:r w:rsidR="00CA6F9C" w:rsidRPr="00650FC4">
              <w:rPr>
                <w:rStyle w:val="Hyperlink"/>
                <w:noProof/>
                <w:sz w:val="24"/>
                <w:szCs w:val="24"/>
              </w:rPr>
              <w:t>1.</w:t>
            </w:r>
            <w:r w:rsidR="00CA6F9C" w:rsidRPr="00650FC4">
              <w:rPr>
                <w:rFonts w:asciiTheme="minorHAnsi" w:eastAsiaTheme="minorEastAsia" w:hAnsiTheme="minorHAnsi" w:cstheme="minorBidi"/>
                <w:noProof/>
                <w:sz w:val="24"/>
                <w:szCs w:val="24"/>
              </w:rPr>
              <w:tab/>
            </w:r>
            <w:r w:rsidR="00CA6F9C" w:rsidRPr="00650FC4">
              <w:rPr>
                <w:rStyle w:val="Hyperlink"/>
                <w:noProof/>
                <w:sz w:val="24"/>
                <w:szCs w:val="24"/>
              </w:rPr>
              <w:t>POLICY STATEMENT</w:t>
            </w:r>
            <w:r w:rsidR="00CA6F9C" w:rsidRPr="00650FC4">
              <w:rPr>
                <w:noProof/>
                <w:webHidden/>
                <w:sz w:val="24"/>
                <w:szCs w:val="24"/>
              </w:rPr>
              <w:tab/>
            </w:r>
            <w:r w:rsidR="00CA6F9C" w:rsidRPr="00650FC4">
              <w:rPr>
                <w:noProof/>
                <w:webHidden/>
                <w:sz w:val="24"/>
                <w:szCs w:val="24"/>
              </w:rPr>
              <w:fldChar w:fldCharType="begin"/>
            </w:r>
            <w:r w:rsidR="00CA6F9C" w:rsidRPr="00650FC4">
              <w:rPr>
                <w:noProof/>
                <w:webHidden/>
                <w:sz w:val="24"/>
                <w:szCs w:val="24"/>
              </w:rPr>
              <w:instrText xml:space="preserve"> PAGEREF _Toc106718374 \h </w:instrText>
            </w:r>
            <w:r w:rsidR="00CA6F9C" w:rsidRPr="00650FC4">
              <w:rPr>
                <w:noProof/>
                <w:webHidden/>
                <w:sz w:val="24"/>
                <w:szCs w:val="24"/>
              </w:rPr>
            </w:r>
            <w:r w:rsidR="00CA6F9C" w:rsidRPr="00650FC4">
              <w:rPr>
                <w:noProof/>
                <w:webHidden/>
                <w:sz w:val="24"/>
                <w:szCs w:val="24"/>
              </w:rPr>
              <w:fldChar w:fldCharType="separate"/>
            </w:r>
            <w:r w:rsidR="00CA6F9C" w:rsidRPr="00650FC4">
              <w:rPr>
                <w:noProof/>
                <w:webHidden/>
                <w:sz w:val="24"/>
                <w:szCs w:val="24"/>
              </w:rPr>
              <w:t>4</w:t>
            </w:r>
            <w:r w:rsidR="00CA6F9C" w:rsidRPr="00650FC4">
              <w:rPr>
                <w:noProof/>
                <w:webHidden/>
                <w:sz w:val="24"/>
                <w:szCs w:val="24"/>
              </w:rPr>
              <w:fldChar w:fldCharType="end"/>
            </w:r>
          </w:hyperlink>
        </w:p>
        <w:p w14:paraId="166F63E3" w14:textId="74196925" w:rsidR="00CA6F9C" w:rsidRPr="00650FC4" w:rsidRDefault="003B2C37" w:rsidP="00CA6F9C">
          <w:pPr>
            <w:pStyle w:val="TOC1"/>
            <w:tabs>
              <w:tab w:val="left" w:pos="567"/>
              <w:tab w:val="right" w:leader="dot" w:pos="9060"/>
            </w:tabs>
            <w:spacing w:after="0" w:line="360" w:lineRule="auto"/>
            <w:rPr>
              <w:rFonts w:asciiTheme="minorHAnsi" w:eastAsiaTheme="minorEastAsia" w:hAnsiTheme="minorHAnsi" w:cstheme="minorBidi"/>
              <w:noProof/>
              <w:sz w:val="24"/>
              <w:szCs w:val="24"/>
            </w:rPr>
          </w:pPr>
          <w:hyperlink w:anchor="_Toc106718375" w:history="1">
            <w:r w:rsidR="00CA6F9C" w:rsidRPr="00650FC4">
              <w:rPr>
                <w:rStyle w:val="Hyperlink"/>
                <w:noProof/>
                <w:sz w:val="24"/>
                <w:szCs w:val="24"/>
              </w:rPr>
              <w:t>2.</w:t>
            </w:r>
            <w:r w:rsidR="00CA6F9C" w:rsidRPr="00650FC4">
              <w:rPr>
                <w:rFonts w:asciiTheme="minorHAnsi" w:eastAsiaTheme="minorEastAsia" w:hAnsiTheme="minorHAnsi" w:cstheme="minorBidi"/>
                <w:noProof/>
                <w:sz w:val="24"/>
                <w:szCs w:val="24"/>
              </w:rPr>
              <w:tab/>
            </w:r>
            <w:r w:rsidR="00CA6F9C" w:rsidRPr="00650FC4">
              <w:rPr>
                <w:rStyle w:val="Hyperlink"/>
                <w:noProof/>
                <w:sz w:val="24"/>
                <w:szCs w:val="24"/>
              </w:rPr>
              <w:t>PRINCIPLES</w:t>
            </w:r>
            <w:r w:rsidR="00CA6F9C" w:rsidRPr="00650FC4">
              <w:rPr>
                <w:noProof/>
                <w:webHidden/>
                <w:sz w:val="24"/>
                <w:szCs w:val="24"/>
              </w:rPr>
              <w:tab/>
            </w:r>
            <w:r w:rsidR="00CA6F9C" w:rsidRPr="00650FC4">
              <w:rPr>
                <w:noProof/>
                <w:webHidden/>
                <w:sz w:val="24"/>
                <w:szCs w:val="24"/>
              </w:rPr>
              <w:fldChar w:fldCharType="begin"/>
            </w:r>
            <w:r w:rsidR="00CA6F9C" w:rsidRPr="00650FC4">
              <w:rPr>
                <w:noProof/>
                <w:webHidden/>
                <w:sz w:val="24"/>
                <w:szCs w:val="24"/>
              </w:rPr>
              <w:instrText xml:space="preserve"> PAGEREF _Toc106718375 \h </w:instrText>
            </w:r>
            <w:r w:rsidR="00CA6F9C" w:rsidRPr="00650FC4">
              <w:rPr>
                <w:noProof/>
                <w:webHidden/>
                <w:sz w:val="24"/>
                <w:szCs w:val="24"/>
              </w:rPr>
            </w:r>
            <w:r w:rsidR="00CA6F9C" w:rsidRPr="00650FC4">
              <w:rPr>
                <w:noProof/>
                <w:webHidden/>
                <w:sz w:val="24"/>
                <w:szCs w:val="24"/>
              </w:rPr>
              <w:fldChar w:fldCharType="separate"/>
            </w:r>
            <w:r w:rsidR="00CA6F9C" w:rsidRPr="00650FC4">
              <w:rPr>
                <w:noProof/>
                <w:webHidden/>
                <w:sz w:val="24"/>
                <w:szCs w:val="24"/>
              </w:rPr>
              <w:t>4</w:t>
            </w:r>
            <w:r w:rsidR="00CA6F9C" w:rsidRPr="00650FC4">
              <w:rPr>
                <w:noProof/>
                <w:webHidden/>
                <w:sz w:val="24"/>
                <w:szCs w:val="24"/>
              </w:rPr>
              <w:fldChar w:fldCharType="end"/>
            </w:r>
          </w:hyperlink>
        </w:p>
        <w:p w14:paraId="4A57B3E3" w14:textId="43130B17" w:rsidR="00CA6F9C" w:rsidRPr="00650FC4" w:rsidRDefault="003B2C37" w:rsidP="00CA6F9C">
          <w:pPr>
            <w:pStyle w:val="TOC1"/>
            <w:tabs>
              <w:tab w:val="left" w:pos="567"/>
              <w:tab w:val="right" w:leader="dot" w:pos="9060"/>
            </w:tabs>
            <w:spacing w:after="0" w:line="360" w:lineRule="auto"/>
            <w:rPr>
              <w:rFonts w:asciiTheme="minorHAnsi" w:eastAsiaTheme="minorEastAsia" w:hAnsiTheme="minorHAnsi" w:cstheme="minorBidi"/>
              <w:noProof/>
              <w:sz w:val="24"/>
              <w:szCs w:val="24"/>
            </w:rPr>
          </w:pPr>
          <w:hyperlink w:anchor="_Toc106718376" w:history="1">
            <w:r w:rsidR="00CA6F9C" w:rsidRPr="00650FC4">
              <w:rPr>
                <w:rStyle w:val="Hyperlink"/>
                <w:noProof/>
                <w:sz w:val="24"/>
                <w:szCs w:val="24"/>
              </w:rPr>
              <w:t>3.</w:t>
            </w:r>
            <w:r w:rsidR="00CA6F9C" w:rsidRPr="00650FC4">
              <w:rPr>
                <w:rFonts w:asciiTheme="minorHAnsi" w:eastAsiaTheme="minorEastAsia" w:hAnsiTheme="minorHAnsi" w:cstheme="minorBidi"/>
                <w:noProof/>
                <w:sz w:val="24"/>
                <w:szCs w:val="24"/>
              </w:rPr>
              <w:tab/>
            </w:r>
            <w:r w:rsidR="00CA6F9C" w:rsidRPr="00650FC4">
              <w:rPr>
                <w:rStyle w:val="Hyperlink"/>
                <w:noProof/>
                <w:sz w:val="24"/>
                <w:szCs w:val="24"/>
              </w:rPr>
              <w:t>EQUALITY</w:t>
            </w:r>
            <w:r w:rsidR="00CA6F9C" w:rsidRPr="00650FC4">
              <w:rPr>
                <w:noProof/>
                <w:webHidden/>
                <w:sz w:val="24"/>
                <w:szCs w:val="24"/>
              </w:rPr>
              <w:tab/>
            </w:r>
            <w:r w:rsidR="00CA6F9C" w:rsidRPr="00650FC4">
              <w:rPr>
                <w:noProof/>
                <w:webHidden/>
                <w:sz w:val="24"/>
                <w:szCs w:val="24"/>
              </w:rPr>
              <w:fldChar w:fldCharType="begin"/>
            </w:r>
            <w:r w:rsidR="00CA6F9C" w:rsidRPr="00650FC4">
              <w:rPr>
                <w:noProof/>
                <w:webHidden/>
                <w:sz w:val="24"/>
                <w:szCs w:val="24"/>
              </w:rPr>
              <w:instrText xml:space="preserve"> PAGEREF _Toc106718376 \h </w:instrText>
            </w:r>
            <w:r w:rsidR="00CA6F9C" w:rsidRPr="00650FC4">
              <w:rPr>
                <w:noProof/>
                <w:webHidden/>
                <w:sz w:val="24"/>
                <w:szCs w:val="24"/>
              </w:rPr>
            </w:r>
            <w:r w:rsidR="00CA6F9C" w:rsidRPr="00650FC4">
              <w:rPr>
                <w:noProof/>
                <w:webHidden/>
                <w:sz w:val="24"/>
                <w:szCs w:val="24"/>
              </w:rPr>
              <w:fldChar w:fldCharType="separate"/>
            </w:r>
            <w:r w:rsidR="00CA6F9C" w:rsidRPr="00650FC4">
              <w:rPr>
                <w:noProof/>
                <w:webHidden/>
                <w:sz w:val="24"/>
                <w:szCs w:val="24"/>
              </w:rPr>
              <w:t>4</w:t>
            </w:r>
            <w:r w:rsidR="00CA6F9C" w:rsidRPr="00650FC4">
              <w:rPr>
                <w:noProof/>
                <w:webHidden/>
                <w:sz w:val="24"/>
                <w:szCs w:val="24"/>
              </w:rPr>
              <w:fldChar w:fldCharType="end"/>
            </w:r>
          </w:hyperlink>
        </w:p>
        <w:p w14:paraId="219CDCB0" w14:textId="46B0DBBF" w:rsidR="00CA6F9C" w:rsidRPr="00650FC4" w:rsidRDefault="003B2C37" w:rsidP="00CA6F9C">
          <w:pPr>
            <w:pStyle w:val="TOC1"/>
            <w:tabs>
              <w:tab w:val="left" w:pos="567"/>
              <w:tab w:val="right" w:leader="dot" w:pos="9060"/>
            </w:tabs>
            <w:spacing w:after="0" w:line="360" w:lineRule="auto"/>
            <w:rPr>
              <w:rFonts w:asciiTheme="minorHAnsi" w:eastAsiaTheme="minorEastAsia" w:hAnsiTheme="minorHAnsi" w:cstheme="minorBidi"/>
              <w:noProof/>
              <w:sz w:val="24"/>
              <w:szCs w:val="24"/>
            </w:rPr>
          </w:pPr>
          <w:hyperlink w:anchor="_Toc106718377" w:history="1">
            <w:r w:rsidR="00CA6F9C" w:rsidRPr="00650FC4">
              <w:rPr>
                <w:rStyle w:val="Hyperlink"/>
                <w:noProof/>
                <w:sz w:val="24"/>
                <w:szCs w:val="24"/>
              </w:rPr>
              <w:t>4.</w:t>
            </w:r>
            <w:r w:rsidR="00CA6F9C" w:rsidRPr="00650FC4">
              <w:rPr>
                <w:rFonts w:asciiTheme="minorHAnsi" w:eastAsiaTheme="minorEastAsia" w:hAnsiTheme="minorHAnsi" w:cstheme="minorBidi"/>
                <w:noProof/>
                <w:sz w:val="24"/>
                <w:szCs w:val="24"/>
              </w:rPr>
              <w:tab/>
            </w:r>
            <w:r w:rsidR="00CA6F9C" w:rsidRPr="00650FC4">
              <w:rPr>
                <w:rStyle w:val="Hyperlink"/>
                <w:noProof/>
                <w:sz w:val="24"/>
                <w:szCs w:val="24"/>
              </w:rPr>
              <w:t>DATA PROTECTION</w:t>
            </w:r>
            <w:r w:rsidR="00CA6F9C" w:rsidRPr="00650FC4">
              <w:rPr>
                <w:noProof/>
                <w:webHidden/>
                <w:sz w:val="24"/>
                <w:szCs w:val="24"/>
              </w:rPr>
              <w:tab/>
            </w:r>
            <w:r w:rsidR="00CA6F9C" w:rsidRPr="00650FC4">
              <w:rPr>
                <w:noProof/>
                <w:webHidden/>
                <w:sz w:val="24"/>
                <w:szCs w:val="24"/>
              </w:rPr>
              <w:fldChar w:fldCharType="begin"/>
            </w:r>
            <w:r w:rsidR="00CA6F9C" w:rsidRPr="00650FC4">
              <w:rPr>
                <w:noProof/>
                <w:webHidden/>
                <w:sz w:val="24"/>
                <w:szCs w:val="24"/>
              </w:rPr>
              <w:instrText xml:space="preserve"> PAGEREF _Toc106718377 \h </w:instrText>
            </w:r>
            <w:r w:rsidR="00CA6F9C" w:rsidRPr="00650FC4">
              <w:rPr>
                <w:noProof/>
                <w:webHidden/>
                <w:sz w:val="24"/>
                <w:szCs w:val="24"/>
              </w:rPr>
            </w:r>
            <w:r w:rsidR="00CA6F9C" w:rsidRPr="00650FC4">
              <w:rPr>
                <w:noProof/>
                <w:webHidden/>
                <w:sz w:val="24"/>
                <w:szCs w:val="24"/>
              </w:rPr>
              <w:fldChar w:fldCharType="separate"/>
            </w:r>
            <w:r w:rsidR="00CA6F9C" w:rsidRPr="00650FC4">
              <w:rPr>
                <w:noProof/>
                <w:webHidden/>
                <w:sz w:val="24"/>
                <w:szCs w:val="24"/>
              </w:rPr>
              <w:t>5</w:t>
            </w:r>
            <w:r w:rsidR="00CA6F9C" w:rsidRPr="00650FC4">
              <w:rPr>
                <w:noProof/>
                <w:webHidden/>
                <w:sz w:val="24"/>
                <w:szCs w:val="24"/>
              </w:rPr>
              <w:fldChar w:fldCharType="end"/>
            </w:r>
          </w:hyperlink>
        </w:p>
        <w:p w14:paraId="19CB21E2" w14:textId="5DC0D095" w:rsidR="00CA6F9C" w:rsidRPr="00650FC4" w:rsidRDefault="003B2C37" w:rsidP="00CA6F9C">
          <w:pPr>
            <w:pStyle w:val="TOC1"/>
            <w:tabs>
              <w:tab w:val="left" w:pos="567"/>
              <w:tab w:val="right" w:leader="dot" w:pos="9060"/>
            </w:tabs>
            <w:spacing w:after="0" w:line="360" w:lineRule="auto"/>
            <w:rPr>
              <w:rStyle w:val="Hyperlink"/>
              <w:noProof/>
              <w:sz w:val="24"/>
              <w:szCs w:val="24"/>
            </w:rPr>
          </w:pPr>
          <w:hyperlink w:anchor="_Toc106718378" w:history="1">
            <w:r w:rsidR="00CA6F9C" w:rsidRPr="00650FC4">
              <w:rPr>
                <w:rStyle w:val="Hyperlink"/>
                <w:noProof/>
                <w:sz w:val="24"/>
                <w:szCs w:val="24"/>
              </w:rPr>
              <w:t>5.</w:t>
            </w:r>
            <w:r w:rsidR="00CA6F9C" w:rsidRPr="00650FC4">
              <w:rPr>
                <w:rFonts w:asciiTheme="minorHAnsi" w:eastAsiaTheme="minorEastAsia" w:hAnsiTheme="minorHAnsi" w:cstheme="minorBidi"/>
                <w:noProof/>
                <w:sz w:val="24"/>
                <w:szCs w:val="24"/>
              </w:rPr>
              <w:tab/>
            </w:r>
            <w:r w:rsidR="00CA6F9C" w:rsidRPr="00650FC4">
              <w:rPr>
                <w:rStyle w:val="Hyperlink"/>
                <w:noProof/>
                <w:sz w:val="24"/>
                <w:szCs w:val="24"/>
              </w:rPr>
              <w:t>MONITORING &amp; REVIEW</w:t>
            </w:r>
            <w:r w:rsidR="00CA6F9C" w:rsidRPr="00650FC4">
              <w:rPr>
                <w:noProof/>
                <w:webHidden/>
                <w:sz w:val="24"/>
                <w:szCs w:val="24"/>
              </w:rPr>
              <w:tab/>
            </w:r>
            <w:r w:rsidR="00CA6F9C" w:rsidRPr="00650FC4">
              <w:rPr>
                <w:noProof/>
                <w:webHidden/>
                <w:sz w:val="24"/>
                <w:szCs w:val="24"/>
              </w:rPr>
              <w:fldChar w:fldCharType="begin"/>
            </w:r>
            <w:r w:rsidR="00CA6F9C" w:rsidRPr="00650FC4">
              <w:rPr>
                <w:noProof/>
                <w:webHidden/>
                <w:sz w:val="24"/>
                <w:szCs w:val="24"/>
              </w:rPr>
              <w:instrText xml:space="preserve"> PAGEREF _Toc106718378 \h </w:instrText>
            </w:r>
            <w:r w:rsidR="00CA6F9C" w:rsidRPr="00650FC4">
              <w:rPr>
                <w:noProof/>
                <w:webHidden/>
                <w:sz w:val="24"/>
                <w:szCs w:val="24"/>
              </w:rPr>
            </w:r>
            <w:r w:rsidR="00CA6F9C" w:rsidRPr="00650FC4">
              <w:rPr>
                <w:noProof/>
                <w:webHidden/>
                <w:sz w:val="24"/>
                <w:szCs w:val="24"/>
              </w:rPr>
              <w:fldChar w:fldCharType="separate"/>
            </w:r>
            <w:r w:rsidR="00CA6F9C" w:rsidRPr="00650FC4">
              <w:rPr>
                <w:noProof/>
                <w:webHidden/>
                <w:sz w:val="24"/>
                <w:szCs w:val="24"/>
              </w:rPr>
              <w:t>5</w:t>
            </w:r>
            <w:r w:rsidR="00CA6F9C" w:rsidRPr="00650FC4">
              <w:rPr>
                <w:noProof/>
                <w:webHidden/>
                <w:sz w:val="24"/>
                <w:szCs w:val="24"/>
              </w:rPr>
              <w:fldChar w:fldCharType="end"/>
            </w:r>
          </w:hyperlink>
        </w:p>
        <w:p w14:paraId="490ECBE8" w14:textId="77777777" w:rsidR="00CA6F9C" w:rsidRPr="00650FC4" w:rsidRDefault="00CA6F9C" w:rsidP="00CA6F9C">
          <w:pPr>
            <w:rPr>
              <w:rFonts w:eastAsiaTheme="minorEastAsia"/>
            </w:rPr>
          </w:pPr>
        </w:p>
        <w:p w14:paraId="20DF9BB1" w14:textId="57B14CB6" w:rsidR="00CA6F9C" w:rsidRPr="00650FC4" w:rsidRDefault="003B2C37" w:rsidP="00CA6F9C">
          <w:pPr>
            <w:pStyle w:val="TOC1"/>
            <w:tabs>
              <w:tab w:val="right" w:leader="dot" w:pos="9060"/>
            </w:tabs>
            <w:spacing w:after="0" w:line="360" w:lineRule="auto"/>
            <w:rPr>
              <w:rStyle w:val="Hyperlink"/>
              <w:noProof/>
              <w:sz w:val="24"/>
              <w:szCs w:val="24"/>
            </w:rPr>
          </w:pPr>
          <w:hyperlink w:anchor="_Toc106718379" w:history="1">
            <w:r w:rsidR="00CA6F9C" w:rsidRPr="00650FC4">
              <w:rPr>
                <w:rStyle w:val="Hyperlink"/>
                <w:noProof/>
                <w:sz w:val="24"/>
                <w:szCs w:val="24"/>
              </w:rPr>
              <w:t>PART 2</w:t>
            </w:r>
            <w:r w:rsidR="00CA6F9C" w:rsidRPr="00650FC4">
              <w:rPr>
                <w:noProof/>
                <w:webHidden/>
                <w:sz w:val="24"/>
                <w:szCs w:val="24"/>
              </w:rPr>
              <w:tab/>
            </w:r>
            <w:r w:rsidR="00CA6F9C" w:rsidRPr="00650FC4">
              <w:rPr>
                <w:noProof/>
                <w:webHidden/>
                <w:sz w:val="24"/>
                <w:szCs w:val="24"/>
              </w:rPr>
              <w:fldChar w:fldCharType="begin"/>
            </w:r>
            <w:r w:rsidR="00CA6F9C" w:rsidRPr="00650FC4">
              <w:rPr>
                <w:noProof/>
                <w:webHidden/>
                <w:sz w:val="24"/>
                <w:szCs w:val="24"/>
              </w:rPr>
              <w:instrText xml:space="preserve"> PAGEREF _Toc106718379 \h </w:instrText>
            </w:r>
            <w:r w:rsidR="00CA6F9C" w:rsidRPr="00650FC4">
              <w:rPr>
                <w:noProof/>
                <w:webHidden/>
                <w:sz w:val="24"/>
                <w:szCs w:val="24"/>
              </w:rPr>
            </w:r>
            <w:r w:rsidR="00CA6F9C" w:rsidRPr="00650FC4">
              <w:rPr>
                <w:noProof/>
                <w:webHidden/>
                <w:sz w:val="24"/>
                <w:szCs w:val="24"/>
              </w:rPr>
              <w:fldChar w:fldCharType="separate"/>
            </w:r>
            <w:r w:rsidR="00CA6F9C" w:rsidRPr="00650FC4">
              <w:rPr>
                <w:noProof/>
                <w:webHidden/>
                <w:sz w:val="24"/>
                <w:szCs w:val="24"/>
              </w:rPr>
              <w:t>6</w:t>
            </w:r>
            <w:r w:rsidR="00CA6F9C" w:rsidRPr="00650FC4">
              <w:rPr>
                <w:noProof/>
                <w:webHidden/>
                <w:sz w:val="24"/>
                <w:szCs w:val="24"/>
              </w:rPr>
              <w:fldChar w:fldCharType="end"/>
            </w:r>
          </w:hyperlink>
        </w:p>
        <w:p w14:paraId="47D8BC41" w14:textId="77777777" w:rsidR="00CA6F9C" w:rsidRPr="00650FC4" w:rsidRDefault="00CA6F9C" w:rsidP="00CA6F9C">
          <w:pPr>
            <w:rPr>
              <w:rFonts w:eastAsiaTheme="minorEastAsia"/>
            </w:rPr>
          </w:pPr>
        </w:p>
        <w:p w14:paraId="3D649ECE" w14:textId="0B495008" w:rsidR="00CA6F9C" w:rsidRPr="00650FC4" w:rsidRDefault="003B2C37" w:rsidP="00CA6F9C">
          <w:pPr>
            <w:pStyle w:val="TOC1"/>
            <w:tabs>
              <w:tab w:val="left" w:pos="567"/>
              <w:tab w:val="right" w:leader="dot" w:pos="9060"/>
            </w:tabs>
            <w:spacing w:after="0" w:line="360" w:lineRule="auto"/>
            <w:rPr>
              <w:rFonts w:asciiTheme="minorHAnsi" w:eastAsiaTheme="minorEastAsia" w:hAnsiTheme="minorHAnsi" w:cstheme="minorBidi"/>
              <w:noProof/>
              <w:sz w:val="24"/>
              <w:szCs w:val="24"/>
            </w:rPr>
          </w:pPr>
          <w:hyperlink w:anchor="_Toc106718380" w:history="1">
            <w:r w:rsidR="00CA6F9C" w:rsidRPr="00650FC4">
              <w:rPr>
                <w:rStyle w:val="Hyperlink"/>
                <w:noProof/>
                <w:sz w:val="24"/>
                <w:szCs w:val="24"/>
              </w:rPr>
              <w:t>1.</w:t>
            </w:r>
            <w:r w:rsidR="00CA6F9C" w:rsidRPr="00650FC4">
              <w:rPr>
                <w:rFonts w:asciiTheme="minorHAnsi" w:eastAsiaTheme="minorEastAsia" w:hAnsiTheme="minorHAnsi" w:cstheme="minorBidi"/>
                <w:noProof/>
                <w:sz w:val="24"/>
                <w:szCs w:val="24"/>
              </w:rPr>
              <w:tab/>
            </w:r>
            <w:r w:rsidR="00CA6F9C" w:rsidRPr="00650FC4">
              <w:rPr>
                <w:rStyle w:val="Hyperlink"/>
                <w:noProof/>
                <w:sz w:val="24"/>
                <w:szCs w:val="24"/>
              </w:rPr>
              <w:t>PROCEDURE</w:t>
            </w:r>
            <w:r w:rsidR="00CA6F9C" w:rsidRPr="00650FC4">
              <w:rPr>
                <w:noProof/>
                <w:webHidden/>
                <w:sz w:val="24"/>
                <w:szCs w:val="24"/>
              </w:rPr>
              <w:tab/>
            </w:r>
            <w:r w:rsidR="00CA6F9C" w:rsidRPr="00650FC4">
              <w:rPr>
                <w:noProof/>
                <w:webHidden/>
                <w:sz w:val="24"/>
                <w:szCs w:val="24"/>
              </w:rPr>
              <w:fldChar w:fldCharType="begin"/>
            </w:r>
            <w:r w:rsidR="00CA6F9C" w:rsidRPr="00650FC4">
              <w:rPr>
                <w:noProof/>
                <w:webHidden/>
                <w:sz w:val="24"/>
                <w:szCs w:val="24"/>
              </w:rPr>
              <w:instrText xml:space="preserve"> PAGEREF _Toc106718380 \h </w:instrText>
            </w:r>
            <w:r w:rsidR="00CA6F9C" w:rsidRPr="00650FC4">
              <w:rPr>
                <w:noProof/>
                <w:webHidden/>
                <w:sz w:val="24"/>
                <w:szCs w:val="24"/>
              </w:rPr>
            </w:r>
            <w:r w:rsidR="00CA6F9C" w:rsidRPr="00650FC4">
              <w:rPr>
                <w:noProof/>
                <w:webHidden/>
                <w:sz w:val="24"/>
                <w:szCs w:val="24"/>
              </w:rPr>
              <w:fldChar w:fldCharType="separate"/>
            </w:r>
            <w:r w:rsidR="00CA6F9C" w:rsidRPr="00650FC4">
              <w:rPr>
                <w:noProof/>
                <w:webHidden/>
                <w:sz w:val="24"/>
                <w:szCs w:val="24"/>
              </w:rPr>
              <w:t>6</w:t>
            </w:r>
            <w:r w:rsidR="00CA6F9C" w:rsidRPr="00650FC4">
              <w:rPr>
                <w:noProof/>
                <w:webHidden/>
                <w:sz w:val="24"/>
                <w:szCs w:val="24"/>
              </w:rPr>
              <w:fldChar w:fldCharType="end"/>
            </w:r>
          </w:hyperlink>
        </w:p>
        <w:p w14:paraId="582D25F1" w14:textId="6867E332" w:rsidR="00CA6F9C" w:rsidRPr="00650FC4" w:rsidRDefault="003B2C37" w:rsidP="00CA6F9C">
          <w:pPr>
            <w:pStyle w:val="TOC1"/>
            <w:tabs>
              <w:tab w:val="left" w:pos="567"/>
              <w:tab w:val="left" w:pos="660"/>
              <w:tab w:val="right" w:leader="dot" w:pos="9060"/>
            </w:tabs>
            <w:spacing w:after="0" w:line="360" w:lineRule="auto"/>
            <w:rPr>
              <w:rFonts w:asciiTheme="minorHAnsi" w:eastAsiaTheme="minorEastAsia" w:hAnsiTheme="minorHAnsi" w:cstheme="minorBidi"/>
              <w:noProof/>
              <w:sz w:val="24"/>
              <w:szCs w:val="24"/>
            </w:rPr>
          </w:pPr>
          <w:hyperlink w:anchor="_Toc106718381" w:history="1">
            <w:r w:rsidR="00CA6F9C" w:rsidRPr="00650FC4">
              <w:rPr>
                <w:rStyle w:val="Hyperlink"/>
                <w:caps/>
                <w:noProof/>
                <w:sz w:val="24"/>
                <w:szCs w:val="24"/>
              </w:rPr>
              <w:t>1.1.</w:t>
            </w:r>
            <w:r w:rsidR="00CA6F9C" w:rsidRPr="00650FC4">
              <w:rPr>
                <w:rFonts w:asciiTheme="minorHAnsi" w:eastAsiaTheme="minorEastAsia" w:hAnsiTheme="minorHAnsi" w:cstheme="minorBidi"/>
                <w:noProof/>
                <w:sz w:val="24"/>
                <w:szCs w:val="24"/>
              </w:rPr>
              <w:tab/>
            </w:r>
            <w:r w:rsidR="00CA6F9C" w:rsidRPr="00650FC4">
              <w:rPr>
                <w:rStyle w:val="Hyperlink"/>
                <w:caps/>
                <w:noProof/>
                <w:sz w:val="24"/>
                <w:szCs w:val="24"/>
              </w:rPr>
              <w:t>Employee’s Responsibility</w:t>
            </w:r>
            <w:r w:rsidR="00CA6F9C" w:rsidRPr="00650FC4">
              <w:rPr>
                <w:noProof/>
                <w:webHidden/>
                <w:sz w:val="24"/>
                <w:szCs w:val="24"/>
              </w:rPr>
              <w:tab/>
            </w:r>
            <w:r w:rsidR="00CA6F9C" w:rsidRPr="00650FC4">
              <w:rPr>
                <w:noProof/>
                <w:webHidden/>
                <w:sz w:val="24"/>
                <w:szCs w:val="24"/>
              </w:rPr>
              <w:fldChar w:fldCharType="begin"/>
            </w:r>
            <w:r w:rsidR="00CA6F9C" w:rsidRPr="00650FC4">
              <w:rPr>
                <w:noProof/>
                <w:webHidden/>
                <w:sz w:val="24"/>
                <w:szCs w:val="24"/>
              </w:rPr>
              <w:instrText xml:space="preserve"> PAGEREF _Toc106718381 \h </w:instrText>
            </w:r>
            <w:r w:rsidR="00CA6F9C" w:rsidRPr="00650FC4">
              <w:rPr>
                <w:noProof/>
                <w:webHidden/>
                <w:sz w:val="24"/>
                <w:szCs w:val="24"/>
              </w:rPr>
            </w:r>
            <w:r w:rsidR="00CA6F9C" w:rsidRPr="00650FC4">
              <w:rPr>
                <w:noProof/>
                <w:webHidden/>
                <w:sz w:val="24"/>
                <w:szCs w:val="24"/>
              </w:rPr>
              <w:fldChar w:fldCharType="separate"/>
            </w:r>
            <w:r w:rsidR="00CA6F9C" w:rsidRPr="00650FC4">
              <w:rPr>
                <w:noProof/>
                <w:webHidden/>
                <w:sz w:val="24"/>
                <w:szCs w:val="24"/>
              </w:rPr>
              <w:t>6</w:t>
            </w:r>
            <w:r w:rsidR="00CA6F9C" w:rsidRPr="00650FC4">
              <w:rPr>
                <w:noProof/>
                <w:webHidden/>
                <w:sz w:val="24"/>
                <w:szCs w:val="24"/>
              </w:rPr>
              <w:fldChar w:fldCharType="end"/>
            </w:r>
          </w:hyperlink>
        </w:p>
        <w:p w14:paraId="571577F9" w14:textId="72DEE078" w:rsidR="00CA6F9C" w:rsidRPr="00650FC4" w:rsidRDefault="003B2C37" w:rsidP="00CA6F9C">
          <w:pPr>
            <w:pStyle w:val="TOC1"/>
            <w:tabs>
              <w:tab w:val="left" w:pos="567"/>
              <w:tab w:val="left" w:pos="660"/>
              <w:tab w:val="right" w:leader="dot" w:pos="9060"/>
            </w:tabs>
            <w:spacing w:after="0" w:line="360" w:lineRule="auto"/>
            <w:rPr>
              <w:rFonts w:asciiTheme="minorHAnsi" w:eastAsiaTheme="minorEastAsia" w:hAnsiTheme="minorHAnsi" w:cstheme="minorBidi"/>
              <w:noProof/>
              <w:sz w:val="24"/>
              <w:szCs w:val="24"/>
            </w:rPr>
          </w:pPr>
          <w:hyperlink w:anchor="_Toc106718382" w:history="1">
            <w:r w:rsidR="00CA6F9C" w:rsidRPr="00650FC4">
              <w:rPr>
                <w:rStyle w:val="Hyperlink"/>
                <w:caps/>
                <w:noProof/>
                <w:sz w:val="24"/>
                <w:szCs w:val="24"/>
              </w:rPr>
              <w:t>1.2.</w:t>
            </w:r>
            <w:r w:rsidR="00CA6F9C" w:rsidRPr="00650FC4">
              <w:rPr>
                <w:rFonts w:asciiTheme="minorHAnsi" w:eastAsiaTheme="minorEastAsia" w:hAnsiTheme="minorHAnsi" w:cstheme="minorBidi"/>
                <w:noProof/>
                <w:sz w:val="24"/>
                <w:szCs w:val="24"/>
              </w:rPr>
              <w:tab/>
            </w:r>
            <w:r w:rsidR="00CA6F9C" w:rsidRPr="00650FC4">
              <w:rPr>
                <w:rStyle w:val="Hyperlink"/>
                <w:caps/>
                <w:noProof/>
                <w:sz w:val="24"/>
                <w:szCs w:val="24"/>
              </w:rPr>
              <w:t>Registration of Temporary Staff from External Agencies</w:t>
            </w:r>
            <w:r w:rsidR="00CA6F9C" w:rsidRPr="00650FC4">
              <w:rPr>
                <w:noProof/>
                <w:webHidden/>
                <w:sz w:val="24"/>
                <w:szCs w:val="24"/>
              </w:rPr>
              <w:tab/>
            </w:r>
            <w:r w:rsidR="00CA6F9C" w:rsidRPr="00650FC4">
              <w:rPr>
                <w:noProof/>
                <w:webHidden/>
                <w:sz w:val="24"/>
                <w:szCs w:val="24"/>
              </w:rPr>
              <w:fldChar w:fldCharType="begin"/>
            </w:r>
            <w:r w:rsidR="00CA6F9C" w:rsidRPr="00650FC4">
              <w:rPr>
                <w:noProof/>
                <w:webHidden/>
                <w:sz w:val="24"/>
                <w:szCs w:val="24"/>
              </w:rPr>
              <w:instrText xml:space="preserve"> PAGEREF _Toc106718382 \h </w:instrText>
            </w:r>
            <w:r w:rsidR="00CA6F9C" w:rsidRPr="00650FC4">
              <w:rPr>
                <w:noProof/>
                <w:webHidden/>
                <w:sz w:val="24"/>
                <w:szCs w:val="24"/>
              </w:rPr>
            </w:r>
            <w:r w:rsidR="00CA6F9C" w:rsidRPr="00650FC4">
              <w:rPr>
                <w:noProof/>
                <w:webHidden/>
                <w:sz w:val="24"/>
                <w:szCs w:val="24"/>
              </w:rPr>
              <w:fldChar w:fldCharType="separate"/>
            </w:r>
            <w:r w:rsidR="00CA6F9C" w:rsidRPr="00650FC4">
              <w:rPr>
                <w:noProof/>
                <w:webHidden/>
                <w:sz w:val="24"/>
                <w:szCs w:val="24"/>
              </w:rPr>
              <w:t>6</w:t>
            </w:r>
            <w:r w:rsidR="00CA6F9C" w:rsidRPr="00650FC4">
              <w:rPr>
                <w:noProof/>
                <w:webHidden/>
                <w:sz w:val="24"/>
                <w:szCs w:val="24"/>
              </w:rPr>
              <w:fldChar w:fldCharType="end"/>
            </w:r>
          </w:hyperlink>
        </w:p>
        <w:p w14:paraId="6DA87B19" w14:textId="13320394" w:rsidR="00CA6F9C" w:rsidRPr="00650FC4" w:rsidRDefault="003B2C37" w:rsidP="00CA6F9C">
          <w:pPr>
            <w:pStyle w:val="TOC1"/>
            <w:tabs>
              <w:tab w:val="left" w:pos="567"/>
              <w:tab w:val="left" w:pos="660"/>
              <w:tab w:val="right" w:leader="dot" w:pos="9060"/>
            </w:tabs>
            <w:spacing w:after="0" w:line="360" w:lineRule="auto"/>
            <w:rPr>
              <w:rFonts w:asciiTheme="minorHAnsi" w:eastAsiaTheme="minorEastAsia" w:hAnsiTheme="minorHAnsi" w:cstheme="minorBidi"/>
              <w:noProof/>
              <w:sz w:val="24"/>
              <w:szCs w:val="24"/>
            </w:rPr>
          </w:pPr>
          <w:hyperlink w:anchor="_Toc106718383" w:history="1">
            <w:r w:rsidR="00CA6F9C" w:rsidRPr="00650FC4">
              <w:rPr>
                <w:rStyle w:val="Hyperlink"/>
                <w:caps/>
                <w:noProof/>
                <w:sz w:val="24"/>
                <w:szCs w:val="24"/>
              </w:rPr>
              <w:t>1.3.</w:t>
            </w:r>
            <w:r w:rsidR="00CA6F9C" w:rsidRPr="00650FC4">
              <w:rPr>
                <w:rFonts w:asciiTheme="minorHAnsi" w:eastAsiaTheme="minorEastAsia" w:hAnsiTheme="minorHAnsi" w:cstheme="minorBidi"/>
                <w:noProof/>
                <w:sz w:val="24"/>
                <w:szCs w:val="24"/>
              </w:rPr>
              <w:tab/>
            </w:r>
            <w:r w:rsidR="00CA6F9C" w:rsidRPr="00650FC4">
              <w:rPr>
                <w:rStyle w:val="Hyperlink"/>
                <w:caps/>
                <w:noProof/>
                <w:sz w:val="24"/>
                <w:szCs w:val="24"/>
              </w:rPr>
              <w:t>Procedure for Checking Registration – Pre Employment</w:t>
            </w:r>
            <w:r w:rsidR="00CA6F9C" w:rsidRPr="00650FC4">
              <w:rPr>
                <w:noProof/>
                <w:webHidden/>
                <w:sz w:val="24"/>
                <w:szCs w:val="24"/>
              </w:rPr>
              <w:tab/>
            </w:r>
            <w:r w:rsidR="00CA6F9C" w:rsidRPr="00650FC4">
              <w:rPr>
                <w:noProof/>
                <w:webHidden/>
                <w:sz w:val="24"/>
                <w:szCs w:val="24"/>
              </w:rPr>
              <w:fldChar w:fldCharType="begin"/>
            </w:r>
            <w:r w:rsidR="00CA6F9C" w:rsidRPr="00650FC4">
              <w:rPr>
                <w:noProof/>
                <w:webHidden/>
                <w:sz w:val="24"/>
                <w:szCs w:val="24"/>
              </w:rPr>
              <w:instrText xml:space="preserve"> PAGEREF _Toc106718383 \h </w:instrText>
            </w:r>
            <w:r w:rsidR="00CA6F9C" w:rsidRPr="00650FC4">
              <w:rPr>
                <w:noProof/>
                <w:webHidden/>
                <w:sz w:val="24"/>
                <w:szCs w:val="24"/>
              </w:rPr>
            </w:r>
            <w:r w:rsidR="00CA6F9C" w:rsidRPr="00650FC4">
              <w:rPr>
                <w:noProof/>
                <w:webHidden/>
                <w:sz w:val="24"/>
                <w:szCs w:val="24"/>
              </w:rPr>
              <w:fldChar w:fldCharType="separate"/>
            </w:r>
            <w:r w:rsidR="00CA6F9C" w:rsidRPr="00650FC4">
              <w:rPr>
                <w:noProof/>
                <w:webHidden/>
                <w:sz w:val="24"/>
                <w:szCs w:val="24"/>
              </w:rPr>
              <w:t>7</w:t>
            </w:r>
            <w:r w:rsidR="00CA6F9C" w:rsidRPr="00650FC4">
              <w:rPr>
                <w:noProof/>
                <w:webHidden/>
                <w:sz w:val="24"/>
                <w:szCs w:val="24"/>
              </w:rPr>
              <w:fldChar w:fldCharType="end"/>
            </w:r>
          </w:hyperlink>
        </w:p>
        <w:p w14:paraId="738760A5" w14:textId="66C44160" w:rsidR="00CA6F9C" w:rsidRPr="00650FC4" w:rsidRDefault="003B2C37" w:rsidP="00CA6F9C">
          <w:pPr>
            <w:pStyle w:val="TOC1"/>
            <w:tabs>
              <w:tab w:val="left" w:pos="567"/>
              <w:tab w:val="left" w:pos="660"/>
              <w:tab w:val="right" w:leader="dot" w:pos="9060"/>
            </w:tabs>
            <w:spacing w:after="0" w:line="360" w:lineRule="auto"/>
            <w:rPr>
              <w:rFonts w:asciiTheme="minorHAnsi" w:eastAsiaTheme="minorEastAsia" w:hAnsiTheme="minorHAnsi" w:cstheme="minorBidi"/>
              <w:noProof/>
              <w:sz w:val="24"/>
              <w:szCs w:val="24"/>
            </w:rPr>
          </w:pPr>
          <w:hyperlink w:anchor="_Toc106718384" w:history="1">
            <w:r w:rsidR="00CA6F9C" w:rsidRPr="00650FC4">
              <w:rPr>
                <w:rStyle w:val="Hyperlink"/>
                <w:caps/>
                <w:noProof/>
                <w:sz w:val="24"/>
                <w:szCs w:val="24"/>
              </w:rPr>
              <w:t>1.4.</w:t>
            </w:r>
            <w:r w:rsidR="00CA6F9C" w:rsidRPr="00650FC4">
              <w:rPr>
                <w:rFonts w:asciiTheme="minorHAnsi" w:eastAsiaTheme="minorEastAsia" w:hAnsiTheme="minorHAnsi" w:cstheme="minorBidi"/>
                <w:noProof/>
                <w:sz w:val="24"/>
                <w:szCs w:val="24"/>
              </w:rPr>
              <w:tab/>
            </w:r>
            <w:r w:rsidR="00CA6F9C" w:rsidRPr="00650FC4">
              <w:rPr>
                <w:rStyle w:val="Hyperlink"/>
                <w:caps/>
                <w:noProof/>
                <w:sz w:val="24"/>
                <w:szCs w:val="24"/>
              </w:rPr>
              <w:t>Procedure for Monitoring Ongoing Registration</w:t>
            </w:r>
            <w:r w:rsidR="00CA6F9C" w:rsidRPr="00650FC4">
              <w:rPr>
                <w:noProof/>
                <w:webHidden/>
                <w:sz w:val="24"/>
                <w:szCs w:val="24"/>
              </w:rPr>
              <w:tab/>
            </w:r>
            <w:r w:rsidR="00CA6F9C" w:rsidRPr="00650FC4">
              <w:rPr>
                <w:noProof/>
                <w:webHidden/>
                <w:sz w:val="24"/>
                <w:szCs w:val="24"/>
              </w:rPr>
              <w:fldChar w:fldCharType="begin"/>
            </w:r>
            <w:r w:rsidR="00CA6F9C" w:rsidRPr="00650FC4">
              <w:rPr>
                <w:noProof/>
                <w:webHidden/>
                <w:sz w:val="24"/>
                <w:szCs w:val="24"/>
              </w:rPr>
              <w:instrText xml:space="preserve"> PAGEREF _Toc106718384 \h </w:instrText>
            </w:r>
            <w:r w:rsidR="00CA6F9C" w:rsidRPr="00650FC4">
              <w:rPr>
                <w:noProof/>
                <w:webHidden/>
                <w:sz w:val="24"/>
                <w:szCs w:val="24"/>
              </w:rPr>
            </w:r>
            <w:r w:rsidR="00CA6F9C" w:rsidRPr="00650FC4">
              <w:rPr>
                <w:noProof/>
                <w:webHidden/>
                <w:sz w:val="24"/>
                <w:szCs w:val="24"/>
              </w:rPr>
              <w:fldChar w:fldCharType="separate"/>
            </w:r>
            <w:r w:rsidR="00CA6F9C" w:rsidRPr="00650FC4">
              <w:rPr>
                <w:noProof/>
                <w:webHidden/>
                <w:sz w:val="24"/>
                <w:szCs w:val="24"/>
              </w:rPr>
              <w:t>8</w:t>
            </w:r>
            <w:r w:rsidR="00CA6F9C" w:rsidRPr="00650FC4">
              <w:rPr>
                <w:noProof/>
                <w:webHidden/>
                <w:sz w:val="24"/>
                <w:szCs w:val="24"/>
              </w:rPr>
              <w:fldChar w:fldCharType="end"/>
            </w:r>
          </w:hyperlink>
        </w:p>
        <w:p w14:paraId="2B938FCE" w14:textId="60BAF728" w:rsidR="00CA6F9C" w:rsidRPr="00650FC4" w:rsidRDefault="003B2C37" w:rsidP="00CA6F9C">
          <w:pPr>
            <w:pStyle w:val="TOC1"/>
            <w:tabs>
              <w:tab w:val="left" w:pos="567"/>
              <w:tab w:val="left" w:pos="660"/>
              <w:tab w:val="right" w:leader="dot" w:pos="9060"/>
            </w:tabs>
            <w:spacing w:after="0" w:line="360" w:lineRule="auto"/>
            <w:rPr>
              <w:rStyle w:val="Hyperlink"/>
              <w:noProof/>
              <w:sz w:val="24"/>
              <w:szCs w:val="24"/>
            </w:rPr>
          </w:pPr>
          <w:hyperlink w:anchor="_Toc106718385" w:history="1">
            <w:r w:rsidR="00CA6F9C" w:rsidRPr="00650FC4">
              <w:rPr>
                <w:rStyle w:val="Hyperlink"/>
                <w:caps/>
                <w:noProof/>
                <w:sz w:val="24"/>
                <w:szCs w:val="24"/>
              </w:rPr>
              <w:t>1.5.</w:t>
            </w:r>
            <w:r w:rsidR="00CA6F9C" w:rsidRPr="00650FC4">
              <w:rPr>
                <w:rFonts w:asciiTheme="minorHAnsi" w:eastAsiaTheme="minorEastAsia" w:hAnsiTheme="minorHAnsi" w:cstheme="minorBidi"/>
                <w:noProof/>
                <w:sz w:val="24"/>
                <w:szCs w:val="24"/>
              </w:rPr>
              <w:tab/>
            </w:r>
            <w:r w:rsidR="00CA6F9C" w:rsidRPr="00650FC4">
              <w:rPr>
                <w:rStyle w:val="Hyperlink"/>
                <w:caps/>
                <w:noProof/>
                <w:sz w:val="24"/>
                <w:szCs w:val="24"/>
              </w:rPr>
              <w:t>Procedure for Dealing with Lapsed Registrations.</w:t>
            </w:r>
            <w:r w:rsidR="00CA6F9C" w:rsidRPr="00650FC4">
              <w:rPr>
                <w:noProof/>
                <w:webHidden/>
                <w:sz w:val="24"/>
                <w:szCs w:val="24"/>
              </w:rPr>
              <w:tab/>
            </w:r>
            <w:r w:rsidR="00CA6F9C" w:rsidRPr="00650FC4">
              <w:rPr>
                <w:noProof/>
                <w:webHidden/>
                <w:sz w:val="24"/>
                <w:szCs w:val="24"/>
              </w:rPr>
              <w:fldChar w:fldCharType="begin"/>
            </w:r>
            <w:r w:rsidR="00CA6F9C" w:rsidRPr="00650FC4">
              <w:rPr>
                <w:noProof/>
                <w:webHidden/>
                <w:sz w:val="24"/>
                <w:szCs w:val="24"/>
              </w:rPr>
              <w:instrText xml:space="preserve"> PAGEREF _Toc106718385 \h </w:instrText>
            </w:r>
            <w:r w:rsidR="00CA6F9C" w:rsidRPr="00650FC4">
              <w:rPr>
                <w:noProof/>
                <w:webHidden/>
                <w:sz w:val="24"/>
                <w:szCs w:val="24"/>
              </w:rPr>
            </w:r>
            <w:r w:rsidR="00CA6F9C" w:rsidRPr="00650FC4">
              <w:rPr>
                <w:noProof/>
                <w:webHidden/>
                <w:sz w:val="24"/>
                <w:szCs w:val="24"/>
              </w:rPr>
              <w:fldChar w:fldCharType="separate"/>
            </w:r>
            <w:r w:rsidR="00CA6F9C" w:rsidRPr="00650FC4">
              <w:rPr>
                <w:noProof/>
                <w:webHidden/>
                <w:sz w:val="24"/>
                <w:szCs w:val="24"/>
              </w:rPr>
              <w:t>8</w:t>
            </w:r>
            <w:r w:rsidR="00CA6F9C" w:rsidRPr="00650FC4">
              <w:rPr>
                <w:noProof/>
                <w:webHidden/>
                <w:sz w:val="24"/>
                <w:szCs w:val="24"/>
              </w:rPr>
              <w:fldChar w:fldCharType="end"/>
            </w:r>
          </w:hyperlink>
        </w:p>
        <w:p w14:paraId="7FA8A8CC" w14:textId="77777777" w:rsidR="00CA6F9C" w:rsidRPr="00650FC4" w:rsidRDefault="00CA6F9C" w:rsidP="00CA6F9C">
          <w:pPr>
            <w:rPr>
              <w:rFonts w:eastAsiaTheme="minorEastAsia"/>
            </w:rPr>
          </w:pPr>
        </w:p>
        <w:p w14:paraId="5700A109" w14:textId="0592705E" w:rsidR="00CA6F9C" w:rsidRPr="00650FC4" w:rsidRDefault="003B2C37" w:rsidP="00CA6F9C">
          <w:pPr>
            <w:pStyle w:val="TOC1"/>
            <w:tabs>
              <w:tab w:val="right" w:leader="dot" w:pos="9060"/>
            </w:tabs>
            <w:spacing w:after="0" w:line="360" w:lineRule="auto"/>
            <w:rPr>
              <w:rFonts w:asciiTheme="minorHAnsi" w:eastAsiaTheme="minorEastAsia" w:hAnsiTheme="minorHAnsi" w:cstheme="minorBidi"/>
              <w:noProof/>
              <w:sz w:val="24"/>
              <w:szCs w:val="24"/>
            </w:rPr>
          </w:pPr>
          <w:hyperlink w:anchor="_Toc106718386" w:history="1">
            <w:r w:rsidR="00CA6F9C" w:rsidRPr="00650FC4">
              <w:rPr>
                <w:rStyle w:val="Hyperlink"/>
                <w:caps/>
                <w:noProof/>
                <w:sz w:val="24"/>
                <w:szCs w:val="24"/>
              </w:rPr>
              <w:t>Appendix 1 - Equality Impact Assessment</w:t>
            </w:r>
            <w:r w:rsidR="00CA6F9C" w:rsidRPr="00650FC4">
              <w:rPr>
                <w:noProof/>
                <w:webHidden/>
                <w:sz w:val="24"/>
                <w:szCs w:val="24"/>
              </w:rPr>
              <w:tab/>
            </w:r>
            <w:r w:rsidR="00CA6F9C" w:rsidRPr="00650FC4">
              <w:rPr>
                <w:noProof/>
                <w:webHidden/>
                <w:sz w:val="24"/>
                <w:szCs w:val="24"/>
              </w:rPr>
              <w:fldChar w:fldCharType="begin"/>
            </w:r>
            <w:r w:rsidR="00CA6F9C" w:rsidRPr="00650FC4">
              <w:rPr>
                <w:noProof/>
                <w:webHidden/>
                <w:sz w:val="24"/>
                <w:szCs w:val="24"/>
              </w:rPr>
              <w:instrText xml:space="preserve"> PAGEREF _Toc106718386 \h </w:instrText>
            </w:r>
            <w:r w:rsidR="00CA6F9C" w:rsidRPr="00650FC4">
              <w:rPr>
                <w:noProof/>
                <w:webHidden/>
                <w:sz w:val="24"/>
                <w:szCs w:val="24"/>
              </w:rPr>
            </w:r>
            <w:r w:rsidR="00CA6F9C" w:rsidRPr="00650FC4">
              <w:rPr>
                <w:noProof/>
                <w:webHidden/>
                <w:sz w:val="24"/>
                <w:szCs w:val="24"/>
              </w:rPr>
              <w:fldChar w:fldCharType="separate"/>
            </w:r>
            <w:r w:rsidR="00CA6F9C" w:rsidRPr="00650FC4">
              <w:rPr>
                <w:noProof/>
                <w:webHidden/>
                <w:sz w:val="24"/>
                <w:szCs w:val="24"/>
              </w:rPr>
              <w:t>10</w:t>
            </w:r>
            <w:r w:rsidR="00CA6F9C" w:rsidRPr="00650FC4">
              <w:rPr>
                <w:noProof/>
                <w:webHidden/>
                <w:sz w:val="24"/>
                <w:szCs w:val="24"/>
              </w:rPr>
              <w:fldChar w:fldCharType="end"/>
            </w:r>
          </w:hyperlink>
        </w:p>
        <w:p w14:paraId="34C81A6F" w14:textId="4E2EAFE2" w:rsidR="00875B15" w:rsidRPr="00650FC4" w:rsidRDefault="00875B15">
          <w:r w:rsidRPr="00650FC4">
            <w:rPr>
              <w:noProof/>
              <w:sz w:val="24"/>
              <w:szCs w:val="24"/>
            </w:rPr>
            <w:fldChar w:fldCharType="end"/>
          </w:r>
        </w:p>
      </w:sdtContent>
    </w:sdt>
    <w:p w14:paraId="6B287D24" w14:textId="12FABBCF" w:rsidR="00BD28C0" w:rsidRPr="00650FC4" w:rsidRDefault="00BD28C0" w:rsidP="00BD28C0">
      <w:pPr>
        <w:rPr>
          <w:b/>
        </w:rPr>
      </w:pPr>
    </w:p>
    <w:p w14:paraId="0B55C12C" w14:textId="089306D3" w:rsidR="00875B15" w:rsidRPr="00650FC4" w:rsidRDefault="00875B15">
      <w:pPr>
        <w:rPr>
          <w:b/>
          <w:bCs/>
          <w:color w:val="000000"/>
        </w:rPr>
      </w:pPr>
      <w:r w:rsidRPr="00650FC4">
        <w:rPr>
          <w:b/>
          <w:bCs/>
          <w:color w:val="000000"/>
        </w:rPr>
        <w:br w:type="page"/>
      </w:r>
    </w:p>
    <w:p w14:paraId="14D72C56" w14:textId="77777777" w:rsidR="00BA0FC2" w:rsidRPr="00650FC4" w:rsidRDefault="00BA0FC2" w:rsidP="00875B15">
      <w:pPr>
        <w:pStyle w:val="Heading1"/>
        <w:jc w:val="left"/>
        <w:rPr>
          <w:rFonts w:ascii="Arial" w:hAnsi="Arial"/>
          <w:b w:val="0"/>
          <w:sz w:val="28"/>
          <w:szCs w:val="24"/>
        </w:rPr>
      </w:pPr>
      <w:bookmarkStart w:id="2" w:name="_Toc106718374"/>
      <w:r w:rsidRPr="00650FC4">
        <w:rPr>
          <w:rFonts w:ascii="Arial" w:hAnsi="Arial"/>
          <w:sz w:val="28"/>
          <w:szCs w:val="24"/>
        </w:rPr>
        <w:lastRenderedPageBreak/>
        <w:t>1.</w:t>
      </w:r>
      <w:r w:rsidRPr="00650FC4">
        <w:rPr>
          <w:rFonts w:ascii="Arial" w:hAnsi="Arial"/>
          <w:sz w:val="28"/>
          <w:szCs w:val="24"/>
        </w:rPr>
        <w:tab/>
        <w:t>POLICY STATEMENT</w:t>
      </w:r>
      <w:bookmarkEnd w:id="2"/>
    </w:p>
    <w:p w14:paraId="1DCC9C50" w14:textId="77777777" w:rsidR="00BA0FC2" w:rsidRPr="00650FC4" w:rsidRDefault="00BA0FC2" w:rsidP="00660ECF">
      <w:pPr>
        <w:jc w:val="both"/>
        <w:rPr>
          <w:b/>
        </w:rPr>
      </w:pPr>
    </w:p>
    <w:p w14:paraId="4D955DF6" w14:textId="77777777" w:rsidR="00BA0FC2" w:rsidRPr="00650FC4" w:rsidRDefault="004E3EA0" w:rsidP="00CA6F9C">
      <w:pPr>
        <w:pStyle w:val="BodyTextIndent"/>
        <w:numPr>
          <w:ilvl w:val="1"/>
          <w:numId w:val="1"/>
        </w:numPr>
        <w:jc w:val="both"/>
        <w:rPr>
          <w:sz w:val="24"/>
          <w:szCs w:val="24"/>
        </w:rPr>
      </w:pPr>
      <w:r w:rsidRPr="00650FC4">
        <w:rPr>
          <w:sz w:val="24"/>
          <w:szCs w:val="24"/>
        </w:rPr>
        <w:t>The organisation has</w:t>
      </w:r>
      <w:r w:rsidR="00C675C2" w:rsidRPr="00650FC4">
        <w:rPr>
          <w:sz w:val="24"/>
          <w:szCs w:val="24"/>
        </w:rPr>
        <w:t xml:space="preserve"> a</w:t>
      </w:r>
      <w:r w:rsidR="00FE173F" w:rsidRPr="00650FC4">
        <w:rPr>
          <w:sz w:val="24"/>
          <w:szCs w:val="24"/>
        </w:rPr>
        <w:t xml:space="preserve"> responsibility to ensure that professional standards are met.  Recognising the importance of conducting both pre and </w:t>
      </w:r>
      <w:proofErr w:type="spellStart"/>
      <w:r w:rsidR="00FE173F" w:rsidRPr="00650FC4">
        <w:rPr>
          <w:sz w:val="24"/>
          <w:szCs w:val="24"/>
        </w:rPr>
        <w:t>post employment</w:t>
      </w:r>
      <w:proofErr w:type="spellEnd"/>
      <w:r w:rsidR="00FE173F" w:rsidRPr="00650FC4">
        <w:rPr>
          <w:sz w:val="24"/>
          <w:szCs w:val="24"/>
        </w:rPr>
        <w:t xml:space="preserve"> checks for all persons working in or for the NHS </w:t>
      </w:r>
      <w:proofErr w:type="gramStart"/>
      <w:r w:rsidR="00FE173F" w:rsidRPr="00650FC4">
        <w:rPr>
          <w:sz w:val="24"/>
          <w:szCs w:val="24"/>
        </w:rPr>
        <w:t>in order to</w:t>
      </w:r>
      <w:proofErr w:type="gramEnd"/>
      <w:r w:rsidR="00FE173F" w:rsidRPr="00650FC4">
        <w:rPr>
          <w:sz w:val="24"/>
          <w:szCs w:val="24"/>
        </w:rPr>
        <w:t xml:space="preserve"> meet its legal obligations, complement good employment practices, and to ensure as appropriate, existing employees are </w:t>
      </w:r>
      <w:r w:rsidR="00B706C2" w:rsidRPr="00650FC4">
        <w:rPr>
          <w:sz w:val="24"/>
          <w:szCs w:val="24"/>
        </w:rPr>
        <w:t>registered</w:t>
      </w:r>
      <w:r w:rsidR="00FE173F" w:rsidRPr="00650FC4">
        <w:rPr>
          <w:sz w:val="24"/>
          <w:szCs w:val="24"/>
        </w:rPr>
        <w:t xml:space="preserve"> with a relevant </w:t>
      </w:r>
      <w:r w:rsidR="00B706C2" w:rsidRPr="00650FC4">
        <w:rPr>
          <w:sz w:val="24"/>
          <w:szCs w:val="24"/>
        </w:rPr>
        <w:t>regulatory</w:t>
      </w:r>
      <w:r w:rsidR="00FE173F" w:rsidRPr="00650FC4">
        <w:rPr>
          <w:sz w:val="24"/>
          <w:szCs w:val="24"/>
        </w:rPr>
        <w:t>/licensing body in order to continue to practice.</w:t>
      </w:r>
      <w:r w:rsidR="00255F6F" w:rsidRPr="00650FC4">
        <w:rPr>
          <w:sz w:val="24"/>
          <w:szCs w:val="24"/>
        </w:rPr>
        <w:t xml:space="preserve">  </w:t>
      </w:r>
    </w:p>
    <w:p w14:paraId="76428958" w14:textId="77777777" w:rsidR="00255F6F" w:rsidRPr="00650FC4" w:rsidRDefault="00255F6F" w:rsidP="00660ECF">
      <w:pPr>
        <w:pStyle w:val="BodyTextIndent"/>
        <w:jc w:val="both"/>
        <w:rPr>
          <w:sz w:val="24"/>
          <w:szCs w:val="24"/>
        </w:rPr>
      </w:pPr>
    </w:p>
    <w:p w14:paraId="719BF325" w14:textId="77777777" w:rsidR="00255F6F" w:rsidRPr="00650FC4" w:rsidRDefault="00255F6F" w:rsidP="00660ECF">
      <w:pPr>
        <w:pStyle w:val="BodyTextIndent"/>
        <w:jc w:val="both"/>
        <w:rPr>
          <w:sz w:val="24"/>
          <w:szCs w:val="24"/>
        </w:rPr>
      </w:pPr>
      <w:r w:rsidRPr="00650FC4">
        <w:rPr>
          <w:sz w:val="24"/>
          <w:szCs w:val="24"/>
        </w:rPr>
        <w:t>1</w:t>
      </w:r>
      <w:r w:rsidR="00536AC2" w:rsidRPr="00650FC4">
        <w:rPr>
          <w:sz w:val="24"/>
          <w:szCs w:val="24"/>
        </w:rPr>
        <w:t>.2</w:t>
      </w:r>
      <w:r w:rsidR="00536AC2" w:rsidRPr="00650FC4">
        <w:rPr>
          <w:sz w:val="24"/>
          <w:szCs w:val="24"/>
        </w:rPr>
        <w:tab/>
        <w:t xml:space="preserve">For the </w:t>
      </w:r>
      <w:r w:rsidR="00B706C2" w:rsidRPr="00650FC4">
        <w:rPr>
          <w:sz w:val="24"/>
          <w:szCs w:val="24"/>
        </w:rPr>
        <w:t>purposes</w:t>
      </w:r>
      <w:r w:rsidR="00536AC2" w:rsidRPr="00650FC4">
        <w:rPr>
          <w:sz w:val="24"/>
          <w:szCs w:val="24"/>
        </w:rPr>
        <w:t xml:space="preserve"> of this policy, the term professional registration refers to all post which </w:t>
      </w:r>
      <w:r w:rsidR="00B706C2" w:rsidRPr="00650FC4">
        <w:rPr>
          <w:sz w:val="24"/>
          <w:szCs w:val="24"/>
        </w:rPr>
        <w:t>requires</w:t>
      </w:r>
      <w:r w:rsidR="00536AC2" w:rsidRPr="00650FC4">
        <w:rPr>
          <w:sz w:val="24"/>
          <w:szCs w:val="24"/>
        </w:rPr>
        <w:t xml:space="preserve"> the employee to be qualified in their field as a</w:t>
      </w:r>
      <w:r w:rsidR="00636A27" w:rsidRPr="00650FC4">
        <w:rPr>
          <w:sz w:val="24"/>
          <w:szCs w:val="24"/>
        </w:rPr>
        <w:t>n essential</w:t>
      </w:r>
      <w:r w:rsidR="00536AC2" w:rsidRPr="00650FC4">
        <w:rPr>
          <w:sz w:val="24"/>
          <w:szCs w:val="24"/>
        </w:rPr>
        <w:t xml:space="preserve"> requirement of their post and to periodically renew their registration with their respective professional bodies.</w:t>
      </w:r>
    </w:p>
    <w:p w14:paraId="06CBCE27" w14:textId="77777777" w:rsidR="001213FA" w:rsidRPr="00650FC4" w:rsidRDefault="001213FA" w:rsidP="00660ECF">
      <w:pPr>
        <w:pStyle w:val="BodyTextIndent"/>
        <w:ind w:firstLine="0"/>
        <w:jc w:val="both"/>
        <w:rPr>
          <w:sz w:val="24"/>
          <w:szCs w:val="24"/>
        </w:rPr>
      </w:pPr>
    </w:p>
    <w:p w14:paraId="53B05D72" w14:textId="77777777" w:rsidR="00FE173F" w:rsidRPr="00650FC4" w:rsidRDefault="00536AC2" w:rsidP="00660ECF">
      <w:pPr>
        <w:pStyle w:val="BodyTextIndent"/>
        <w:jc w:val="both"/>
        <w:rPr>
          <w:sz w:val="24"/>
          <w:szCs w:val="24"/>
        </w:rPr>
      </w:pPr>
      <w:proofErr w:type="gramStart"/>
      <w:r w:rsidRPr="00650FC4">
        <w:rPr>
          <w:sz w:val="24"/>
          <w:szCs w:val="24"/>
        </w:rPr>
        <w:t xml:space="preserve">1.3  </w:t>
      </w:r>
      <w:r w:rsidRPr="00650FC4">
        <w:rPr>
          <w:sz w:val="24"/>
          <w:szCs w:val="24"/>
        </w:rPr>
        <w:tab/>
      </w:r>
      <w:proofErr w:type="gramEnd"/>
      <w:r w:rsidR="00FE173F" w:rsidRPr="00650FC4">
        <w:rPr>
          <w:sz w:val="24"/>
          <w:szCs w:val="24"/>
        </w:rPr>
        <w:t>The policy aims to ensure that all staff required to be registered with a statu</w:t>
      </w:r>
      <w:r w:rsidR="001213FA" w:rsidRPr="00650FC4">
        <w:rPr>
          <w:sz w:val="24"/>
          <w:szCs w:val="24"/>
        </w:rPr>
        <w:t>t</w:t>
      </w:r>
      <w:r w:rsidR="00FE173F" w:rsidRPr="00650FC4">
        <w:rPr>
          <w:sz w:val="24"/>
          <w:szCs w:val="24"/>
        </w:rPr>
        <w:t>ory regula</w:t>
      </w:r>
      <w:r w:rsidR="001213FA" w:rsidRPr="00650FC4">
        <w:rPr>
          <w:sz w:val="24"/>
          <w:szCs w:val="24"/>
        </w:rPr>
        <w:t>t</w:t>
      </w:r>
      <w:r w:rsidR="00FE173F" w:rsidRPr="00650FC4">
        <w:rPr>
          <w:sz w:val="24"/>
          <w:szCs w:val="24"/>
        </w:rPr>
        <w:t>ory organisation/body to practice their speciality/field, are fully aware of their contractual obligation to be registered.  The document set</w:t>
      </w:r>
      <w:r w:rsidR="002D7A9D" w:rsidRPr="00650FC4">
        <w:rPr>
          <w:sz w:val="24"/>
          <w:szCs w:val="24"/>
        </w:rPr>
        <w:t xml:space="preserve">s out the role and responsibilities, the monitoring </w:t>
      </w:r>
      <w:proofErr w:type="gramStart"/>
      <w:r w:rsidR="002D7A9D" w:rsidRPr="00650FC4">
        <w:rPr>
          <w:sz w:val="24"/>
          <w:szCs w:val="24"/>
        </w:rPr>
        <w:t>arrangements</w:t>
      </w:r>
      <w:proofErr w:type="gramEnd"/>
      <w:r w:rsidR="002D7A9D" w:rsidRPr="00650FC4">
        <w:rPr>
          <w:sz w:val="24"/>
          <w:szCs w:val="24"/>
        </w:rPr>
        <w:t xml:space="preserve"> and the procedure for and implications for lapsed registration.</w:t>
      </w:r>
    </w:p>
    <w:p w14:paraId="2FFDCFDB" w14:textId="77777777" w:rsidR="00FE173F" w:rsidRPr="00650FC4" w:rsidRDefault="00FE173F" w:rsidP="00660ECF">
      <w:pPr>
        <w:pStyle w:val="BodyTextIndent"/>
        <w:ind w:left="0" w:firstLine="0"/>
        <w:jc w:val="both"/>
        <w:rPr>
          <w:sz w:val="24"/>
          <w:szCs w:val="24"/>
        </w:rPr>
      </w:pPr>
    </w:p>
    <w:p w14:paraId="371BDE8C" w14:textId="3B4321FD" w:rsidR="00FE173F" w:rsidRPr="00650FC4" w:rsidRDefault="001213FA" w:rsidP="00660ECF">
      <w:pPr>
        <w:pStyle w:val="BodyTextIndent"/>
        <w:jc w:val="both"/>
        <w:rPr>
          <w:sz w:val="28"/>
          <w:szCs w:val="28"/>
        </w:rPr>
      </w:pPr>
      <w:r w:rsidRPr="00650FC4">
        <w:rPr>
          <w:sz w:val="24"/>
          <w:szCs w:val="24"/>
        </w:rPr>
        <w:t>1.</w:t>
      </w:r>
      <w:r w:rsidR="00E2463B" w:rsidRPr="00650FC4">
        <w:rPr>
          <w:sz w:val="24"/>
          <w:szCs w:val="24"/>
        </w:rPr>
        <w:t>4</w:t>
      </w:r>
      <w:r w:rsidRPr="00650FC4">
        <w:rPr>
          <w:sz w:val="24"/>
          <w:szCs w:val="24"/>
        </w:rPr>
        <w:tab/>
      </w:r>
      <w:r w:rsidR="00FE173F" w:rsidRPr="00650FC4">
        <w:rPr>
          <w:sz w:val="24"/>
          <w:szCs w:val="24"/>
        </w:rPr>
        <w:t xml:space="preserve">In accordance with NHS Employment Check Standards the </w:t>
      </w:r>
      <w:r w:rsidR="00BD28C0" w:rsidRPr="00650FC4">
        <w:rPr>
          <w:sz w:val="24"/>
          <w:szCs w:val="24"/>
        </w:rPr>
        <w:t>Organisation</w:t>
      </w:r>
      <w:r w:rsidR="00FE173F" w:rsidRPr="00650FC4">
        <w:rPr>
          <w:sz w:val="24"/>
          <w:szCs w:val="24"/>
        </w:rPr>
        <w:t xml:space="preserve"> will undertake document checks on every prospective employee and staff in ongoing NHS employment. This includes permanent staff, staff on fixed term contracts, volunteers, students, trainees, </w:t>
      </w:r>
      <w:proofErr w:type="gramStart"/>
      <w:r w:rsidR="00FE173F" w:rsidRPr="00650FC4">
        <w:rPr>
          <w:sz w:val="24"/>
          <w:szCs w:val="24"/>
        </w:rPr>
        <w:t>contractors</w:t>
      </w:r>
      <w:proofErr w:type="gramEnd"/>
      <w:r w:rsidR="00FE173F" w:rsidRPr="00650FC4">
        <w:rPr>
          <w:sz w:val="24"/>
          <w:szCs w:val="24"/>
        </w:rPr>
        <w:t xml:space="preserve"> and staff supplied by agencies.</w:t>
      </w:r>
    </w:p>
    <w:p w14:paraId="43358078" w14:textId="77777777" w:rsidR="00BA0FC2" w:rsidRPr="00650FC4" w:rsidRDefault="00BA0FC2" w:rsidP="00660ECF">
      <w:pPr>
        <w:pStyle w:val="BodyTextIndent"/>
        <w:ind w:left="0" w:firstLine="0"/>
        <w:jc w:val="both"/>
        <w:rPr>
          <w:sz w:val="28"/>
          <w:szCs w:val="28"/>
        </w:rPr>
      </w:pPr>
    </w:p>
    <w:p w14:paraId="768E4CBD" w14:textId="77777777" w:rsidR="00BA0FC2" w:rsidRPr="00650FC4" w:rsidRDefault="00BA0FC2" w:rsidP="00875B15">
      <w:pPr>
        <w:pStyle w:val="BodyTextIndent"/>
        <w:ind w:left="0" w:firstLine="0"/>
        <w:jc w:val="both"/>
        <w:outlineLvl w:val="0"/>
        <w:rPr>
          <w:b/>
          <w:sz w:val="28"/>
          <w:szCs w:val="28"/>
        </w:rPr>
      </w:pPr>
      <w:bookmarkStart w:id="3" w:name="_Toc106718375"/>
      <w:r w:rsidRPr="00650FC4">
        <w:rPr>
          <w:b/>
          <w:sz w:val="28"/>
          <w:szCs w:val="28"/>
        </w:rPr>
        <w:t>2.</w:t>
      </w:r>
      <w:r w:rsidRPr="00650FC4">
        <w:rPr>
          <w:b/>
          <w:sz w:val="28"/>
          <w:szCs w:val="28"/>
        </w:rPr>
        <w:tab/>
        <w:t>PRINCIPLES</w:t>
      </w:r>
      <w:bookmarkEnd w:id="3"/>
    </w:p>
    <w:p w14:paraId="4C22E3FF" w14:textId="77777777" w:rsidR="00737A24" w:rsidRPr="00650FC4" w:rsidRDefault="00737A24" w:rsidP="00660ECF">
      <w:pPr>
        <w:pStyle w:val="BodyTextIndent"/>
        <w:jc w:val="both"/>
        <w:rPr>
          <w:szCs w:val="22"/>
        </w:rPr>
      </w:pPr>
    </w:p>
    <w:p w14:paraId="719198DB" w14:textId="77777777" w:rsidR="001A3175" w:rsidRPr="00650FC4" w:rsidRDefault="00737A24" w:rsidP="00660ECF">
      <w:pPr>
        <w:pStyle w:val="BodyTextIndent"/>
        <w:jc w:val="both"/>
        <w:rPr>
          <w:sz w:val="24"/>
          <w:szCs w:val="24"/>
        </w:rPr>
      </w:pPr>
      <w:r w:rsidRPr="00650FC4">
        <w:rPr>
          <w:sz w:val="24"/>
          <w:szCs w:val="24"/>
        </w:rPr>
        <w:t>2.</w:t>
      </w:r>
      <w:r w:rsidR="004E3EA0" w:rsidRPr="00650FC4">
        <w:rPr>
          <w:sz w:val="24"/>
          <w:szCs w:val="24"/>
        </w:rPr>
        <w:t>1</w:t>
      </w:r>
      <w:r w:rsidRPr="00650FC4">
        <w:rPr>
          <w:sz w:val="24"/>
          <w:szCs w:val="24"/>
        </w:rPr>
        <w:tab/>
      </w:r>
      <w:r w:rsidR="00255F6F" w:rsidRPr="00650FC4">
        <w:rPr>
          <w:sz w:val="24"/>
          <w:szCs w:val="24"/>
        </w:rPr>
        <w:t xml:space="preserve">In order to protect the public and ensure high standards of clinical practice it is a legal requirement that the organisation may </w:t>
      </w:r>
      <w:r w:rsidR="00B706C2" w:rsidRPr="00650FC4">
        <w:rPr>
          <w:sz w:val="24"/>
          <w:szCs w:val="24"/>
        </w:rPr>
        <w:t>only</w:t>
      </w:r>
      <w:r w:rsidR="00255F6F" w:rsidRPr="00650FC4">
        <w:rPr>
          <w:sz w:val="24"/>
          <w:szCs w:val="24"/>
        </w:rPr>
        <w:t xml:space="preserve"> employ registered practitioners in qualified clinical positions.  This includes </w:t>
      </w:r>
      <w:r w:rsidR="000007C2" w:rsidRPr="00650FC4">
        <w:rPr>
          <w:sz w:val="24"/>
          <w:szCs w:val="24"/>
        </w:rPr>
        <w:t>all</w:t>
      </w:r>
      <w:r w:rsidR="00255F6F" w:rsidRPr="00650FC4">
        <w:rPr>
          <w:sz w:val="24"/>
          <w:szCs w:val="24"/>
        </w:rPr>
        <w:t xml:space="preserve"> posts that have been accepted onto the register of </w:t>
      </w:r>
      <w:r w:rsidR="00B706C2" w:rsidRPr="00650FC4">
        <w:rPr>
          <w:sz w:val="24"/>
          <w:szCs w:val="24"/>
        </w:rPr>
        <w:t>the</w:t>
      </w:r>
      <w:r w:rsidR="00255F6F" w:rsidRPr="00650FC4">
        <w:rPr>
          <w:sz w:val="24"/>
          <w:szCs w:val="24"/>
        </w:rPr>
        <w:t xml:space="preserve"> statutory regulatory bodies</w:t>
      </w:r>
      <w:r w:rsidR="00C675C2" w:rsidRPr="00650FC4">
        <w:rPr>
          <w:sz w:val="24"/>
          <w:szCs w:val="24"/>
        </w:rPr>
        <w:t xml:space="preserve"> outlined in the NHS Employment Check Standards</w:t>
      </w:r>
      <w:r w:rsidR="00255F6F" w:rsidRPr="00650FC4">
        <w:rPr>
          <w:sz w:val="24"/>
          <w:szCs w:val="24"/>
        </w:rPr>
        <w:t>.</w:t>
      </w:r>
    </w:p>
    <w:p w14:paraId="79A206FC" w14:textId="77777777" w:rsidR="00255F6F" w:rsidRPr="00650FC4" w:rsidRDefault="00255F6F" w:rsidP="00660ECF">
      <w:pPr>
        <w:pStyle w:val="BodyTextIndent"/>
        <w:ind w:left="0" w:firstLine="0"/>
        <w:jc w:val="both"/>
        <w:rPr>
          <w:sz w:val="24"/>
          <w:szCs w:val="24"/>
        </w:rPr>
      </w:pPr>
    </w:p>
    <w:p w14:paraId="57F2F472" w14:textId="77777777" w:rsidR="00032386" w:rsidRPr="00650FC4" w:rsidRDefault="00536AC2" w:rsidP="00660ECF">
      <w:pPr>
        <w:pStyle w:val="BodyTextIndent"/>
        <w:jc w:val="both"/>
        <w:rPr>
          <w:sz w:val="24"/>
          <w:szCs w:val="24"/>
        </w:rPr>
      </w:pPr>
      <w:r w:rsidRPr="00650FC4">
        <w:rPr>
          <w:sz w:val="24"/>
          <w:szCs w:val="24"/>
        </w:rPr>
        <w:t>2.</w:t>
      </w:r>
      <w:r w:rsidR="004E3EA0" w:rsidRPr="00650FC4">
        <w:rPr>
          <w:sz w:val="24"/>
          <w:szCs w:val="24"/>
        </w:rPr>
        <w:t>2</w:t>
      </w:r>
      <w:r w:rsidRPr="00650FC4">
        <w:rPr>
          <w:sz w:val="24"/>
          <w:szCs w:val="24"/>
        </w:rPr>
        <w:tab/>
      </w:r>
      <w:r w:rsidR="00032386" w:rsidRPr="00650FC4">
        <w:rPr>
          <w:sz w:val="24"/>
          <w:szCs w:val="24"/>
        </w:rPr>
        <w:t xml:space="preserve">Employees are responsible for maintaining their registration with their relevant professional body </w:t>
      </w:r>
    </w:p>
    <w:p w14:paraId="1E989FD8" w14:textId="77777777" w:rsidR="00032386" w:rsidRPr="00650FC4" w:rsidRDefault="00032386" w:rsidP="00660ECF">
      <w:pPr>
        <w:pStyle w:val="BodyTextIndent"/>
        <w:jc w:val="both"/>
        <w:rPr>
          <w:sz w:val="24"/>
          <w:szCs w:val="24"/>
        </w:rPr>
      </w:pPr>
    </w:p>
    <w:p w14:paraId="6038E08F" w14:textId="77777777" w:rsidR="00255F6F" w:rsidRPr="00650FC4" w:rsidRDefault="00032386" w:rsidP="00660ECF">
      <w:pPr>
        <w:pStyle w:val="BodyTextIndent"/>
        <w:jc w:val="both"/>
        <w:rPr>
          <w:sz w:val="24"/>
          <w:szCs w:val="24"/>
        </w:rPr>
      </w:pPr>
      <w:r w:rsidRPr="00650FC4">
        <w:rPr>
          <w:sz w:val="24"/>
          <w:szCs w:val="24"/>
        </w:rPr>
        <w:t>2.3</w:t>
      </w:r>
      <w:r w:rsidRPr="00650FC4">
        <w:rPr>
          <w:sz w:val="24"/>
          <w:szCs w:val="24"/>
        </w:rPr>
        <w:tab/>
      </w:r>
      <w:r w:rsidR="00255F6F" w:rsidRPr="00650FC4">
        <w:rPr>
          <w:sz w:val="24"/>
          <w:szCs w:val="24"/>
        </w:rPr>
        <w:t>Individuals who are not directly employed by the organisation (</w:t>
      </w:r>
      <w:proofErr w:type="gramStart"/>
      <w:r w:rsidR="00255F6F" w:rsidRPr="00650FC4">
        <w:rPr>
          <w:sz w:val="24"/>
          <w:szCs w:val="24"/>
        </w:rPr>
        <w:t>e.g.</w:t>
      </w:r>
      <w:proofErr w:type="gramEnd"/>
      <w:r w:rsidR="00255F6F" w:rsidRPr="00650FC4">
        <w:rPr>
          <w:sz w:val="24"/>
          <w:szCs w:val="24"/>
        </w:rPr>
        <w:t xml:space="preserve"> NHS </w:t>
      </w:r>
      <w:r w:rsidR="00B706C2" w:rsidRPr="00650FC4">
        <w:rPr>
          <w:sz w:val="24"/>
          <w:szCs w:val="24"/>
        </w:rPr>
        <w:t>Professionals</w:t>
      </w:r>
      <w:r w:rsidR="00255F6F" w:rsidRPr="00650FC4">
        <w:rPr>
          <w:sz w:val="24"/>
          <w:szCs w:val="24"/>
        </w:rPr>
        <w:t>, Agency and Locum workers) but who nevertheless are engaged in work that requires professional registration must also hold current registration.  The organisation will ensure that there are processes in place to check the ongoing registration of such workers.</w:t>
      </w:r>
    </w:p>
    <w:p w14:paraId="010BA58B" w14:textId="77777777" w:rsidR="00F97DD6" w:rsidRPr="00650FC4" w:rsidRDefault="00F97DD6" w:rsidP="00032386">
      <w:pPr>
        <w:pStyle w:val="BodyTextIndent"/>
        <w:ind w:left="0" w:firstLine="0"/>
        <w:jc w:val="both"/>
        <w:rPr>
          <w:sz w:val="24"/>
          <w:szCs w:val="24"/>
        </w:rPr>
      </w:pPr>
    </w:p>
    <w:p w14:paraId="36DA85EF" w14:textId="77777777" w:rsidR="00F97DD6" w:rsidRPr="00650FC4" w:rsidRDefault="00F97DD6" w:rsidP="00F97DD6">
      <w:pPr>
        <w:autoSpaceDE w:val="0"/>
        <w:autoSpaceDN w:val="0"/>
        <w:adjustRightInd w:val="0"/>
        <w:ind w:left="720" w:hanging="720"/>
        <w:jc w:val="both"/>
        <w:rPr>
          <w:i/>
          <w:sz w:val="24"/>
          <w:szCs w:val="24"/>
        </w:rPr>
      </w:pPr>
      <w:r w:rsidRPr="00650FC4">
        <w:rPr>
          <w:sz w:val="24"/>
          <w:szCs w:val="24"/>
        </w:rPr>
        <w:t>2.</w:t>
      </w:r>
      <w:r w:rsidR="00032386" w:rsidRPr="00650FC4">
        <w:rPr>
          <w:sz w:val="24"/>
          <w:szCs w:val="24"/>
        </w:rPr>
        <w:t>4</w:t>
      </w:r>
      <w:r w:rsidRPr="00650FC4">
        <w:rPr>
          <w:sz w:val="24"/>
          <w:szCs w:val="24"/>
        </w:rPr>
        <w:tab/>
        <w:t>Training and support will be provided to all Line Managers in the implementation and application of this policy</w:t>
      </w:r>
    </w:p>
    <w:p w14:paraId="785103C1" w14:textId="77777777" w:rsidR="00536AC2" w:rsidRPr="00650FC4" w:rsidRDefault="00536AC2" w:rsidP="00660ECF">
      <w:pPr>
        <w:pStyle w:val="BodyTextIndent"/>
        <w:jc w:val="both"/>
        <w:rPr>
          <w:szCs w:val="22"/>
        </w:rPr>
      </w:pPr>
    </w:p>
    <w:p w14:paraId="5709F7ED" w14:textId="77777777" w:rsidR="00950816" w:rsidRPr="00650FC4" w:rsidRDefault="00DB703F" w:rsidP="00875B15">
      <w:pPr>
        <w:pStyle w:val="Heading1"/>
        <w:jc w:val="left"/>
        <w:rPr>
          <w:rFonts w:ascii="Arial" w:hAnsi="Arial"/>
          <w:b w:val="0"/>
          <w:sz w:val="28"/>
          <w:szCs w:val="24"/>
        </w:rPr>
      </w:pPr>
      <w:bookmarkStart w:id="4" w:name="_Toc106718376"/>
      <w:r w:rsidRPr="00650FC4">
        <w:rPr>
          <w:rFonts w:ascii="Arial" w:hAnsi="Arial"/>
          <w:sz w:val="28"/>
          <w:szCs w:val="24"/>
        </w:rPr>
        <w:t>3</w:t>
      </w:r>
      <w:r w:rsidR="00950816" w:rsidRPr="00650FC4">
        <w:rPr>
          <w:rFonts w:ascii="Arial" w:hAnsi="Arial"/>
          <w:sz w:val="28"/>
          <w:szCs w:val="24"/>
        </w:rPr>
        <w:t>.</w:t>
      </w:r>
      <w:r w:rsidR="00950816" w:rsidRPr="00650FC4">
        <w:rPr>
          <w:rFonts w:ascii="Arial" w:hAnsi="Arial"/>
          <w:sz w:val="28"/>
          <w:szCs w:val="24"/>
        </w:rPr>
        <w:tab/>
        <w:t>EQUALITY</w:t>
      </w:r>
      <w:bookmarkEnd w:id="4"/>
    </w:p>
    <w:p w14:paraId="34791FD5" w14:textId="77777777" w:rsidR="00950816" w:rsidRPr="00650FC4" w:rsidRDefault="00950816" w:rsidP="00660ECF">
      <w:pPr>
        <w:ind w:left="720" w:hanging="720"/>
        <w:jc w:val="both"/>
      </w:pPr>
    </w:p>
    <w:p w14:paraId="25C6F4F7" w14:textId="197BC83F" w:rsidR="00932DD0" w:rsidRPr="00650FC4" w:rsidRDefault="00DB703F" w:rsidP="00284676">
      <w:pPr>
        <w:ind w:left="720" w:hanging="720"/>
        <w:jc w:val="both"/>
        <w:rPr>
          <w:sz w:val="24"/>
          <w:szCs w:val="24"/>
        </w:rPr>
      </w:pPr>
      <w:r w:rsidRPr="00650FC4">
        <w:rPr>
          <w:sz w:val="24"/>
          <w:szCs w:val="24"/>
        </w:rPr>
        <w:t>3</w:t>
      </w:r>
      <w:r w:rsidR="00950816" w:rsidRPr="00650FC4">
        <w:rPr>
          <w:sz w:val="24"/>
          <w:szCs w:val="24"/>
        </w:rPr>
        <w:t>.</w:t>
      </w:r>
      <w:r w:rsidR="00C741AD" w:rsidRPr="00650FC4">
        <w:rPr>
          <w:sz w:val="24"/>
          <w:szCs w:val="24"/>
        </w:rPr>
        <w:t>1</w:t>
      </w:r>
      <w:r w:rsidR="00C741AD" w:rsidRPr="00650FC4">
        <w:rPr>
          <w:sz w:val="24"/>
          <w:szCs w:val="24"/>
        </w:rPr>
        <w:tab/>
      </w:r>
      <w:r w:rsidR="00932DD0" w:rsidRPr="00650FC4">
        <w:rPr>
          <w:sz w:val="24"/>
          <w:szCs w:val="24"/>
        </w:rPr>
        <w:t xml:space="preserve">In applying this policy, the </w:t>
      </w:r>
      <w:r w:rsidR="00BD28C0" w:rsidRPr="00650FC4">
        <w:rPr>
          <w:sz w:val="24"/>
          <w:szCs w:val="24"/>
        </w:rPr>
        <w:t>Organisation</w:t>
      </w:r>
      <w:r w:rsidR="00932DD0" w:rsidRPr="00650FC4">
        <w:rPr>
          <w:sz w:val="24"/>
          <w:szCs w:val="24"/>
        </w:rPr>
        <w:t xml:space="preserve"> will have due regard for the need to eliminate unlawful discrimination</w:t>
      </w:r>
      <w:r w:rsidR="00932DD0" w:rsidRPr="00650FC4">
        <w:rPr>
          <w:b/>
          <w:sz w:val="24"/>
          <w:szCs w:val="24"/>
        </w:rPr>
        <w:t xml:space="preserve">, </w:t>
      </w:r>
      <w:r w:rsidR="00932DD0" w:rsidRPr="00650FC4">
        <w:rPr>
          <w:sz w:val="24"/>
          <w:szCs w:val="24"/>
        </w:rPr>
        <w:t>promote equality of opportunity</w:t>
      </w:r>
      <w:r w:rsidR="00932DD0" w:rsidRPr="00650FC4">
        <w:rPr>
          <w:b/>
          <w:sz w:val="24"/>
          <w:szCs w:val="24"/>
        </w:rPr>
        <w:t xml:space="preserve">, </w:t>
      </w:r>
      <w:r w:rsidR="00932DD0" w:rsidRPr="00650FC4">
        <w:rPr>
          <w:sz w:val="24"/>
          <w:szCs w:val="24"/>
        </w:rPr>
        <w:t xml:space="preserve">and provide for good relations between people of diverse groups, in particular on the </w:t>
      </w:r>
      <w:r w:rsidR="00932DD0" w:rsidRPr="00650FC4">
        <w:rPr>
          <w:sz w:val="24"/>
          <w:szCs w:val="24"/>
        </w:rPr>
        <w:lastRenderedPageBreak/>
        <w:t>grounds of the following characteristics protected by the Equality Act (2010</w:t>
      </w:r>
      <w:proofErr w:type="gramStart"/>
      <w:r w:rsidR="00932DD0" w:rsidRPr="00650FC4">
        <w:rPr>
          <w:sz w:val="24"/>
          <w:szCs w:val="24"/>
        </w:rPr>
        <w:t>);</w:t>
      </w:r>
      <w:proofErr w:type="gramEnd"/>
      <w:r w:rsidR="00932DD0" w:rsidRPr="00650FC4">
        <w:rPr>
          <w:sz w:val="24"/>
          <w:szCs w:val="24"/>
        </w:rPr>
        <w:t xml:space="preserve"> age, disability, gender reassignment, marriage or civil partnership, pregnancy and maternity, race, religion or belief, sex and sexual orientation.</w:t>
      </w:r>
    </w:p>
    <w:p w14:paraId="5CB05F40" w14:textId="77777777" w:rsidR="00950816" w:rsidRPr="00650FC4" w:rsidRDefault="00950816" w:rsidP="00660ECF">
      <w:pPr>
        <w:ind w:left="720" w:hanging="720"/>
        <w:jc w:val="both"/>
      </w:pPr>
    </w:p>
    <w:p w14:paraId="75430AF0" w14:textId="77777777" w:rsidR="00407D55" w:rsidRPr="00650FC4" w:rsidRDefault="00407D55" w:rsidP="00660ECF">
      <w:pPr>
        <w:autoSpaceDE w:val="0"/>
        <w:autoSpaceDN w:val="0"/>
        <w:adjustRightInd w:val="0"/>
        <w:ind w:left="720" w:hanging="720"/>
        <w:jc w:val="both"/>
      </w:pPr>
    </w:p>
    <w:p w14:paraId="2807A096" w14:textId="77777777" w:rsidR="00950816" w:rsidRPr="00650FC4" w:rsidRDefault="00950816" w:rsidP="00875B15">
      <w:pPr>
        <w:pStyle w:val="Heading1"/>
        <w:jc w:val="left"/>
        <w:rPr>
          <w:rFonts w:ascii="Arial" w:hAnsi="Arial"/>
          <w:sz w:val="28"/>
          <w:szCs w:val="24"/>
        </w:rPr>
      </w:pPr>
      <w:r w:rsidRPr="00650FC4">
        <w:rPr>
          <w:rFonts w:ascii="Arial" w:hAnsi="Arial"/>
          <w:sz w:val="28"/>
          <w:szCs w:val="24"/>
        </w:rPr>
        <w:t xml:space="preserve"> </w:t>
      </w:r>
      <w:bookmarkStart w:id="5" w:name="_Toc106718377"/>
      <w:r w:rsidR="00932DD0" w:rsidRPr="00650FC4">
        <w:rPr>
          <w:rFonts w:ascii="Arial" w:hAnsi="Arial"/>
          <w:sz w:val="28"/>
          <w:szCs w:val="24"/>
        </w:rPr>
        <w:t>4.</w:t>
      </w:r>
      <w:r w:rsidR="00932DD0" w:rsidRPr="00650FC4">
        <w:rPr>
          <w:rFonts w:ascii="Arial" w:hAnsi="Arial"/>
          <w:sz w:val="28"/>
          <w:szCs w:val="24"/>
        </w:rPr>
        <w:tab/>
        <w:t>DATA PROTECTION</w:t>
      </w:r>
      <w:bookmarkEnd w:id="5"/>
    </w:p>
    <w:p w14:paraId="47A856A9" w14:textId="77777777" w:rsidR="00932DD0" w:rsidRPr="00650FC4" w:rsidRDefault="00932DD0" w:rsidP="00660ECF">
      <w:pPr>
        <w:autoSpaceDE w:val="0"/>
        <w:autoSpaceDN w:val="0"/>
        <w:adjustRightInd w:val="0"/>
        <w:ind w:left="720" w:hanging="720"/>
        <w:jc w:val="both"/>
        <w:rPr>
          <w:sz w:val="24"/>
          <w:szCs w:val="24"/>
        </w:rPr>
      </w:pPr>
    </w:p>
    <w:p w14:paraId="201165C4" w14:textId="77777777" w:rsidR="00932DD0" w:rsidRPr="00650FC4" w:rsidRDefault="00932DD0" w:rsidP="00284676">
      <w:pPr>
        <w:pStyle w:val="ListParagraph"/>
        <w:ind w:hanging="720"/>
        <w:contextualSpacing w:val="0"/>
        <w:rPr>
          <w:rFonts w:ascii="Arial" w:hAnsi="Arial" w:cs="Arial"/>
          <w:b/>
          <w:sz w:val="24"/>
          <w:szCs w:val="24"/>
        </w:rPr>
      </w:pPr>
      <w:r w:rsidRPr="00650FC4">
        <w:rPr>
          <w:rFonts w:ascii="Arial" w:hAnsi="Arial" w:cs="Arial"/>
          <w:sz w:val="24"/>
          <w:szCs w:val="24"/>
        </w:rPr>
        <w:t>4.1</w:t>
      </w:r>
      <w:r w:rsidRPr="00650FC4">
        <w:rPr>
          <w:rFonts w:ascii="Arial" w:hAnsi="Arial" w:cs="Arial"/>
          <w:sz w:val="24"/>
          <w:szCs w:val="24"/>
        </w:rPr>
        <w:tab/>
        <w:t xml:space="preserve">In applying this policy, the Organisation will have due regard for the Data Protection Act 2018 and the requirement to process personal data fairly and lawfully and in accordance with the data protection principles. Data Subject Rights and freedoms will be </w:t>
      </w:r>
      <w:proofErr w:type="gramStart"/>
      <w:r w:rsidRPr="00650FC4">
        <w:rPr>
          <w:rFonts w:ascii="Arial" w:hAnsi="Arial" w:cs="Arial"/>
          <w:sz w:val="24"/>
          <w:szCs w:val="24"/>
        </w:rPr>
        <w:t>respected</w:t>
      </w:r>
      <w:proofErr w:type="gramEnd"/>
      <w:r w:rsidRPr="00650FC4">
        <w:rPr>
          <w:rFonts w:ascii="Arial" w:hAnsi="Arial" w:cs="Arial"/>
          <w:sz w:val="24"/>
          <w:szCs w:val="24"/>
        </w:rPr>
        <w:t xml:space="preserve">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5679D7E9" w14:textId="77777777" w:rsidR="00932DD0" w:rsidRPr="00650FC4" w:rsidRDefault="00932DD0" w:rsidP="00660ECF">
      <w:pPr>
        <w:autoSpaceDE w:val="0"/>
        <w:autoSpaceDN w:val="0"/>
        <w:adjustRightInd w:val="0"/>
        <w:ind w:left="720" w:hanging="720"/>
        <w:jc w:val="both"/>
        <w:rPr>
          <w:b/>
          <w:bCs/>
          <w:sz w:val="28"/>
          <w:szCs w:val="28"/>
        </w:rPr>
      </w:pPr>
    </w:p>
    <w:p w14:paraId="1B5CD8F8" w14:textId="77777777" w:rsidR="00950816" w:rsidRPr="00650FC4" w:rsidRDefault="00932DD0" w:rsidP="00875B15">
      <w:pPr>
        <w:pStyle w:val="Heading1"/>
        <w:jc w:val="left"/>
        <w:rPr>
          <w:rFonts w:ascii="Arial" w:hAnsi="Arial"/>
          <w:b w:val="0"/>
          <w:sz w:val="28"/>
          <w:szCs w:val="24"/>
        </w:rPr>
      </w:pPr>
      <w:bookmarkStart w:id="6" w:name="_Toc106718378"/>
      <w:r w:rsidRPr="00650FC4">
        <w:rPr>
          <w:rFonts w:ascii="Arial" w:hAnsi="Arial"/>
          <w:sz w:val="28"/>
          <w:szCs w:val="24"/>
        </w:rPr>
        <w:t>5</w:t>
      </w:r>
      <w:r w:rsidR="00950816" w:rsidRPr="00650FC4">
        <w:rPr>
          <w:rFonts w:ascii="Arial" w:hAnsi="Arial"/>
          <w:sz w:val="28"/>
          <w:szCs w:val="24"/>
        </w:rPr>
        <w:t>.</w:t>
      </w:r>
      <w:r w:rsidR="00950816" w:rsidRPr="00650FC4">
        <w:rPr>
          <w:rFonts w:ascii="Arial" w:hAnsi="Arial"/>
          <w:sz w:val="28"/>
          <w:szCs w:val="24"/>
        </w:rPr>
        <w:tab/>
        <w:t>MONITORING &amp; REVIEW</w:t>
      </w:r>
      <w:bookmarkEnd w:id="6"/>
    </w:p>
    <w:p w14:paraId="53FC54F8" w14:textId="77777777" w:rsidR="00950816" w:rsidRPr="00650FC4" w:rsidRDefault="00950816" w:rsidP="00660ECF">
      <w:pPr>
        <w:jc w:val="both"/>
        <w:rPr>
          <w:b/>
        </w:rPr>
      </w:pPr>
    </w:p>
    <w:p w14:paraId="125494C0" w14:textId="77777777" w:rsidR="00BD074D" w:rsidRPr="00650FC4" w:rsidRDefault="00932DD0" w:rsidP="00BD074D">
      <w:pPr>
        <w:pStyle w:val="Default"/>
        <w:ind w:left="720" w:hanging="720"/>
        <w:jc w:val="both"/>
      </w:pPr>
      <w:r w:rsidRPr="00650FC4">
        <w:t>5</w:t>
      </w:r>
      <w:r w:rsidR="00950816" w:rsidRPr="00650FC4">
        <w:t>.1</w:t>
      </w:r>
      <w:r w:rsidR="00950816" w:rsidRPr="00650FC4">
        <w:tab/>
      </w:r>
      <w:r w:rsidR="00BD074D" w:rsidRPr="00650FC4">
        <w:t xml:space="preserve">The policy and procedure will be reviewed periodically by Human Resources in conjunction with operational managers and Trade Union representatives. Where review is necessary due to legislative change, this will happen immediately. </w:t>
      </w:r>
    </w:p>
    <w:p w14:paraId="39AF7C78" w14:textId="77777777" w:rsidR="00875B15" w:rsidRPr="00650FC4" w:rsidRDefault="00875B15">
      <w:pPr>
        <w:rPr>
          <w:b/>
          <w:sz w:val="24"/>
          <w:szCs w:val="24"/>
          <w:lang w:eastAsia="en-US"/>
        </w:rPr>
      </w:pPr>
      <w:r w:rsidRPr="00650FC4">
        <w:rPr>
          <w:b/>
          <w:sz w:val="24"/>
          <w:szCs w:val="24"/>
        </w:rPr>
        <w:br w:type="page"/>
      </w:r>
    </w:p>
    <w:p w14:paraId="2DFD2DF1" w14:textId="0BAF9C7A" w:rsidR="00DB703F" w:rsidRPr="00650FC4" w:rsidRDefault="00DB703F" w:rsidP="00875B15">
      <w:pPr>
        <w:pStyle w:val="BodyTextIndent"/>
        <w:ind w:left="0" w:firstLine="0"/>
        <w:jc w:val="both"/>
        <w:outlineLvl w:val="0"/>
        <w:rPr>
          <w:b/>
          <w:sz w:val="28"/>
          <w:szCs w:val="28"/>
        </w:rPr>
      </w:pPr>
      <w:bookmarkStart w:id="7" w:name="_Toc106718379"/>
      <w:r w:rsidRPr="00650FC4">
        <w:rPr>
          <w:b/>
          <w:sz w:val="28"/>
          <w:szCs w:val="28"/>
        </w:rPr>
        <w:lastRenderedPageBreak/>
        <w:t>P</w:t>
      </w:r>
      <w:r w:rsidR="00875B15" w:rsidRPr="00650FC4">
        <w:rPr>
          <w:b/>
          <w:sz w:val="28"/>
          <w:szCs w:val="28"/>
        </w:rPr>
        <w:t>ART</w:t>
      </w:r>
      <w:r w:rsidRPr="00650FC4">
        <w:rPr>
          <w:b/>
          <w:sz w:val="28"/>
          <w:szCs w:val="28"/>
        </w:rPr>
        <w:t xml:space="preserve"> 2</w:t>
      </w:r>
      <w:bookmarkEnd w:id="7"/>
    </w:p>
    <w:p w14:paraId="64D84DEA" w14:textId="77777777" w:rsidR="00DB703F" w:rsidRPr="00650FC4" w:rsidRDefault="00DB703F" w:rsidP="00DB703F">
      <w:pPr>
        <w:pStyle w:val="BodyTextIndent"/>
        <w:ind w:left="0" w:firstLine="0"/>
        <w:jc w:val="both"/>
        <w:rPr>
          <w:b/>
          <w:sz w:val="28"/>
          <w:szCs w:val="28"/>
        </w:rPr>
      </w:pPr>
    </w:p>
    <w:p w14:paraId="59320244" w14:textId="77777777" w:rsidR="00DB703F" w:rsidRPr="00650FC4" w:rsidRDefault="00DB703F" w:rsidP="00875B15">
      <w:pPr>
        <w:pStyle w:val="BodyTextIndent"/>
        <w:ind w:left="0" w:firstLine="0"/>
        <w:jc w:val="both"/>
        <w:outlineLvl w:val="0"/>
        <w:rPr>
          <w:b/>
          <w:sz w:val="28"/>
          <w:szCs w:val="28"/>
        </w:rPr>
      </w:pPr>
      <w:bookmarkStart w:id="8" w:name="_Toc106718380"/>
      <w:r w:rsidRPr="00650FC4">
        <w:rPr>
          <w:b/>
          <w:sz w:val="28"/>
          <w:szCs w:val="28"/>
        </w:rPr>
        <w:t>1.</w:t>
      </w:r>
      <w:r w:rsidRPr="00650FC4">
        <w:rPr>
          <w:b/>
          <w:sz w:val="28"/>
          <w:szCs w:val="28"/>
        </w:rPr>
        <w:tab/>
        <w:t>PROCEDURE</w:t>
      </w:r>
      <w:bookmarkEnd w:id="8"/>
    </w:p>
    <w:p w14:paraId="6E8DD8FF" w14:textId="77777777" w:rsidR="00DB703F" w:rsidRPr="00650FC4" w:rsidRDefault="00DB703F" w:rsidP="00DB703F">
      <w:pPr>
        <w:pStyle w:val="BodyTextIndent"/>
        <w:ind w:left="0" w:firstLine="0"/>
        <w:jc w:val="both"/>
        <w:rPr>
          <w:b/>
          <w:sz w:val="24"/>
          <w:szCs w:val="24"/>
        </w:rPr>
      </w:pPr>
    </w:p>
    <w:p w14:paraId="52CA96DC" w14:textId="20B27B2F" w:rsidR="00DB703F" w:rsidRPr="00650FC4" w:rsidRDefault="00DB703F" w:rsidP="00DB703F">
      <w:pPr>
        <w:pStyle w:val="BodyTextIndent"/>
        <w:jc w:val="both"/>
        <w:rPr>
          <w:sz w:val="24"/>
          <w:szCs w:val="24"/>
        </w:rPr>
      </w:pPr>
      <w:r w:rsidRPr="00650FC4">
        <w:rPr>
          <w:szCs w:val="22"/>
        </w:rPr>
        <w:tab/>
      </w:r>
      <w:r w:rsidRPr="00650FC4">
        <w:rPr>
          <w:sz w:val="24"/>
          <w:szCs w:val="24"/>
        </w:rPr>
        <w:t xml:space="preserve">This Policy must be read in conjunction with </w:t>
      </w:r>
      <w:r w:rsidR="00C741AD" w:rsidRPr="00650FC4">
        <w:rPr>
          <w:sz w:val="24"/>
          <w:szCs w:val="24"/>
        </w:rPr>
        <w:t xml:space="preserve">any </w:t>
      </w:r>
      <w:r w:rsidRPr="00650FC4">
        <w:rPr>
          <w:sz w:val="24"/>
          <w:szCs w:val="24"/>
        </w:rPr>
        <w:t xml:space="preserve">local </w:t>
      </w:r>
      <w:r w:rsidR="00BD28C0" w:rsidRPr="00650FC4">
        <w:rPr>
          <w:sz w:val="24"/>
          <w:szCs w:val="24"/>
        </w:rPr>
        <w:t>Organisation</w:t>
      </w:r>
      <w:r w:rsidRPr="00650FC4">
        <w:rPr>
          <w:sz w:val="24"/>
          <w:szCs w:val="24"/>
        </w:rPr>
        <w:t xml:space="preserve"> Checking Professional Registration Policy and Procedure</w:t>
      </w:r>
      <w:r w:rsidR="00B1614C" w:rsidRPr="00650FC4">
        <w:rPr>
          <w:sz w:val="24"/>
          <w:szCs w:val="24"/>
        </w:rPr>
        <w:t>s</w:t>
      </w:r>
      <w:r w:rsidRPr="00650FC4">
        <w:rPr>
          <w:sz w:val="24"/>
          <w:szCs w:val="24"/>
        </w:rPr>
        <w:t>.</w:t>
      </w:r>
    </w:p>
    <w:p w14:paraId="410A693D" w14:textId="77777777" w:rsidR="00DB703F" w:rsidRPr="00650FC4" w:rsidRDefault="00DB703F" w:rsidP="00DB703F">
      <w:pPr>
        <w:pStyle w:val="BodyTextIndent"/>
        <w:ind w:left="0" w:firstLine="0"/>
        <w:jc w:val="both"/>
        <w:rPr>
          <w:sz w:val="24"/>
          <w:szCs w:val="24"/>
        </w:rPr>
      </w:pPr>
    </w:p>
    <w:p w14:paraId="4774118A" w14:textId="77777777" w:rsidR="00DB703F" w:rsidRPr="00650FC4" w:rsidRDefault="00DB703F" w:rsidP="00CA6F9C">
      <w:pPr>
        <w:pStyle w:val="BodyTextIndent"/>
        <w:numPr>
          <w:ilvl w:val="1"/>
          <w:numId w:val="7"/>
        </w:numPr>
        <w:jc w:val="both"/>
        <w:outlineLvl w:val="0"/>
        <w:rPr>
          <w:b/>
          <w:caps/>
          <w:sz w:val="24"/>
          <w:szCs w:val="24"/>
        </w:rPr>
      </w:pPr>
      <w:bookmarkStart w:id="9" w:name="_Toc106718381"/>
      <w:r w:rsidRPr="00650FC4">
        <w:rPr>
          <w:b/>
          <w:caps/>
          <w:sz w:val="24"/>
          <w:szCs w:val="24"/>
        </w:rPr>
        <w:t>Employee</w:t>
      </w:r>
      <w:r w:rsidR="00407D55" w:rsidRPr="00650FC4">
        <w:rPr>
          <w:b/>
          <w:caps/>
          <w:sz w:val="24"/>
          <w:szCs w:val="24"/>
        </w:rPr>
        <w:t>’</w:t>
      </w:r>
      <w:r w:rsidRPr="00650FC4">
        <w:rPr>
          <w:b/>
          <w:caps/>
          <w:sz w:val="24"/>
          <w:szCs w:val="24"/>
        </w:rPr>
        <w:t>s</w:t>
      </w:r>
      <w:r w:rsidR="00407D55" w:rsidRPr="00650FC4">
        <w:rPr>
          <w:b/>
          <w:caps/>
          <w:sz w:val="24"/>
          <w:szCs w:val="24"/>
        </w:rPr>
        <w:t xml:space="preserve"> </w:t>
      </w:r>
      <w:r w:rsidRPr="00650FC4">
        <w:rPr>
          <w:b/>
          <w:caps/>
          <w:sz w:val="24"/>
          <w:szCs w:val="24"/>
        </w:rPr>
        <w:t>Responsibility</w:t>
      </w:r>
      <w:bookmarkEnd w:id="9"/>
    </w:p>
    <w:p w14:paraId="4AD1C6CE" w14:textId="77777777" w:rsidR="00DB703F" w:rsidRPr="00650FC4" w:rsidRDefault="00DB703F" w:rsidP="00DB703F">
      <w:pPr>
        <w:pStyle w:val="BodyTextIndent"/>
        <w:jc w:val="both"/>
        <w:rPr>
          <w:b/>
          <w:sz w:val="24"/>
          <w:szCs w:val="24"/>
        </w:rPr>
      </w:pPr>
    </w:p>
    <w:p w14:paraId="6CC4A759" w14:textId="21D59378" w:rsidR="00DB703F" w:rsidRPr="00650FC4" w:rsidRDefault="00DB703F" w:rsidP="00DB703F">
      <w:pPr>
        <w:pStyle w:val="Default"/>
        <w:ind w:left="720" w:hanging="720"/>
        <w:jc w:val="both"/>
        <w:rPr>
          <w:color w:val="auto"/>
        </w:rPr>
      </w:pPr>
      <w:r w:rsidRPr="00650FC4">
        <w:rPr>
          <w:color w:val="auto"/>
          <w:sz w:val="28"/>
        </w:rPr>
        <w:tab/>
      </w:r>
      <w:r w:rsidRPr="00650FC4">
        <w:rPr>
          <w:color w:val="auto"/>
        </w:rPr>
        <w:t xml:space="preserve">It is ultimately the responsibility of all employees who require professional registration to practice </w:t>
      </w:r>
      <w:proofErr w:type="gramStart"/>
      <w:r w:rsidRPr="00650FC4">
        <w:rPr>
          <w:color w:val="auto"/>
        </w:rPr>
        <w:t>to ensure</w:t>
      </w:r>
      <w:proofErr w:type="gramEnd"/>
      <w:r w:rsidRPr="00650FC4">
        <w:rPr>
          <w:color w:val="auto"/>
        </w:rPr>
        <w:t xml:space="preserve"> that registration with their professional body remains current at all times and that they abide by their professional code of conduct. </w:t>
      </w:r>
      <w:r w:rsidR="009E77C7" w:rsidRPr="00650FC4">
        <w:rPr>
          <w:color w:val="auto"/>
        </w:rPr>
        <w:t>This includes complying with all requirements for revalidation, where this applies.</w:t>
      </w:r>
    </w:p>
    <w:p w14:paraId="4F54EB5B" w14:textId="77777777" w:rsidR="00DB703F" w:rsidRPr="00650FC4" w:rsidRDefault="00DB703F" w:rsidP="00DB703F">
      <w:pPr>
        <w:pStyle w:val="Default"/>
        <w:ind w:left="720" w:hanging="720"/>
        <w:jc w:val="both"/>
        <w:rPr>
          <w:color w:val="auto"/>
        </w:rPr>
      </w:pPr>
    </w:p>
    <w:p w14:paraId="07D5DCCD" w14:textId="7B4BBEC5" w:rsidR="00DB703F" w:rsidRPr="00650FC4" w:rsidRDefault="00DB703F" w:rsidP="00DB703F">
      <w:pPr>
        <w:pStyle w:val="Default"/>
        <w:spacing w:after="29"/>
        <w:ind w:left="720" w:hanging="720"/>
        <w:jc w:val="both"/>
        <w:rPr>
          <w:color w:val="auto"/>
        </w:rPr>
      </w:pPr>
      <w:r w:rsidRPr="00650FC4">
        <w:rPr>
          <w:color w:val="auto"/>
        </w:rPr>
        <w:tab/>
        <w:t xml:space="preserve">Employees/contractors must disclose to the </w:t>
      </w:r>
      <w:r w:rsidR="00B1614C" w:rsidRPr="00650FC4">
        <w:rPr>
          <w:color w:val="auto"/>
        </w:rPr>
        <w:t>organisation</w:t>
      </w:r>
      <w:r w:rsidRPr="00650FC4">
        <w:rPr>
          <w:color w:val="auto"/>
        </w:rPr>
        <w:t xml:space="preserve"> any conditions attached to his/her registration at the earliest available opportunity. </w:t>
      </w:r>
    </w:p>
    <w:p w14:paraId="328456AD" w14:textId="77777777" w:rsidR="00DB703F" w:rsidRPr="00650FC4" w:rsidRDefault="00DB703F" w:rsidP="00DB703F">
      <w:pPr>
        <w:pStyle w:val="Default"/>
        <w:spacing w:after="29"/>
        <w:jc w:val="both"/>
        <w:rPr>
          <w:color w:val="auto"/>
        </w:rPr>
      </w:pPr>
    </w:p>
    <w:p w14:paraId="19FDF926" w14:textId="413134FD" w:rsidR="00DB703F" w:rsidRPr="00650FC4" w:rsidRDefault="00DB703F" w:rsidP="00DB703F">
      <w:pPr>
        <w:pStyle w:val="Default"/>
        <w:spacing w:after="29"/>
        <w:ind w:left="720" w:hanging="720"/>
        <w:jc w:val="both"/>
        <w:rPr>
          <w:color w:val="auto"/>
        </w:rPr>
      </w:pPr>
      <w:r w:rsidRPr="00650FC4">
        <w:rPr>
          <w:color w:val="auto"/>
        </w:rPr>
        <w:tab/>
      </w:r>
      <w:proofErr w:type="gramStart"/>
      <w:r w:rsidRPr="00650FC4">
        <w:rPr>
          <w:color w:val="auto"/>
        </w:rPr>
        <w:t>During the course of</w:t>
      </w:r>
      <w:proofErr w:type="gramEnd"/>
      <w:r w:rsidRPr="00650FC4">
        <w:rPr>
          <w:color w:val="auto"/>
        </w:rPr>
        <w:t xml:space="preserve"> their employment employees must, on request by management, provide evidence that their registration has been renewed in accordance with procedures laid down.</w:t>
      </w:r>
    </w:p>
    <w:p w14:paraId="3F4BF987" w14:textId="77777777" w:rsidR="00DB703F" w:rsidRPr="00650FC4" w:rsidRDefault="00DB703F" w:rsidP="00DB703F">
      <w:pPr>
        <w:pStyle w:val="Default"/>
        <w:spacing w:after="29"/>
        <w:ind w:left="720" w:hanging="720"/>
        <w:jc w:val="both"/>
        <w:rPr>
          <w:color w:val="auto"/>
        </w:rPr>
      </w:pPr>
      <w:r w:rsidRPr="00650FC4">
        <w:rPr>
          <w:color w:val="auto"/>
        </w:rPr>
        <w:t xml:space="preserve"> </w:t>
      </w:r>
    </w:p>
    <w:p w14:paraId="60B077E6" w14:textId="54FD5D67" w:rsidR="00DB703F" w:rsidRPr="00650FC4" w:rsidRDefault="00DB703F" w:rsidP="00DB703F">
      <w:pPr>
        <w:pStyle w:val="Default"/>
        <w:spacing w:after="29"/>
        <w:jc w:val="both"/>
        <w:rPr>
          <w:color w:val="auto"/>
        </w:rPr>
      </w:pPr>
      <w:r w:rsidRPr="00650FC4">
        <w:rPr>
          <w:color w:val="auto"/>
        </w:rPr>
        <w:tab/>
        <w:t>To provide pr</w:t>
      </w:r>
      <w:r w:rsidR="00C741AD" w:rsidRPr="00650FC4">
        <w:rPr>
          <w:color w:val="auto"/>
        </w:rPr>
        <w:t xml:space="preserve">oof of renewal to their </w:t>
      </w:r>
      <w:proofErr w:type="gramStart"/>
      <w:r w:rsidR="00C741AD" w:rsidRPr="00650FC4">
        <w:rPr>
          <w:color w:val="auto"/>
        </w:rPr>
        <w:t>Manager</w:t>
      </w:r>
      <w:proofErr w:type="gramEnd"/>
      <w:r w:rsidR="00C741AD" w:rsidRPr="00650FC4">
        <w:rPr>
          <w:color w:val="auto"/>
        </w:rPr>
        <w:t>.</w:t>
      </w:r>
    </w:p>
    <w:p w14:paraId="6CF493CF" w14:textId="77777777" w:rsidR="00DB703F" w:rsidRPr="00650FC4" w:rsidRDefault="00DB703F" w:rsidP="00DB703F">
      <w:pPr>
        <w:pStyle w:val="Default"/>
        <w:ind w:left="720" w:hanging="720"/>
        <w:jc w:val="both"/>
        <w:rPr>
          <w:color w:val="auto"/>
        </w:rPr>
      </w:pPr>
    </w:p>
    <w:p w14:paraId="7DD7638E" w14:textId="72E60D8D" w:rsidR="00DB703F" w:rsidRPr="00650FC4" w:rsidRDefault="00DB703F" w:rsidP="00DB703F">
      <w:pPr>
        <w:pStyle w:val="Default"/>
        <w:ind w:left="720" w:hanging="720"/>
        <w:jc w:val="both"/>
        <w:rPr>
          <w:color w:val="auto"/>
        </w:rPr>
      </w:pPr>
      <w:r w:rsidRPr="00650FC4">
        <w:rPr>
          <w:color w:val="auto"/>
        </w:rPr>
        <w:tab/>
        <w:t xml:space="preserve">Failure to maintain professional registration </w:t>
      </w:r>
      <w:r w:rsidR="00B1614C" w:rsidRPr="00650FC4">
        <w:rPr>
          <w:color w:val="auto"/>
        </w:rPr>
        <w:t xml:space="preserve">and comply with </w:t>
      </w:r>
      <w:r w:rsidR="00871F4A" w:rsidRPr="00650FC4">
        <w:rPr>
          <w:color w:val="auto"/>
        </w:rPr>
        <w:t xml:space="preserve">the requirements of the registration </w:t>
      </w:r>
      <w:r w:rsidRPr="00650FC4">
        <w:rPr>
          <w:color w:val="auto"/>
        </w:rPr>
        <w:t>ma</w:t>
      </w:r>
      <w:r w:rsidR="00C741AD" w:rsidRPr="00650FC4">
        <w:rPr>
          <w:color w:val="auto"/>
        </w:rPr>
        <w:t>y result in disciplinary action.</w:t>
      </w:r>
    </w:p>
    <w:p w14:paraId="4B134C6D" w14:textId="77777777" w:rsidR="00DB703F" w:rsidRPr="00650FC4" w:rsidRDefault="00DB703F" w:rsidP="00DB703F">
      <w:pPr>
        <w:pStyle w:val="Default"/>
        <w:spacing w:after="29"/>
        <w:jc w:val="both"/>
        <w:rPr>
          <w:color w:val="auto"/>
        </w:rPr>
      </w:pPr>
    </w:p>
    <w:p w14:paraId="3E67C598" w14:textId="0D4B7CA8" w:rsidR="00DB703F" w:rsidRPr="00650FC4" w:rsidRDefault="00DB703F" w:rsidP="00DB703F">
      <w:pPr>
        <w:pStyle w:val="Default"/>
        <w:spacing w:after="29"/>
        <w:ind w:left="720" w:hanging="720"/>
        <w:jc w:val="both"/>
        <w:rPr>
          <w:color w:val="auto"/>
        </w:rPr>
      </w:pPr>
      <w:r w:rsidRPr="00650FC4">
        <w:rPr>
          <w:color w:val="auto"/>
        </w:rPr>
        <w:tab/>
        <w:t xml:space="preserve">All personal data, particularly name changes must be communicated to both </w:t>
      </w:r>
      <w:r w:rsidR="00B1614C" w:rsidRPr="00650FC4">
        <w:rPr>
          <w:color w:val="auto"/>
        </w:rPr>
        <w:t xml:space="preserve">the line </w:t>
      </w:r>
      <w:r w:rsidRPr="00650FC4">
        <w:rPr>
          <w:color w:val="auto"/>
        </w:rPr>
        <w:t xml:space="preserve">manager and professional body to ensure accuracy of data. </w:t>
      </w:r>
    </w:p>
    <w:p w14:paraId="2E142373" w14:textId="77777777" w:rsidR="00DB703F" w:rsidRPr="00650FC4" w:rsidRDefault="00DB703F" w:rsidP="00DB703F">
      <w:pPr>
        <w:pStyle w:val="Default"/>
        <w:spacing w:after="29"/>
        <w:jc w:val="both"/>
        <w:rPr>
          <w:color w:val="auto"/>
        </w:rPr>
      </w:pPr>
    </w:p>
    <w:p w14:paraId="55A0B457" w14:textId="7F804800" w:rsidR="00DB703F" w:rsidRPr="00650FC4" w:rsidRDefault="00DB703F" w:rsidP="00DB703F">
      <w:pPr>
        <w:pStyle w:val="Default"/>
        <w:spacing w:after="29"/>
        <w:ind w:left="720" w:hanging="720"/>
        <w:jc w:val="both"/>
        <w:rPr>
          <w:color w:val="auto"/>
        </w:rPr>
      </w:pPr>
      <w:r w:rsidRPr="00650FC4">
        <w:rPr>
          <w:color w:val="auto"/>
        </w:rPr>
        <w:tab/>
        <w:t>Lapsed registrations amount to a breach of terms and conditions of employment and may result in dismissal.</w:t>
      </w:r>
    </w:p>
    <w:p w14:paraId="113344FA" w14:textId="77777777" w:rsidR="00DB703F" w:rsidRPr="00650FC4" w:rsidRDefault="00DB703F" w:rsidP="00DB703F">
      <w:pPr>
        <w:pStyle w:val="Default"/>
        <w:spacing w:after="29"/>
        <w:ind w:left="720" w:hanging="720"/>
        <w:jc w:val="both"/>
        <w:rPr>
          <w:color w:val="auto"/>
        </w:rPr>
      </w:pPr>
      <w:r w:rsidRPr="00650FC4">
        <w:rPr>
          <w:color w:val="auto"/>
        </w:rPr>
        <w:t xml:space="preserve"> </w:t>
      </w:r>
    </w:p>
    <w:p w14:paraId="76E9D65A" w14:textId="00D637D4" w:rsidR="00DB703F" w:rsidRPr="00650FC4" w:rsidRDefault="00DB703F" w:rsidP="00DB703F">
      <w:pPr>
        <w:pStyle w:val="Default"/>
        <w:spacing w:after="29"/>
        <w:jc w:val="both"/>
        <w:rPr>
          <w:color w:val="auto"/>
        </w:rPr>
      </w:pPr>
      <w:r w:rsidRPr="00650FC4">
        <w:rPr>
          <w:color w:val="auto"/>
        </w:rPr>
        <w:tab/>
        <w:t xml:space="preserve">The registration lapse will be recorded in </w:t>
      </w:r>
      <w:r w:rsidR="00871F4A" w:rsidRPr="00650FC4">
        <w:rPr>
          <w:color w:val="auto"/>
        </w:rPr>
        <w:t>the employee</w:t>
      </w:r>
      <w:r w:rsidR="00C741AD" w:rsidRPr="00650FC4">
        <w:rPr>
          <w:color w:val="auto"/>
        </w:rPr>
        <w:t>’</w:t>
      </w:r>
      <w:r w:rsidR="00871F4A" w:rsidRPr="00650FC4">
        <w:rPr>
          <w:color w:val="auto"/>
        </w:rPr>
        <w:t>s</w:t>
      </w:r>
      <w:r w:rsidRPr="00650FC4">
        <w:rPr>
          <w:color w:val="auto"/>
        </w:rPr>
        <w:t xml:space="preserve"> personnel file.</w:t>
      </w:r>
    </w:p>
    <w:p w14:paraId="03D128FE" w14:textId="77777777" w:rsidR="00DB703F" w:rsidRPr="00650FC4" w:rsidRDefault="00DB703F" w:rsidP="00DB703F">
      <w:pPr>
        <w:pStyle w:val="Default"/>
        <w:spacing w:after="29"/>
        <w:jc w:val="both"/>
        <w:rPr>
          <w:color w:val="auto"/>
        </w:rPr>
      </w:pPr>
      <w:r w:rsidRPr="00650FC4">
        <w:rPr>
          <w:color w:val="auto"/>
        </w:rPr>
        <w:t xml:space="preserve"> </w:t>
      </w:r>
    </w:p>
    <w:p w14:paraId="0A1E5A24" w14:textId="15656128" w:rsidR="00DB703F" w:rsidRPr="00650FC4" w:rsidRDefault="00DB703F" w:rsidP="00DB703F">
      <w:pPr>
        <w:pStyle w:val="Default"/>
        <w:ind w:left="720" w:hanging="720"/>
        <w:jc w:val="both"/>
        <w:rPr>
          <w:color w:val="auto"/>
        </w:rPr>
      </w:pPr>
      <w:r w:rsidRPr="00650FC4">
        <w:rPr>
          <w:color w:val="auto"/>
        </w:rPr>
        <w:tab/>
        <w:t xml:space="preserve">Repeated lapses in registration may lead to disciplinary action under the Disciplinary Policy and Procedure </w:t>
      </w:r>
    </w:p>
    <w:p w14:paraId="4974BD97" w14:textId="77777777" w:rsidR="00DB703F" w:rsidRPr="00650FC4" w:rsidRDefault="00DB703F" w:rsidP="00DB703F">
      <w:pPr>
        <w:pStyle w:val="Default"/>
        <w:jc w:val="both"/>
        <w:rPr>
          <w:color w:val="auto"/>
        </w:rPr>
      </w:pPr>
    </w:p>
    <w:p w14:paraId="1E9A31A2" w14:textId="77777777" w:rsidR="00DB703F" w:rsidRPr="00650FC4" w:rsidRDefault="00DB703F" w:rsidP="00CA6F9C">
      <w:pPr>
        <w:pStyle w:val="Default"/>
        <w:numPr>
          <w:ilvl w:val="1"/>
          <w:numId w:val="7"/>
        </w:numPr>
        <w:jc w:val="both"/>
        <w:outlineLvl w:val="0"/>
        <w:rPr>
          <w:b/>
          <w:bCs/>
          <w:caps/>
          <w:color w:val="auto"/>
        </w:rPr>
      </w:pPr>
      <w:bookmarkStart w:id="10" w:name="_Toc106718382"/>
      <w:r w:rsidRPr="00650FC4">
        <w:rPr>
          <w:b/>
          <w:bCs/>
          <w:caps/>
          <w:color w:val="auto"/>
        </w:rPr>
        <w:t>Registration of Temporary Staff from External Agencies</w:t>
      </w:r>
      <w:bookmarkEnd w:id="10"/>
    </w:p>
    <w:p w14:paraId="1C6EDD49" w14:textId="77777777" w:rsidR="00DB703F" w:rsidRPr="00650FC4" w:rsidRDefault="00DB703F" w:rsidP="00DB703F">
      <w:pPr>
        <w:pStyle w:val="Default"/>
        <w:ind w:firstLine="720"/>
        <w:jc w:val="both"/>
        <w:rPr>
          <w:color w:val="auto"/>
        </w:rPr>
      </w:pPr>
    </w:p>
    <w:p w14:paraId="642BED4B" w14:textId="7AED4A6F" w:rsidR="00DB703F" w:rsidRPr="00650FC4" w:rsidRDefault="00DB703F" w:rsidP="00DB703F">
      <w:pPr>
        <w:pStyle w:val="Default"/>
        <w:ind w:left="720" w:hanging="720"/>
        <w:jc w:val="both"/>
        <w:rPr>
          <w:color w:val="auto"/>
        </w:rPr>
      </w:pPr>
      <w:r w:rsidRPr="00650FC4">
        <w:rPr>
          <w:color w:val="auto"/>
        </w:rPr>
        <w:tab/>
        <w:t xml:space="preserve">It is essential that all Contractors / Agencies the </w:t>
      </w:r>
      <w:r w:rsidR="00BD28C0" w:rsidRPr="00650FC4">
        <w:rPr>
          <w:color w:val="auto"/>
        </w:rPr>
        <w:t>Organisation</w:t>
      </w:r>
      <w:r w:rsidRPr="00650FC4">
        <w:rPr>
          <w:color w:val="auto"/>
        </w:rPr>
        <w:t xml:space="preserve"> engages with fully meet all legal and regulatory requirements. These include, but are not limited to, the Data Protection Act (1998), the NHS Confidentiality Code of Practice (Approved </w:t>
      </w:r>
      <w:proofErr w:type="spellStart"/>
      <w:r w:rsidRPr="00650FC4">
        <w:rPr>
          <w:color w:val="auto"/>
        </w:rPr>
        <w:t>DoH</w:t>
      </w:r>
      <w:proofErr w:type="spellEnd"/>
      <w:r w:rsidRPr="00650FC4">
        <w:rPr>
          <w:color w:val="auto"/>
        </w:rPr>
        <w:t xml:space="preserve"> Guidance 2003), all Criminal Records Bureau requirements, Registration with the appropriate Professional Bodies where appropriate, confirmation of Fitness to Work, Home Office status if applicable and working within the EWTD regulations (Working Time Directive 1993 and Working Time Regulations 1998). </w:t>
      </w:r>
    </w:p>
    <w:p w14:paraId="043B43CC" w14:textId="77777777" w:rsidR="00DB703F" w:rsidRPr="00650FC4" w:rsidRDefault="00DB703F" w:rsidP="00DB703F">
      <w:pPr>
        <w:pStyle w:val="Default"/>
        <w:ind w:left="720" w:hanging="720"/>
        <w:jc w:val="both"/>
        <w:rPr>
          <w:color w:val="auto"/>
        </w:rPr>
      </w:pPr>
    </w:p>
    <w:p w14:paraId="70A48BA6" w14:textId="52343C7A" w:rsidR="00DB703F" w:rsidRPr="00650FC4" w:rsidRDefault="00DB703F" w:rsidP="00DB703F">
      <w:pPr>
        <w:pStyle w:val="Default"/>
        <w:ind w:left="720" w:hanging="720"/>
        <w:jc w:val="both"/>
        <w:rPr>
          <w:color w:val="auto"/>
        </w:rPr>
      </w:pPr>
      <w:r w:rsidRPr="00650FC4">
        <w:rPr>
          <w:color w:val="auto"/>
        </w:rPr>
        <w:lastRenderedPageBreak/>
        <w:tab/>
        <w:t xml:space="preserve">In this respect the onus must be placed on the supplier (Contractor / Agency) to ensure all relevant workers fulfil all legal and regulatory requirements. The </w:t>
      </w:r>
      <w:r w:rsidR="00BD28C0" w:rsidRPr="00650FC4">
        <w:rPr>
          <w:color w:val="auto"/>
        </w:rPr>
        <w:t>Organisation</w:t>
      </w:r>
      <w:r w:rsidRPr="00650FC4">
        <w:rPr>
          <w:color w:val="auto"/>
        </w:rPr>
        <w:t xml:space="preserve"> will ensure it is protected contractually in the event of a supplier not fulfilling these obligations. </w:t>
      </w:r>
    </w:p>
    <w:p w14:paraId="738E5564" w14:textId="77777777" w:rsidR="00DB703F" w:rsidRPr="00650FC4" w:rsidRDefault="00DB703F" w:rsidP="00DB703F">
      <w:pPr>
        <w:pStyle w:val="Default"/>
        <w:jc w:val="both"/>
        <w:rPr>
          <w:color w:val="auto"/>
        </w:rPr>
      </w:pPr>
    </w:p>
    <w:p w14:paraId="366EC15C" w14:textId="1B125D8A" w:rsidR="00DB703F" w:rsidRPr="00650FC4" w:rsidRDefault="00DB703F" w:rsidP="00DB703F">
      <w:pPr>
        <w:pStyle w:val="Default"/>
        <w:ind w:left="720" w:hanging="720"/>
        <w:jc w:val="both"/>
        <w:rPr>
          <w:color w:val="auto"/>
        </w:rPr>
      </w:pPr>
      <w:r w:rsidRPr="00650FC4">
        <w:rPr>
          <w:color w:val="auto"/>
        </w:rPr>
        <w:tab/>
      </w:r>
      <w:proofErr w:type="gramStart"/>
      <w:r w:rsidRPr="00650FC4">
        <w:rPr>
          <w:color w:val="auto"/>
        </w:rPr>
        <w:t>In order to</w:t>
      </w:r>
      <w:proofErr w:type="gramEnd"/>
      <w:r w:rsidRPr="00650FC4">
        <w:rPr>
          <w:color w:val="auto"/>
        </w:rPr>
        <w:t xml:space="preserve"> facilitate this, all Managers must use the services of Agency suppliers awarded ‘Preferred Supplier</w:t>
      </w:r>
      <w:r w:rsidR="00A10332" w:rsidRPr="00650FC4">
        <w:rPr>
          <w:color w:val="auto"/>
        </w:rPr>
        <w:t>’</w:t>
      </w:r>
      <w:r w:rsidRPr="00650FC4">
        <w:rPr>
          <w:color w:val="auto"/>
        </w:rPr>
        <w:t xml:space="preserve"> status unless there are exceptional circumstances.  All </w:t>
      </w:r>
      <w:r w:rsidR="00A10332" w:rsidRPr="00650FC4">
        <w:rPr>
          <w:color w:val="auto"/>
        </w:rPr>
        <w:t xml:space="preserve">preferred </w:t>
      </w:r>
      <w:r w:rsidRPr="00650FC4">
        <w:rPr>
          <w:color w:val="auto"/>
        </w:rPr>
        <w:t xml:space="preserve">suppliers meet legal and regulatory requirements, through the national sourcing process undertaken by ‘Buying Solutions’ (formerly PASA) </w:t>
      </w:r>
    </w:p>
    <w:p w14:paraId="51FCACC7" w14:textId="77777777" w:rsidR="00DB703F" w:rsidRPr="00650FC4" w:rsidRDefault="00DB703F" w:rsidP="00DB703F">
      <w:pPr>
        <w:pStyle w:val="Default"/>
        <w:ind w:left="720" w:hanging="720"/>
        <w:jc w:val="both"/>
        <w:rPr>
          <w:color w:val="auto"/>
        </w:rPr>
      </w:pPr>
    </w:p>
    <w:p w14:paraId="657D3DA2" w14:textId="0C64B3EA" w:rsidR="00DB703F" w:rsidRPr="00650FC4" w:rsidRDefault="00DB703F" w:rsidP="00DB703F">
      <w:pPr>
        <w:pStyle w:val="Default"/>
        <w:ind w:left="720" w:hanging="720"/>
        <w:jc w:val="both"/>
        <w:rPr>
          <w:color w:val="auto"/>
        </w:rPr>
      </w:pPr>
      <w:r w:rsidRPr="00650FC4">
        <w:rPr>
          <w:color w:val="auto"/>
        </w:rPr>
        <w:tab/>
        <w:t xml:space="preserve">Where agency staff are being used that are not </w:t>
      </w:r>
      <w:r w:rsidR="00A10332" w:rsidRPr="00650FC4">
        <w:rPr>
          <w:color w:val="auto"/>
        </w:rPr>
        <w:t xml:space="preserve">from ‘preferred suppliers’ </w:t>
      </w:r>
      <w:r w:rsidRPr="00650FC4">
        <w:rPr>
          <w:color w:val="auto"/>
        </w:rPr>
        <w:t xml:space="preserve">the line manager will be responsible for ensuring written assurance is sought from the supplier that they are abiding by NHS Employers Employment Check Standards. </w:t>
      </w:r>
    </w:p>
    <w:p w14:paraId="10B26CE9" w14:textId="77777777" w:rsidR="00DB703F" w:rsidRPr="00650FC4" w:rsidRDefault="00DB703F" w:rsidP="00DB703F">
      <w:pPr>
        <w:pStyle w:val="Default"/>
        <w:ind w:left="720" w:hanging="720"/>
        <w:jc w:val="both"/>
        <w:rPr>
          <w:color w:val="auto"/>
        </w:rPr>
      </w:pPr>
    </w:p>
    <w:p w14:paraId="2808E031" w14:textId="5FA1FBE5" w:rsidR="00DB703F" w:rsidRPr="00650FC4" w:rsidRDefault="00A10332" w:rsidP="00DB703F">
      <w:pPr>
        <w:pStyle w:val="Default"/>
        <w:jc w:val="both"/>
        <w:rPr>
          <w:color w:val="auto"/>
        </w:rPr>
      </w:pPr>
      <w:r w:rsidRPr="00650FC4">
        <w:rPr>
          <w:color w:val="auto"/>
        </w:rPr>
        <w:tab/>
        <w:t>A</w:t>
      </w:r>
      <w:r w:rsidR="00DB703F" w:rsidRPr="00650FC4">
        <w:rPr>
          <w:color w:val="auto"/>
        </w:rPr>
        <w:t xml:space="preserve">udits </w:t>
      </w:r>
      <w:r w:rsidRPr="00650FC4">
        <w:rPr>
          <w:color w:val="auto"/>
        </w:rPr>
        <w:t xml:space="preserve">will be conducted </w:t>
      </w:r>
      <w:r w:rsidR="00DB703F" w:rsidRPr="00650FC4">
        <w:rPr>
          <w:color w:val="auto"/>
        </w:rPr>
        <w:t>periodically to ensure compliance.</w:t>
      </w:r>
    </w:p>
    <w:p w14:paraId="778D7E75" w14:textId="77777777" w:rsidR="00DB703F" w:rsidRPr="00650FC4" w:rsidRDefault="00DB703F" w:rsidP="00DB703F">
      <w:pPr>
        <w:pStyle w:val="Default"/>
        <w:jc w:val="both"/>
        <w:rPr>
          <w:color w:val="auto"/>
        </w:rPr>
      </w:pPr>
    </w:p>
    <w:p w14:paraId="0A39335C" w14:textId="2E352BEA" w:rsidR="00DB703F" w:rsidRPr="00650FC4" w:rsidRDefault="00DB703F" w:rsidP="00CA6F9C">
      <w:pPr>
        <w:pStyle w:val="Default"/>
        <w:numPr>
          <w:ilvl w:val="1"/>
          <w:numId w:val="7"/>
        </w:numPr>
        <w:jc w:val="both"/>
        <w:outlineLvl w:val="0"/>
        <w:rPr>
          <w:b/>
          <w:bCs/>
          <w:caps/>
          <w:color w:val="auto"/>
        </w:rPr>
      </w:pPr>
      <w:bookmarkStart w:id="11" w:name="_Toc106718383"/>
      <w:r w:rsidRPr="00650FC4">
        <w:rPr>
          <w:b/>
          <w:bCs/>
          <w:caps/>
          <w:color w:val="auto"/>
        </w:rPr>
        <w:t xml:space="preserve">Procedure for Checking Registration – </w:t>
      </w:r>
      <w:proofErr w:type="gramStart"/>
      <w:r w:rsidRPr="00650FC4">
        <w:rPr>
          <w:b/>
          <w:bCs/>
          <w:caps/>
          <w:color w:val="auto"/>
        </w:rPr>
        <w:t>Pre Employment</w:t>
      </w:r>
      <w:bookmarkEnd w:id="11"/>
      <w:proofErr w:type="gramEnd"/>
    </w:p>
    <w:p w14:paraId="4F7416C7" w14:textId="77777777" w:rsidR="00DB703F" w:rsidRPr="00650FC4" w:rsidRDefault="00DB703F" w:rsidP="00DB703F">
      <w:pPr>
        <w:pStyle w:val="Default"/>
        <w:jc w:val="both"/>
        <w:rPr>
          <w:color w:val="auto"/>
        </w:rPr>
      </w:pPr>
    </w:p>
    <w:p w14:paraId="339ABFA3" w14:textId="3818BD0A" w:rsidR="00DB703F" w:rsidRPr="00650FC4" w:rsidRDefault="00DB703F" w:rsidP="006A7BEE">
      <w:pPr>
        <w:pStyle w:val="Default"/>
        <w:ind w:left="720" w:hanging="720"/>
        <w:jc w:val="both"/>
        <w:rPr>
          <w:color w:val="auto"/>
        </w:rPr>
      </w:pPr>
      <w:r w:rsidRPr="00650FC4">
        <w:rPr>
          <w:color w:val="auto"/>
        </w:rPr>
        <w:tab/>
        <w:t xml:space="preserve">All successful candidates who have a professional registration with a licensing or regulatory body in the UK or another country, </w:t>
      </w:r>
      <w:r w:rsidR="006E4CE6" w:rsidRPr="00650FC4">
        <w:rPr>
          <w:color w:val="auto"/>
        </w:rPr>
        <w:t xml:space="preserve">that is </w:t>
      </w:r>
      <w:proofErr w:type="spellStart"/>
      <w:proofErr w:type="gramStart"/>
      <w:r w:rsidR="006E4CE6" w:rsidRPr="00650FC4">
        <w:rPr>
          <w:color w:val="auto"/>
        </w:rPr>
        <w:t>a</w:t>
      </w:r>
      <w:proofErr w:type="spellEnd"/>
      <w:proofErr w:type="gramEnd"/>
      <w:r w:rsidR="006E4CE6" w:rsidRPr="00650FC4">
        <w:rPr>
          <w:color w:val="auto"/>
        </w:rPr>
        <w:t xml:space="preserve"> essential requirement for their role</w:t>
      </w:r>
      <w:r w:rsidR="00567046" w:rsidRPr="00650FC4">
        <w:rPr>
          <w:color w:val="auto"/>
        </w:rPr>
        <w:t>,</w:t>
      </w:r>
      <w:r w:rsidRPr="00650FC4">
        <w:rPr>
          <w:color w:val="auto"/>
        </w:rPr>
        <w:t xml:space="preserve"> are required to provide documentary evidence of up to date registration prior to appointment. </w:t>
      </w:r>
      <w:r w:rsidR="00FB71ED" w:rsidRPr="00650FC4">
        <w:rPr>
          <w:color w:val="auto"/>
        </w:rPr>
        <w:t>A Human Resources representative</w:t>
      </w:r>
      <w:r w:rsidRPr="00650FC4">
        <w:rPr>
          <w:color w:val="auto"/>
        </w:rPr>
        <w:t xml:space="preserve"> </w:t>
      </w:r>
      <w:r w:rsidR="00C741AD" w:rsidRPr="00650FC4">
        <w:rPr>
          <w:color w:val="auto"/>
        </w:rPr>
        <w:t xml:space="preserve">or recruiting manager </w:t>
      </w:r>
      <w:r w:rsidRPr="00650FC4">
        <w:rPr>
          <w:color w:val="auto"/>
        </w:rPr>
        <w:t>will check with the relevant regulatory body (</w:t>
      </w:r>
      <w:proofErr w:type="gramStart"/>
      <w:r w:rsidRPr="00650FC4">
        <w:rPr>
          <w:color w:val="auto"/>
        </w:rPr>
        <w:t>e.g.</w:t>
      </w:r>
      <w:proofErr w:type="gramEnd"/>
      <w:r w:rsidRPr="00650FC4">
        <w:rPr>
          <w:color w:val="auto"/>
        </w:rPr>
        <w:t xml:space="preserve"> GMC, NMC, HCPC, </w:t>
      </w:r>
      <w:proofErr w:type="spellStart"/>
      <w:r w:rsidRPr="00650FC4">
        <w:rPr>
          <w:color w:val="auto"/>
        </w:rPr>
        <w:t>GPhC</w:t>
      </w:r>
      <w:proofErr w:type="spellEnd"/>
      <w:r w:rsidRPr="00650FC4">
        <w:rPr>
          <w:color w:val="auto"/>
        </w:rPr>
        <w:t>) to determine that the registration is valid</w:t>
      </w:r>
      <w:r w:rsidR="00407D55" w:rsidRPr="00650FC4">
        <w:rPr>
          <w:color w:val="auto"/>
        </w:rPr>
        <w:t xml:space="preserve"> and </w:t>
      </w:r>
      <w:r w:rsidR="006A7BEE" w:rsidRPr="00650FC4">
        <w:rPr>
          <w:color w:val="auto"/>
        </w:rPr>
        <w:t>that there are no restrictions to their registration that would affect their ability to carry out their duties</w:t>
      </w:r>
      <w:r w:rsidR="00407D55" w:rsidRPr="00650FC4">
        <w:rPr>
          <w:color w:val="auto"/>
        </w:rPr>
        <w:t xml:space="preserve">.  </w:t>
      </w:r>
      <w:r w:rsidR="006A7BEE" w:rsidRPr="00650FC4">
        <w:rPr>
          <w:color w:val="auto"/>
        </w:rPr>
        <w:t xml:space="preserve">Extra vigilance will </w:t>
      </w:r>
      <w:r w:rsidR="00F34B9E" w:rsidRPr="00650FC4">
        <w:rPr>
          <w:color w:val="auto"/>
        </w:rPr>
        <w:t xml:space="preserve">be </w:t>
      </w:r>
      <w:r w:rsidR="006A7BEE" w:rsidRPr="00650FC4">
        <w:rPr>
          <w:color w:val="auto"/>
        </w:rPr>
        <w:t>required in checking an EU national’s professional registration and qualifications, to ensure the individual is appropriately registered and qualified.</w:t>
      </w:r>
    </w:p>
    <w:p w14:paraId="52B6A6E8" w14:textId="77777777" w:rsidR="00DB703F" w:rsidRPr="00650FC4" w:rsidRDefault="00DB703F" w:rsidP="00DB703F">
      <w:pPr>
        <w:pStyle w:val="Default"/>
        <w:jc w:val="both"/>
        <w:rPr>
          <w:bCs/>
          <w:color w:val="auto"/>
        </w:rPr>
      </w:pPr>
    </w:p>
    <w:p w14:paraId="442DF231" w14:textId="2AFA7533" w:rsidR="00DB703F" w:rsidRPr="00650FC4" w:rsidRDefault="00DB703F" w:rsidP="00DB703F">
      <w:pPr>
        <w:pStyle w:val="Default"/>
        <w:ind w:left="720" w:hanging="720"/>
        <w:jc w:val="both"/>
        <w:rPr>
          <w:color w:val="auto"/>
        </w:rPr>
      </w:pPr>
      <w:r w:rsidRPr="00650FC4">
        <w:rPr>
          <w:color w:val="auto"/>
        </w:rPr>
        <w:tab/>
        <w:t>Where professional registration is a</w:t>
      </w:r>
      <w:r w:rsidR="006E4CE6" w:rsidRPr="00650FC4">
        <w:rPr>
          <w:color w:val="auto"/>
        </w:rPr>
        <w:t>n essential</w:t>
      </w:r>
      <w:r w:rsidRPr="00650FC4">
        <w:rPr>
          <w:color w:val="auto"/>
        </w:rPr>
        <w:t xml:space="preserve"> requirement of the post ongoing registration as outlined above </w:t>
      </w:r>
      <w:r w:rsidR="00C741AD" w:rsidRPr="00650FC4">
        <w:rPr>
          <w:color w:val="auto"/>
        </w:rPr>
        <w:t xml:space="preserve">will be monitored through the </w:t>
      </w:r>
      <w:r w:rsidR="00BD28C0" w:rsidRPr="00650FC4">
        <w:rPr>
          <w:color w:val="auto"/>
        </w:rPr>
        <w:t>Organisation</w:t>
      </w:r>
      <w:r w:rsidRPr="00650FC4">
        <w:rPr>
          <w:color w:val="auto"/>
        </w:rPr>
        <w:t xml:space="preserve"> policy.</w:t>
      </w:r>
    </w:p>
    <w:p w14:paraId="31B10876" w14:textId="77777777" w:rsidR="00DB703F" w:rsidRPr="00650FC4" w:rsidRDefault="00DB703F" w:rsidP="00DB703F">
      <w:pPr>
        <w:pStyle w:val="Default"/>
        <w:ind w:left="720" w:hanging="720"/>
        <w:jc w:val="both"/>
        <w:rPr>
          <w:color w:val="auto"/>
        </w:rPr>
      </w:pPr>
      <w:r w:rsidRPr="00650FC4">
        <w:rPr>
          <w:color w:val="auto"/>
        </w:rPr>
        <w:t xml:space="preserve"> </w:t>
      </w:r>
    </w:p>
    <w:p w14:paraId="6F9E555B" w14:textId="452B8E8F" w:rsidR="00DB703F" w:rsidRPr="00650FC4" w:rsidRDefault="00DB703F" w:rsidP="00DB703F">
      <w:pPr>
        <w:pStyle w:val="Default"/>
        <w:ind w:left="720" w:hanging="720"/>
        <w:jc w:val="both"/>
        <w:rPr>
          <w:color w:val="auto"/>
        </w:rPr>
      </w:pPr>
      <w:r w:rsidRPr="00650FC4">
        <w:rPr>
          <w:color w:val="auto"/>
        </w:rPr>
        <w:tab/>
        <w:t xml:space="preserve">Alert Database checks will be undertaken in line with </w:t>
      </w:r>
      <w:r w:rsidR="00A11467" w:rsidRPr="00650FC4">
        <w:rPr>
          <w:color w:val="auto"/>
        </w:rPr>
        <w:t xml:space="preserve">local </w:t>
      </w:r>
      <w:r w:rsidRPr="00650FC4">
        <w:rPr>
          <w:color w:val="auto"/>
        </w:rPr>
        <w:t>recruitment procedure</w:t>
      </w:r>
      <w:r w:rsidR="00A11467" w:rsidRPr="00650FC4">
        <w:rPr>
          <w:color w:val="auto"/>
        </w:rPr>
        <w:t>s.</w:t>
      </w:r>
    </w:p>
    <w:p w14:paraId="283D70A2" w14:textId="77777777" w:rsidR="00DB703F" w:rsidRPr="00650FC4" w:rsidRDefault="00DB703F" w:rsidP="00DB703F">
      <w:pPr>
        <w:pStyle w:val="Default"/>
        <w:jc w:val="both"/>
        <w:rPr>
          <w:color w:val="auto"/>
        </w:rPr>
      </w:pPr>
    </w:p>
    <w:p w14:paraId="5816B1F8" w14:textId="28A3837B" w:rsidR="00DB703F" w:rsidRPr="00650FC4" w:rsidRDefault="00DB703F" w:rsidP="00DB703F">
      <w:pPr>
        <w:pStyle w:val="Default"/>
        <w:ind w:left="720" w:hanging="720"/>
        <w:jc w:val="both"/>
        <w:rPr>
          <w:color w:val="auto"/>
        </w:rPr>
      </w:pPr>
      <w:r w:rsidRPr="00650FC4">
        <w:rPr>
          <w:color w:val="auto"/>
        </w:rPr>
        <w:tab/>
        <w:t xml:space="preserve">Alert letters are sent to all NHS bodies to make them aware of a doctor or other registered health professional whose performance or conduct could place patients or staff at serious risk. Alert letters are communicated to NHS bodies for those health professionals who are regulated by one or more of the following regulatory bodies: </w:t>
      </w:r>
    </w:p>
    <w:p w14:paraId="641A7DAC" w14:textId="77777777" w:rsidR="00DB703F" w:rsidRPr="00650FC4" w:rsidRDefault="00DB703F" w:rsidP="00CA6F9C">
      <w:pPr>
        <w:pStyle w:val="Default"/>
        <w:numPr>
          <w:ilvl w:val="0"/>
          <w:numId w:val="2"/>
        </w:numPr>
        <w:jc w:val="both"/>
        <w:rPr>
          <w:color w:val="auto"/>
        </w:rPr>
      </w:pPr>
      <w:r w:rsidRPr="00650FC4">
        <w:rPr>
          <w:color w:val="auto"/>
        </w:rPr>
        <w:t xml:space="preserve">General Medical Council </w:t>
      </w:r>
    </w:p>
    <w:p w14:paraId="675423FF" w14:textId="77777777" w:rsidR="00DB703F" w:rsidRPr="00650FC4" w:rsidRDefault="00DB703F" w:rsidP="00CA6F9C">
      <w:pPr>
        <w:pStyle w:val="Default"/>
        <w:numPr>
          <w:ilvl w:val="0"/>
          <w:numId w:val="2"/>
        </w:numPr>
        <w:jc w:val="both"/>
        <w:rPr>
          <w:color w:val="auto"/>
        </w:rPr>
      </w:pPr>
      <w:r w:rsidRPr="00650FC4">
        <w:rPr>
          <w:color w:val="auto"/>
        </w:rPr>
        <w:t xml:space="preserve">Nursing and Midwifery Council </w:t>
      </w:r>
    </w:p>
    <w:p w14:paraId="21F5D8C9" w14:textId="77777777" w:rsidR="00DB703F" w:rsidRPr="00650FC4" w:rsidRDefault="00DB703F" w:rsidP="00CA6F9C">
      <w:pPr>
        <w:pStyle w:val="Default"/>
        <w:numPr>
          <w:ilvl w:val="0"/>
          <w:numId w:val="2"/>
        </w:numPr>
        <w:jc w:val="both"/>
        <w:rPr>
          <w:color w:val="auto"/>
        </w:rPr>
      </w:pPr>
      <w:r w:rsidRPr="00650FC4">
        <w:rPr>
          <w:color w:val="auto"/>
        </w:rPr>
        <w:t xml:space="preserve">Health and Care Professionals Council </w:t>
      </w:r>
    </w:p>
    <w:p w14:paraId="6F8A671E" w14:textId="77777777" w:rsidR="00DB703F" w:rsidRPr="00650FC4" w:rsidRDefault="00DB703F" w:rsidP="00CA6F9C">
      <w:pPr>
        <w:pStyle w:val="Default"/>
        <w:numPr>
          <w:ilvl w:val="0"/>
          <w:numId w:val="2"/>
        </w:numPr>
        <w:jc w:val="both"/>
        <w:rPr>
          <w:color w:val="auto"/>
        </w:rPr>
      </w:pPr>
      <w:r w:rsidRPr="00650FC4">
        <w:rPr>
          <w:color w:val="auto"/>
        </w:rPr>
        <w:t xml:space="preserve">General Dental Council </w:t>
      </w:r>
    </w:p>
    <w:p w14:paraId="2BA2CA68" w14:textId="77777777" w:rsidR="00DB703F" w:rsidRPr="00650FC4" w:rsidRDefault="00DB703F" w:rsidP="00CA6F9C">
      <w:pPr>
        <w:pStyle w:val="Default"/>
        <w:numPr>
          <w:ilvl w:val="0"/>
          <w:numId w:val="2"/>
        </w:numPr>
        <w:jc w:val="both"/>
        <w:rPr>
          <w:color w:val="auto"/>
        </w:rPr>
      </w:pPr>
      <w:r w:rsidRPr="00650FC4">
        <w:rPr>
          <w:color w:val="auto"/>
        </w:rPr>
        <w:t xml:space="preserve">General Optical Council </w:t>
      </w:r>
    </w:p>
    <w:p w14:paraId="1F3BCFD3" w14:textId="77777777" w:rsidR="00DB703F" w:rsidRPr="00650FC4" w:rsidRDefault="00DB703F" w:rsidP="00CA6F9C">
      <w:pPr>
        <w:pStyle w:val="Default"/>
        <w:numPr>
          <w:ilvl w:val="0"/>
          <w:numId w:val="2"/>
        </w:numPr>
        <w:jc w:val="both"/>
        <w:rPr>
          <w:color w:val="auto"/>
        </w:rPr>
      </w:pPr>
      <w:r w:rsidRPr="00650FC4">
        <w:rPr>
          <w:color w:val="auto"/>
        </w:rPr>
        <w:t>The General Pharmaceutical Council (</w:t>
      </w:r>
      <w:proofErr w:type="spellStart"/>
      <w:r w:rsidRPr="00650FC4">
        <w:rPr>
          <w:color w:val="auto"/>
        </w:rPr>
        <w:t>GPhC</w:t>
      </w:r>
      <w:proofErr w:type="spellEnd"/>
      <w:r w:rsidRPr="00650FC4">
        <w:rPr>
          <w:color w:val="auto"/>
        </w:rPr>
        <w:t xml:space="preserve">) </w:t>
      </w:r>
    </w:p>
    <w:p w14:paraId="54A09589" w14:textId="77777777" w:rsidR="00DB703F" w:rsidRPr="00650FC4" w:rsidRDefault="00DB703F" w:rsidP="00CA6F9C">
      <w:pPr>
        <w:pStyle w:val="Default"/>
        <w:numPr>
          <w:ilvl w:val="0"/>
          <w:numId w:val="2"/>
        </w:numPr>
        <w:jc w:val="both"/>
        <w:rPr>
          <w:color w:val="auto"/>
        </w:rPr>
      </w:pPr>
      <w:r w:rsidRPr="00650FC4">
        <w:rPr>
          <w:color w:val="auto"/>
        </w:rPr>
        <w:t xml:space="preserve">General Chiropractic Council </w:t>
      </w:r>
    </w:p>
    <w:p w14:paraId="2F959857" w14:textId="77777777" w:rsidR="00DB703F" w:rsidRPr="00650FC4" w:rsidRDefault="00DB703F" w:rsidP="00CA6F9C">
      <w:pPr>
        <w:pStyle w:val="Default"/>
        <w:numPr>
          <w:ilvl w:val="0"/>
          <w:numId w:val="2"/>
        </w:numPr>
        <w:jc w:val="both"/>
        <w:rPr>
          <w:color w:val="auto"/>
        </w:rPr>
      </w:pPr>
      <w:r w:rsidRPr="00650FC4">
        <w:rPr>
          <w:color w:val="auto"/>
        </w:rPr>
        <w:t xml:space="preserve">General Osteopathic Council </w:t>
      </w:r>
    </w:p>
    <w:p w14:paraId="190206D8" w14:textId="77777777" w:rsidR="00DB703F" w:rsidRPr="00650FC4" w:rsidRDefault="00DB703F" w:rsidP="00DB703F">
      <w:pPr>
        <w:pStyle w:val="Default"/>
        <w:jc w:val="both"/>
        <w:rPr>
          <w:color w:val="auto"/>
        </w:rPr>
      </w:pPr>
    </w:p>
    <w:p w14:paraId="7DCD39A6" w14:textId="60EC8966" w:rsidR="00DB703F" w:rsidRPr="00650FC4" w:rsidRDefault="00DB703F" w:rsidP="00DB703F">
      <w:pPr>
        <w:pStyle w:val="Default"/>
        <w:ind w:left="720"/>
        <w:jc w:val="both"/>
        <w:rPr>
          <w:color w:val="auto"/>
        </w:rPr>
      </w:pPr>
      <w:r w:rsidRPr="00650FC4">
        <w:rPr>
          <w:color w:val="auto"/>
        </w:rPr>
        <w:t>T</w:t>
      </w:r>
      <w:r w:rsidR="006F339A" w:rsidRPr="00650FC4">
        <w:rPr>
          <w:color w:val="auto"/>
        </w:rPr>
        <w:t xml:space="preserve">he </w:t>
      </w:r>
      <w:r w:rsidR="00BD28C0" w:rsidRPr="00650FC4">
        <w:rPr>
          <w:color w:val="auto"/>
        </w:rPr>
        <w:t>Organisation</w:t>
      </w:r>
      <w:r w:rsidRPr="00650FC4">
        <w:rPr>
          <w:color w:val="auto"/>
        </w:rPr>
        <w:t xml:space="preserve"> </w:t>
      </w:r>
      <w:r w:rsidR="00A11467" w:rsidRPr="00650FC4">
        <w:rPr>
          <w:color w:val="auto"/>
        </w:rPr>
        <w:t>is r</w:t>
      </w:r>
      <w:r w:rsidRPr="00650FC4">
        <w:rPr>
          <w:color w:val="auto"/>
        </w:rPr>
        <w:t>esponsible for managing Alert Letters according to Healthcare Professionals Alert Notice Directions 2006, transferring alert letter details to a secure database and retaining paper copies within a safe haven which is locked and accessible to a limited number of staff</w:t>
      </w:r>
      <w:r w:rsidR="00567046" w:rsidRPr="00650FC4">
        <w:rPr>
          <w:color w:val="auto"/>
        </w:rPr>
        <w:t>, a</w:t>
      </w:r>
      <w:r w:rsidRPr="00650FC4">
        <w:rPr>
          <w:color w:val="auto"/>
        </w:rPr>
        <w:t xml:space="preserve">s well as for cross-referencing job offers to </w:t>
      </w:r>
      <w:proofErr w:type="gramStart"/>
      <w:r w:rsidRPr="00650FC4">
        <w:rPr>
          <w:color w:val="auto"/>
        </w:rPr>
        <w:t>registered</w:t>
      </w:r>
      <w:proofErr w:type="gramEnd"/>
      <w:r w:rsidRPr="00650FC4">
        <w:rPr>
          <w:color w:val="auto"/>
        </w:rPr>
        <w:t xml:space="preserve"> health professionals with the relevant professional body. </w:t>
      </w:r>
    </w:p>
    <w:p w14:paraId="45298373" w14:textId="77777777" w:rsidR="00DB703F" w:rsidRPr="00650FC4" w:rsidRDefault="00DB703F" w:rsidP="00DB703F">
      <w:pPr>
        <w:pStyle w:val="Default"/>
        <w:jc w:val="both"/>
        <w:rPr>
          <w:b/>
          <w:bCs/>
          <w:color w:val="auto"/>
        </w:rPr>
      </w:pPr>
    </w:p>
    <w:p w14:paraId="64A4AD37" w14:textId="6E19DA5F" w:rsidR="00DB703F" w:rsidRPr="00650FC4" w:rsidRDefault="00DB703F" w:rsidP="00CA6F9C">
      <w:pPr>
        <w:pStyle w:val="Default"/>
        <w:numPr>
          <w:ilvl w:val="1"/>
          <w:numId w:val="7"/>
        </w:numPr>
        <w:jc w:val="both"/>
        <w:outlineLvl w:val="0"/>
        <w:rPr>
          <w:b/>
          <w:bCs/>
          <w:caps/>
          <w:color w:val="auto"/>
        </w:rPr>
      </w:pPr>
      <w:bookmarkStart w:id="12" w:name="_Toc106718384"/>
      <w:r w:rsidRPr="00650FC4">
        <w:rPr>
          <w:b/>
          <w:bCs/>
          <w:caps/>
          <w:color w:val="auto"/>
        </w:rPr>
        <w:t>Procedure for Monitoring Ongoing Registration</w:t>
      </w:r>
      <w:bookmarkEnd w:id="12"/>
    </w:p>
    <w:p w14:paraId="1C95FA0A" w14:textId="77777777" w:rsidR="00DB703F" w:rsidRPr="00650FC4" w:rsidRDefault="00DB703F" w:rsidP="00DB703F">
      <w:pPr>
        <w:pStyle w:val="Default"/>
        <w:jc w:val="both"/>
        <w:rPr>
          <w:color w:val="auto"/>
        </w:rPr>
      </w:pPr>
    </w:p>
    <w:p w14:paraId="40A60A0E" w14:textId="2FB5C1DD" w:rsidR="00DB703F" w:rsidRPr="00650FC4" w:rsidRDefault="00DB703F" w:rsidP="00DB703F">
      <w:pPr>
        <w:pStyle w:val="Default"/>
        <w:ind w:left="720" w:hanging="720"/>
        <w:jc w:val="both"/>
        <w:rPr>
          <w:color w:val="auto"/>
        </w:rPr>
      </w:pPr>
      <w:r w:rsidRPr="00650FC4">
        <w:rPr>
          <w:color w:val="auto"/>
        </w:rPr>
        <w:tab/>
      </w:r>
      <w:r w:rsidR="00636A27" w:rsidRPr="00650FC4">
        <w:rPr>
          <w:color w:val="auto"/>
        </w:rPr>
        <w:t>NECS HR in consultation with t</w:t>
      </w:r>
      <w:r w:rsidRPr="00650FC4">
        <w:rPr>
          <w:color w:val="auto"/>
        </w:rPr>
        <w:t xml:space="preserve">he </w:t>
      </w:r>
      <w:r w:rsidR="00BD28C0" w:rsidRPr="00650FC4">
        <w:rPr>
          <w:color w:val="auto"/>
        </w:rPr>
        <w:t>Organisation</w:t>
      </w:r>
      <w:r w:rsidRPr="00650FC4">
        <w:rPr>
          <w:color w:val="auto"/>
        </w:rPr>
        <w:t xml:space="preserve"> will monitor all professionally registered staff </w:t>
      </w:r>
      <w:r w:rsidR="006E4CE6" w:rsidRPr="00650FC4">
        <w:rPr>
          <w:color w:val="auto"/>
        </w:rPr>
        <w:t xml:space="preserve">(where it is </w:t>
      </w:r>
      <w:proofErr w:type="spellStart"/>
      <w:proofErr w:type="gramStart"/>
      <w:r w:rsidR="006E4CE6" w:rsidRPr="00650FC4">
        <w:rPr>
          <w:color w:val="auto"/>
        </w:rPr>
        <w:t>a</w:t>
      </w:r>
      <w:proofErr w:type="spellEnd"/>
      <w:proofErr w:type="gramEnd"/>
      <w:r w:rsidR="006E4CE6" w:rsidRPr="00650FC4">
        <w:rPr>
          <w:color w:val="auto"/>
        </w:rPr>
        <w:t xml:space="preserve"> essential requirement for their role) </w:t>
      </w:r>
      <w:r w:rsidRPr="00650FC4">
        <w:rPr>
          <w:color w:val="auto"/>
        </w:rPr>
        <w:t>to highlight staff due to renew their professional registration and any staff whose registration has lapsed.</w:t>
      </w:r>
    </w:p>
    <w:p w14:paraId="3CDC8C4F" w14:textId="77777777" w:rsidR="00733BB3" w:rsidRPr="00650FC4" w:rsidRDefault="00733BB3" w:rsidP="00DB703F">
      <w:pPr>
        <w:pStyle w:val="Default"/>
        <w:ind w:left="720" w:hanging="720"/>
        <w:jc w:val="both"/>
        <w:rPr>
          <w:color w:val="auto"/>
        </w:rPr>
      </w:pPr>
    </w:p>
    <w:p w14:paraId="73FF88A4" w14:textId="6ADB095C" w:rsidR="00733BB3" w:rsidRPr="00650FC4" w:rsidRDefault="00733BB3" w:rsidP="00875B15">
      <w:pPr>
        <w:pStyle w:val="Default"/>
        <w:ind w:left="720"/>
        <w:jc w:val="both"/>
        <w:rPr>
          <w:color w:val="auto"/>
        </w:rPr>
      </w:pPr>
      <w:r w:rsidRPr="00650FC4">
        <w:rPr>
          <w:color w:val="auto"/>
        </w:rPr>
        <w:t xml:space="preserve">The </w:t>
      </w:r>
      <w:r w:rsidR="00BD28C0" w:rsidRPr="00650FC4">
        <w:rPr>
          <w:color w:val="auto"/>
        </w:rPr>
        <w:t>Organisation</w:t>
      </w:r>
      <w:r w:rsidRPr="00650FC4">
        <w:rPr>
          <w:color w:val="auto"/>
        </w:rPr>
        <w:t xml:space="preserve"> has a responsibility to ensure all professional registration staff remain in line with their job requirements</w:t>
      </w:r>
    </w:p>
    <w:p w14:paraId="7002F299" w14:textId="77777777" w:rsidR="00875B15" w:rsidRPr="00650FC4" w:rsidRDefault="00875B15" w:rsidP="00875B15">
      <w:pPr>
        <w:pStyle w:val="Default"/>
        <w:ind w:left="720"/>
        <w:jc w:val="both"/>
        <w:rPr>
          <w:color w:val="auto"/>
        </w:rPr>
      </w:pPr>
    </w:p>
    <w:p w14:paraId="2D29E288" w14:textId="77777777" w:rsidR="00DB703F" w:rsidRPr="00650FC4" w:rsidRDefault="00DB703F" w:rsidP="00DB703F">
      <w:pPr>
        <w:pStyle w:val="Default"/>
        <w:jc w:val="both"/>
        <w:rPr>
          <w:b/>
          <w:bCs/>
          <w:caps/>
          <w:color w:val="auto"/>
        </w:rPr>
      </w:pPr>
    </w:p>
    <w:p w14:paraId="3AE44510" w14:textId="77777777" w:rsidR="00DB703F" w:rsidRPr="00650FC4" w:rsidRDefault="00DB703F" w:rsidP="00CA6F9C">
      <w:pPr>
        <w:pStyle w:val="Default"/>
        <w:numPr>
          <w:ilvl w:val="1"/>
          <w:numId w:val="7"/>
        </w:numPr>
        <w:jc w:val="both"/>
        <w:outlineLvl w:val="0"/>
        <w:rPr>
          <w:b/>
          <w:bCs/>
          <w:caps/>
          <w:color w:val="auto"/>
        </w:rPr>
      </w:pPr>
      <w:bookmarkStart w:id="13" w:name="_Toc106718385"/>
      <w:r w:rsidRPr="00650FC4">
        <w:rPr>
          <w:b/>
          <w:bCs/>
          <w:caps/>
          <w:color w:val="auto"/>
        </w:rPr>
        <w:t>Procedure for Dealing with Lapsed Registrations.</w:t>
      </w:r>
      <w:bookmarkEnd w:id="13"/>
    </w:p>
    <w:p w14:paraId="623A3F7E" w14:textId="77777777" w:rsidR="00DB703F" w:rsidRPr="00650FC4" w:rsidRDefault="00DB703F" w:rsidP="00DB703F">
      <w:pPr>
        <w:pStyle w:val="Default"/>
        <w:ind w:firstLine="720"/>
        <w:jc w:val="both"/>
        <w:rPr>
          <w:color w:val="auto"/>
        </w:rPr>
      </w:pPr>
      <w:r w:rsidRPr="00650FC4">
        <w:rPr>
          <w:b/>
          <w:bCs/>
          <w:color w:val="auto"/>
        </w:rPr>
        <w:t xml:space="preserve"> </w:t>
      </w:r>
    </w:p>
    <w:p w14:paraId="6FA2A5F4" w14:textId="77777777" w:rsidR="00DB703F" w:rsidRPr="00650FC4" w:rsidRDefault="00DB703F" w:rsidP="00DB703F">
      <w:pPr>
        <w:pStyle w:val="Default"/>
        <w:ind w:firstLine="720"/>
        <w:jc w:val="both"/>
        <w:rPr>
          <w:b/>
          <w:bCs/>
          <w:color w:val="auto"/>
        </w:rPr>
      </w:pPr>
      <w:r w:rsidRPr="00650FC4">
        <w:rPr>
          <w:b/>
          <w:bCs/>
          <w:color w:val="auto"/>
        </w:rPr>
        <w:t xml:space="preserve">Line Managers </w:t>
      </w:r>
    </w:p>
    <w:p w14:paraId="4DC57208" w14:textId="77777777" w:rsidR="00A11467" w:rsidRPr="00650FC4" w:rsidRDefault="00A11467" w:rsidP="00DB703F">
      <w:pPr>
        <w:pStyle w:val="Default"/>
        <w:ind w:firstLine="720"/>
        <w:jc w:val="both"/>
        <w:rPr>
          <w:color w:val="auto"/>
        </w:rPr>
      </w:pPr>
    </w:p>
    <w:p w14:paraId="2AB4886E" w14:textId="344DB56A" w:rsidR="00DB703F" w:rsidRPr="00650FC4" w:rsidRDefault="00DB703F" w:rsidP="00DB703F">
      <w:pPr>
        <w:pStyle w:val="Default"/>
        <w:ind w:left="720" w:hanging="720"/>
        <w:jc w:val="both"/>
        <w:rPr>
          <w:color w:val="auto"/>
        </w:rPr>
      </w:pPr>
      <w:r w:rsidRPr="00650FC4">
        <w:rPr>
          <w:color w:val="auto"/>
        </w:rPr>
        <w:tab/>
        <w:t>Managers who identify a lapsed registration must take immedia</w:t>
      </w:r>
      <w:r w:rsidR="00C741AD" w:rsidRPr="00650FC4">
        <w:rPr>
          <w:color w:val="auto"/>
        </w:rPr>
        <w:t xml:space="preserve">te action in accordance with </w:t>
      </w:r>
      <w:r w:rsidR="00BD28C0" w:rsidRPr="00650FC4">
        <w:rPr>
          <w:color w:val="auto"/>
        </w:rPr>
        <w:t>Organisation</w:t>
      </w:r>
      <w:r w:rsidRPr="00650FC4">
        <w:rPr>
          <w:color w:val="auto"/>
        </w:rPr>
        <w:t xml:space="preserve"> procedure.  </w:t>
      </w:r>
      <w:r w:rsidR="00A11467" w:rsidRPr="00650FC4">
        <w:rPr>
          <w:color w:val="auto"/>
        </w:rPr>
        <w:t>I</w:t>
      </w:r>
      <w:r w:rsidRPr="00650FC4">
        <w:rPr>
          <w:color w:val="auto"/>
        </w:rPr>
        <w:t xml:space="preserve">mmediate actions will include: </w:t>
      </w:r>
    </w:p>
    <w:p w14:paraId="6AE2B089" w14:textId="77777777" w:rsidR="00567046" w:rsidRPr="00650FC4" w:rsidRDefault="00567046" w:rsidP="00DB703F">
      <w:pPr>
        <w:pStyle w:val="Default"/>
        <w:ind w:left="720" w:hanging="720"/>
        <w:jc w:val="both"/>
        <w:rPr>
          <w:color w:val="auto"/>
        </w:rPr>
      </w:pPr>
    </w:p>
    <w:p w14:paraId="159B6A0A" w14:textId="77777777" w:rsidR="00DB703F" w:rsidRPr="00650FC4" w:rsidRDefault="00DB703F" w:rsidP="00CA6F9C">
      <w:pPr>
        <w:pStyle w:val="Default"/>
        <w:numPr>
          <w:ilvl w:val="0"/>
          <w:numId w:val="3"/>
        </w:numPr>
        <w:spacing w:after="31"/>
        <w:jc w:val="both"/>
        <w:rPr>
          <w:color w:val="auto"/>
        </w:rPr>
      </w:pPr>
      <w:r w:rsidRPr="00650FC4">
        <w:rPr>
          <w:color w:val="auto"/>
        </w:rPr>
        <w:t xml:space="preserve">Contact the member of staff immediately </w:t>
      </w:r>
    </w:p>
    <w:p w14:paraId="063FB543" w14:textId="77777777" w:rsidR="00DB703F" w:rsidRPr="00650FC4" w:rsidRDefault="00DB703F" w:rsidP="00CA6F9C">
      <w:pPr>
        <w:pStyle w:val="Default"/>
        <w:numPr>
          <w:ilvl w:val="0"/>
          <w:numId w:val="3"/>
        </w:numPr>
        <w:spacing w:after="31"/>
        <w:jc w:val="both"/>
        <w:rPr>
          <w:color w:val="auto"/>
        </w:rPr>
      </w:pPr>
      <w:r w:rsidRPr="00650FC4">
        <w:rPr>
          <w:color w:val="auto"/>
        </w:rPr>
        <w:t xml:space="preserve">Ensure the person is withdrawn from undertaking the duties of a qualified clinician or professional with immediate effect </w:t>
      </w:r>
    </w:p>
    <w:p w14:paraId="55198496" w14:textId="77777777" w:rsidR="00DB703F" w:rsidRPr="00650FC4" w:rsidRDefault="00DB703F" w:rsidP="00CA6F9C">
      <w:pPr>
        <w:pStyle w:val="Default"/>
        <w:numPr>
          <w:ilvl w:val="0"/>
          <w:numId w:val="3"/>
        </w:numPr>
        <w:spacing w:after="31"/>
        <w:jc w:val="both"/>
        <w:rPr>
          <w:color w:val="auto"/>
        </w:rPr>
      </w:pPr>
      <w:r w:rsidRPr="00650FC4">
        <w:rPr>
          <w:color w:val="auto"/>
        </w:rPr>
        <w:t xml:space="preserve">Discuss the options with the HR Team and employee </w:t>
      </w:r>
    </w:p>
    <w:p w14:paraId="4F003FA4" w14:textId="77777777" w:rsidR="00DB703F" w:rsidRPr="00650FC4" w:rsidRDefault="00DB703F" w:rsidP="00CA6F9C">
      <w:pPr>
        <w:pStyle w:val="Default"/>
        <w:numPr>
          <w:ilvl w:val="0"/>
          <w:numId w:val="3"/>
        </w:numPr>
        <w:jc w:val="both"/>
        <w:rPr>
          <w:color w:val="auto"/>
        </w:rPr>
      </w:pPr>
      <w:r w:rsidRPr="00650FC4">
        <w:rPr>
          <w:color w:val="auto"/>
        </w:rPr>
        <w:t>Check re-registration with the relevant regulatory body, receive proof of renewal and to evidence this in the personnel file</w:t>
      </w:r>
    </w:p>
    <w:p w14:paraId="5796458D" w14:textId="77777777" w:rsidR="00DB703F" w:rsidRPr="00650FC4" w:rsidRDefault="00DB703F" w:rsidP="00DB703F">
      <w:pPr>
        <w:pStyle w:val="Default"/>
        <w:jc w:val="both"/>
        <w:rPr>
          <w:color w:val="auto"/>
        </w:rPr>
      </w:pPr>
    </w:p>
    <w:p w14:paraId="3AF71D4C" w14:textId="697B51B7" w:rsidR="00567046" w:rsidRPr="00650FC4" w:rsidRDefault="00DB703F" w:rsidP="00875B15">
      <w:pPr>
        <w:pStyle w:val="Default"/>
        <w:ind w:left="720"/>
        <w:jc w:val="both"/>
        <w:rPr>
          <w:color w:val="auto"/>
        </w:rPr>
      </w:pPr>
      <w:r w:rsidRPr="00650FC4">
        <w:rPr>
          <w:color w:val="auto"/>
        </w:rPr>
        <w:t>When considering action to be taken, manage</w:t>
      </w:r>
      <w:r w:rsidR="002A098A" w:rsidRPr="00650FC4">
        <w:rPr>
          <w:color w:val="auto"/>
        </w:rPr>
        <w:t>rs</w:t>
      </w:r>
      <w:r w:rsidRPr="00650FC4">
        <w:rPr>
          <w:color w:val="auto"/>
        </w:rPr>
        <w:t xml:space="preserve"> will take account of the following factors</w:t>
      </w:r>
      <w:r w:rsidR="00567046" w:rsidRPr="00650FC4">
        <w:rPr>
          <w:color w:val="auto"/>
        </w:rPr>
        <w:t>:</w:t>
      </w:r>
    </w:p>
    <w:p w14:paraId="352BB5BE" w14:textId="77777777" w:rsidR="00DB703F" w:rsidRPr="00650FC4" w:rsidRDefault="00DB703F" w:rsidP="00DB703F">
      <w:pPr>
        <w:pStyle w:val="Default"/>
        <w:ind w:left="720" w:hanging="720"/>
        <w:jc w:val="both"/>
        <w:rPr>
          <w:color w:val="auto"/>
        </w:rPr>
      </w:pPr>
    </w:p>
    <w:p w14:paraId="68E7F849" w14:textId="77777777" w:rsidR="00DB703F" w:rsidRPr="00650FC4" w:rsidRDefault="00DB703F" w:rsidP="00CA6F9C">
      <w:pPr>
        <w:pStyle w:val="Default"/>
        <w:numPr>
          <w:ilvl w:val="0"/>
          <w:numId w:val="4"/>
        </w:numPr>
        <w:spacing w:after="29"/>
        <w:jc w:val="both"/>
        <w:rPr>
          <w:color w:val="auto"/>
        </w:rPr>
      </w:pPr>
      <w:r w:rsidRPr="00650FC4">
        <w:rPr>
          <w:color w:val="auto"/>
        </w:rPr>
        <w:t xml:space="preserve">Length of time since registration has lapsed </w:t>
      </w:r>
    </w:p>
    <w:p w14:paraId="262D068D" w14:textId="77777777" w:rsidR="00DB703F" w:rsidRPr="00650FC4" w:rsidRDefault="00DB703F" w:rsidP="00CA6F9C">
      <w:pPr>
        <w:pStyle w:val="Default"/>
        <w:numPr>
          <w:ilvl w:val="0"/>
          <w:numId w:val="4"/>
        </w:numPr>
        <w:spacing w:after="29"/>
        <w:jc w:val="both"/>
        <w:rPr>
          <w:color w:val="auto"/>
        </w:rPr>
      </w:pPr>
      <w:r w:rsidRPr="00650FC4">
        <w:rPr>
          <w:color w:val="auto"/>
        </w:rPr>
        <w:t xml:space="preserve">Reason(s) put forward for non-renewal </w:t>
      </w:r>
    </w:p>
    <w:p w14:paraId="286116A2" w14:textId="77777777" w:rsidR="00DB703F" w:rsidRPr="00650FC4" w:rsidRDefault="00DB703F" w:rsidP="00CA6F9C">
      <w:pPr>
        <w:pStyle w:val="Default"/>
        <w:numPr>
          <w:ilvl w:val="0"/>
          <w:numId w:val="4"/>
        </w:numPr>
        <w:spacing w:after="29"/>
        <w:jc w:val="both"/>
        <w:rPr>
          <w:color w:val="auto"/>
        </w:rPr>
      </w:pPr>
      <w:r w:rsidRPr="00650FC4">
        <w:rPr>
          <w:color w:val="auto"/>
        </w:rPr>
        <w:t xml:space="preserve">Whether the individual has knowingly continued to practice without registration and has failed to notify management </w:t>
      </w:r>
    </w:p>
    <w:p w14:paraId="2FADFC4D" w14:textId="77777777" w:rsidR="00DB703F" w:rsidRPr="00650FC4" w:rsidRDefault="00DB703F" w:rsidP="00CA6F9C">
      <w:pPr>
        <w:pStyle w:val="Default"/>
        <w:numPr>
          <w:ilvl w:val="0"/>
          <w:numId w:val="4"/>
        </w:numPr>
        <w:spacing w:after="29"/>
        <w:jc w:val="both"/>
        <w:rPr>
          <w:color w:val="auto"/>
        </w:rPr>
      </w:pPr>
      <w:r w:rsidRPr="00650FC4">
        <w:rPr>
          <w:color w:val="auto"/>
        </w:rPr>
        <w:t xml:space="preserve">Any previous occasions when the individual has allowed their registration to lapse </w:t>
      </w:r>
    </w:p>
    <w:p w14:paraId="40B4D955" w14:textId="77777777" w:rsidR="00DB703F" w:rsidRPr="00650FC4" w:rsidRDefault="00DB703F" w:rsidP="00CA6F9C">
      <w:pPr>
        <w:pStyle w:val="Default"/>
        <w:numPr>
          <w:ilvl w:val="0"/>
          <w:numId w:val="4"/>
        </w:numPr>
        <w:jc w:val="both"/>
        <w:rPr>
          <w:color w:val="auto"/>
        </w:rPr>
      </w:pPr>
      <w:r w:rsidRPr="00650FC4">
        <w:rPr>
          <w:color w:val="auto"/>
        </w:rPr>
        <w:t xml:space="preserve">Whether the individual has attempted to conceal the fact that their registration has lapsed </w:t>
      </w:r>
    </w:p>
    <w:p w14:paraId="75027707" w14:textId="2A5BCE6C" w:rsidR="00DB703F" w:rsidRPr="00650FC4" w:rsidRDefault="00DB703F" w:rsidP="00DB703F">
      <w:pPr>
        <w:pStyle w:val="Default"/>
        <w:jc w:val="both"/>
        <w:rPr>
          <w:color w:val="auto"/>
        </w:rPr>
      </w:pPr>
    </w:p>
    <w:p w14:paraId="1F0ADA8B" w14:textId="28CA7AD1" w:rsidR="00CA6F9C" w:rsidRPr="00650FC4" w:rsidRDefault="00CA6F9C" w:rsidP="00DB703F">
      <w:pPr>
        <w:pStyle w:val="Default"/>
        <w:jc w:val="both"/>
        <w:rPr>
          <w:color w:val="auto"/>
        </w:rPr>
      </w:pPr>
    </w:p>
    <w:p w14:paraId="7AD67C43" w14:textId="1654259F" w:rsidR="00CA6F9C" w:rsidRPr="00650FC4" w:rsidRDefault="00CA6F9C" w:rsidP="00DB703F">
      <w:pPr>
        <w:pStyle w:val="Default"/>
        <w:jc w:val="both"/>
        <w:rPr>
          <w:color w:val="auto"/>
        </w:rPr>
      </w:pPr>
    </w:p>
    <w:p w14:paraId="3533FBE9" w14:textId="77777777" w:rsidR="00CA6F9C" w:rsidRPr="00650FC4" w:rsidRDefault="00CA6F9C" w:rsidP="00DB703F">
      <w:pPr>
        <w:pStyle w:val="Default"/>
        <w:jc w:val="both"/>
        <w:rPr>
          <w:color w:val="auto"/>
        </w:rPr>
      </w:pPr>
    </w:p>
    <w:p w14:paraId="2ED2BA1A" w14:textId="77777777" w:rsidR="00CA6F9C" w:rsidRPr="00650FC4" w:rsidRDefault="00CA6F9C" w:rsidP="00DB703F">
      <w:pPr>
        <w:pStyle w:val="Default"/>
        <w:jc w:val="both"/>
        <w:rPr>
          <w:color w:val="auto"/>
        </w:rPr>
      </w:pPr>
    </w:p>
    <w:p w14:paraId="7A9D4FFC" w14:textId="081484E8" w:rsidR="00DB703F" w:rsidRPr="00650FC4" w:rsidRDefault="00DB703F" w:rsidP="002A098A">
      <w:pPr>
        <w:pStyle w:val="Default"/>
        <w:ind w:left="720" w:hanging="720"/>
        <w:jc w:val="both"/>
        <w:rPr>
          <w:color w:val="auto"/>
        </w:rPr>
      </w:pPr>
      <w:r w:rsidRPr="00650FC4">
        <w:rPr>
          <w:color w:val="auto"/>
        </w:rPr>
        <w:lastRenderedPageBreak/>
        <w:tab/>
        <w:t xml:space="preserve">The manager in consultation with </w:t>
      </w:r>
      <w:r w:rsidR="00124BA1" w:rsidRPr="00650FC4">
        <w:rPr>
          <w:color w:val="auto"/>
        </w:rPr>
        <w:t xml:space="preserve">a </w:t>
      </w:r>
      <w:r w:rsidRPr="00650FC4">
        <w:rPr>
          <w:color w:val="auto"/>
        </w:rPr>
        <w:t>H</w:t>
      </w:r>
      <w:r w:rsidR="00124BA1" w:rsidRPr="00650FC4">
        <w:rPr>
          <w:color w:val="auto"/>
        </w:rPr>
        <w:t xml:space="preserve">uman </w:t>
      </w:r>
      <w:r w:rsidRPr="00650FC4">
        <w:rPr>
          <w:color w:val="auto"/>
        </w:rPr>
        <w:t>R</w:t>
      </w:r>
      <w:r w:rsidR="00124BA1" w:rsidRPr="00650FC4">
        <w:rPr>
          <w:color w:val="auto"/>
        </w:rPr>
        <w:t>esources representative</w:t>
      </w:r>
      <w:r w:rsidRPr="00650FC4">
        <w:rPr>
          <w:color w:val="auto"/>
        </w:rPr>
        <w:t xml:space="preserve"> should consider the following options: </w:t>
      </w:r>
    </w:p>
    <w:p w14:paraId="163B774C" w14:textId="77777777" w:rsidR="00CA6F9C" w:rsidRPr="00650FC4" w:rsidRDefault="00CA6F9C" w:rsidP="002A098A">
      <w:pPr>
        <w:pStyle w:val="Default"/>
        <w:ind w:left="720" w:hanging="720"/>
        <w:jc w:val="both"/>
        <w:rPr>
          <w:color w:val="auto"/>
        </w:rPr>
      </w:pPr>
    </w:p>
    <w:p w14:paraId="00126DE9" w14:textId="77777777" w:rsidR="00DB703F" w:rsidRPr="00650FC4" w:rsidRDefault="00DB703F" w:rsidP="00CA6F9C">
      <w:pPr>
        <w:pStyle w:val="Default"/>
        <w:numPr>
          <w:ilvl w:val="0"/>
          <w:numId w:val="5"/>
        </w:numPr>
        <w:spacing w:after="29"/>
        <w:jc w:val="both"/>
        <w:rPr>
          <w:color w:val="auto"/>
        </w:rPr>
      </w:pPr>
      <w:r w:rsidRPr="00650FC4">
        <w:rPr>
          <w:color w:val="auto"/>
        </w:rPr>
        <w:t xml:space="preserve">Allow the individual to take annual leave or time owing until their registration is renewed within an agreed time frame </w:t>
      </w:r>
    </w:p>
    <w:p w14:paraId="5E0F44C1" w14:textId="77777777" w:rsidR="00DB703F" w:rsidRPr="00650FC4" w:rsidRDefault="00DB703F" w:rsidP="00CA6F9C">
      <w:pPr>
        <w:pStyle w:val="Default"/>
        <w:numPr>
          <w:ilvl w:val="0"/>
          <w:numId w:val="5"/>
        </w:numPr>
        <w:jc w:val="both"/>
        <w:rPr>
          <w:color w:val="auto"/>
        </w:rPr>
      </w:pPr>
      <w:r w:rsidRPr="00650FC4">
        <w:rPr>
          <w:color w:val="auto"/>
        </w:rPr>
        <w:t xml:space="preserve">Allow the individual to take unpaid leave where no annual leave is available </w:t>
      </w:r>
    </w:p>
    <w:p w14:paraId="0ACD9A67" w14:textId="77777777" w:rsidR="00DB703F" w:rsidRPr="00650FC4" w:rsidRDefault="00DB703F" w:rsidP="00CA6F9C">
      <w:pPr>
        <w:pStyle w:val="Default"/>
        <w:numPr>
          <w:ilvl w:val="0"/>
          <w:numId w:val="5"/>
        </w:numPr>
        <w:spacing w:after="32"/>
        <w:jc w:val="both"/>
        <w:rPr>
          <w:color w:val="auto"/>
        </w:rPr>
      </w:pPr>
      <w:r w:rsidRPr="00650FC4">
        <w:rPr>
          <w:color w:val="auto"/>
        </w:rPr>
        <w:t xml:space="preserve">Suspend the individual from duty without pay, invoke disciplinary process </w:t>
      </w:r>
    </w:p>
    <w:p w14:paraId="0CA90CF4" w14:textId="77777777" w:rsidR="00DB703F" w:rsidRPr="00650FC4" w:rsidRDefault="00DB703F" w:rsidP="00CA6F9C">
      <w:pPr>
        <w:pStyle w:val="Default"/>
        <w:numPr>
          <w:ilvl w:val="0"/>
          <w:numId w:val="5"/>
        </w:numPr>
        <w:spacing w:after="32"/>
        <w:jc w:val="both"/>
        <w:rPr>
          <w:color w:val="auto"/>
        </w:rPr>
      </w:pPr>
      <w:r w:rsidRPr="00650FC4">
        <w:rPr>
          <w:color w:val="auto"/>
        </w:rPr>
        <w:t xml:space="preserve">Where feasible, consider transferring the individual staff member to another area within the organisation that offers a non-patient contact role that is of equal value. </w:t>
      </w:r>
    </w:p>
    <w:p w14:paraId="4C62B492" w14:textId="77777777" w:rsidR="00DB703F" w:rsidRPr="00650FC4" w:rsidRDefault="00DB703F" w:rsidP="00CA6F9C">
      <w:pPr>
        <w:pStyle w:val="Default"/>
        <w:numPr>
          <w:ilvl w:val="0"/>
          <w:numId w:val="5"/>
        </w:numPr>
        <w:jc w:val="both"/>
        <w:rPr>
          <w:color w:val="auto"/>
        </w:rPr>
      </w:pPr>
      <w:r w:rsidRPr="00650FC4">
        <w:rPr>
          <w:color w:val="auto"/>
        </w:rPr>
        <w:t xml:space="preserve">Temporary downgrade into a </w:t>
      </w:r>
      <w:proofErr w:type="spellStart"/>
      <w:proofErr w:type="gramStart"/>
      <w:r w:rsidRPr="00650FC4">
        <w:rPr>
          <w:color w:val="auto"/>
        </w:rPr>
        <w:t>non qualified</w:t>
      </w:r>
      <w:proofErr w:type="spellEnd"/>
      <w:proofErr w:type="gramEnd"/>
      <w:r w:rsidRPr="00650FC4">
        <w:rPr>
          <w:color w:val="auto"/>
        </w:rPr>
        <w:t xml:space="preserve"> post specific to service need </w:t>
      </w:r>
    </w:p>
    <w:p w14:paraId="01B62D45" w14:textId="77777777" w:rsidR="00DB703F" w:rsidRPr="00650FC4" w:rsidRDefault="00DB703F" w:rsidP="00DB703F">
      <w:pPr>
        <w:pStyle w:val="Default"/>
        <w:jc w:val="both"/>
        <w:rPr>
          <w:color w:val="auto"/>
        </w:rPr>
      </w:pPr>
    </w:p>
    <w:p w14:paraId="44F35694" w14:textId="77777777" w:rsidR="00DB703F" w:rsidRPr="00650FC4" w:rsidRDefault="00DB703F" w:rsidP="00DB703F">
      <w:pPr>
        <w:pStyle w:val="Default"/>
        <w:ind w:firstLine="720"/>
        <w:jc w:val="both"/>
        <w:rPr>
          <w:color w:val="auto"/>
        </w:rPr>
      </w:pPr>
      <w:r w:rsidRPr="00650FC4">
        <w:rPr>
          <w:b/>
          <w:bCs/>
          <w:color w:val="auto"/>
        </w:rPr>
        <w:t xml:space="preserve">Employee </w:t>
      </w:r>
    </w:p>
    <w:p w14:paraId="464D538B" w14:textId="77777777" w:rsidR="00DB703F" w:rsidRPr="00650FC4" w:rsidRDefault="00DB703F" w:rsidP="00DB703F">
      <w:pPr>
        <w:pStyle w:val="Default"/>
        <w:ind w:firstLine="720"/>
        <w:jc w:val="both"/>
        <w:rPr>
          <w:color w:val="auto"/>
        </w:rPr>
      </w:pPr>
    </w:p>
    <w:p w14:paraId="1F8ADBEE" w14:textId="71E7C124" w:rsidR="00DB703F" w:rsidRPr="00650FC4" w:rsidRDefault="00C741AD" w:rsidP="00DB703F">
      <w:pPr>
        <w:pStyle w:val="Default"/>
        <w:ind w:left="720" w:hanging="720"/>
        <w:jc w:val="both"/>
        <w:rPr>
          <w:color w:val="auto"/>
        </w:rPr>
      </w:pPr>
      <w:r w:rsidRPr="00650FC4">
        <w:rPr>
          <w:color w:val="auto"/>
        </w:rPr>
        <w:t xml:space="preserve"> </w:t>
      </w:r>
      <w:r w:rsidRPr="00650FC4">
        <w:rPr>
          <w:color w:val="auto"/>
        </w:rPr>
        <w:tab/>
        <w:t>Staff who recognise</w:t>
      </w:r>
      <w:r w:rsidR="00DB703F" w:rsidRPr="00650FC4">
        <w:rPr>
          <w:color w:val="auto"/>
        </w:rPr>
        <w:t xml:space="preserve"> that their registration has lapsed must take immediate action in</w:t>
      </w:r>
      <w:r w:rsidRPr="00650FC4">
        <w:rPr>
          <w:color w:val="auto"/>
        </w:rPr>
        <w:t xml:space="preserve"> accordance with o</w:t>
      </w:r>
      <w:r w:rsidR="00DB703F" w:rsidRPr="00650FC4">
        <w:rPr>
          <w:color w:val="auto"/>
        </w:rPr>
        <w:t>rganisation</w:t>
      </w:r>
      <w:r w:rsidRPr="00650FC4">
        <w:rPr>
          <w:color w:val="auto"/>
        </w:rPr>
        <w:t>’</w:t>
      </w:r>
      <w:r w:rsidR="00DB703F" w:rsidRPr="00650FC4">
        <w:rPr>
          <w:color w:val="auto"/>
        </w:rPr>
        <w:t xml:space="preserve">s procedure.  </w:t>
      </w:r>
      <w:r w:rsidR="002A098A" w:rsidRPr="00650FC4">
        <w:rPr>
          <w:color w:val="auto"/>
        </w:rPr>
        <w:t>I</w:t>
      </w:r>
      <w:r w:rsidR="00DB703F" w:rsidRPr="00650FC4">
        <w:rPr>
          <w:color w:val="auto"/>
        </w:rPr>
        <w:t xml:space="preserve">mmediate actions will include: </w:t>
      </w:r>
    </w:p>
    <w:p w14:paraId="2D240A89" w14:textId="77777777" w:rsidR="00567046" w:rsidRPr="00650FC4" w:rsidRDefault="00567046" w:rsidP="00DB703F">
      <w:pPr>
        <w:pStyle w:val="Default"/>
        <w:ind w:left="720" w:hanging="720"/>
        <w:jc w:val="both"/>
        <w:rPr>
          <w:color w:val="auto"/>
        </w:rPr>
      </w:pPr>
    </w:p>
    <w:p w14:paraId="5AB4F1C6" w14:textId="77777777" w:rsidR="00DB703F" w:rsidRPr="00650FC4" w:rsidRDefault="00DB703F" w:rsidP="00CA6F9C">
      <w:pPr>
        <w:pStyle w:val="Default"/>
        <w:numPr>
          <w:ilvl w:val="0"/>
          <w:numId w:val="6"/>
        </w:numPr>
        <w:spacing w:after="29"/>
        <w:jc w:val="both"/>
        <w:rPr>
          <w:color w:val="auto"/>
        </w:rPr>
      </w:pPr>
      <w:r w:rsidRPr="00650FC4">
        <w:rPr>
          <w:color w:val="auto"/>
        </w:rPr>
        <w:t xml:space="preserve">Inform their line manager immediately </w:t>
      </w:r>
    </w:p>
    <w:p w14:paraId="6AAC281F" w14:textId="77777777" w:rsidR="00DB703F" w:rsidRPr="00650FC4" w:rsidRDefault="00DB703F" w:rsidP="00CA6F9C">
      <w:pPr>
        <w:pStyle w:val="Default"/>
        <w:numPr>
          <w:ilvl w:val="0"/>
          <w:numId w:val="6"/>
        </w:numPr>
        <w:spacing w:after="29"/>
        <w:jc w:val="both"/>
        <w:rPr>
          <w:color w:val="auto"/>
        </w:rPr>
      </w:pPr>
      <w:r w:rsidRPr="00650FC4">
        <w:rPr>
          <w:color w:val="auto"/>
        </w:rPr>
        <w:t xml:space="preserve">Re-register with the professional body (in most cases this will be achievable within 1 or 2 working days) </w:t>
      </w:r>
    </w:p>
    <w:p w14:paraId="698C1C61" w14:textId="77777777" w:rsidR="00DB703F" w:rsidRPr="00650FC4" w:rsidRDefault="00DB703F" w:rsidP="00CA6F9C">
      <w:pPr>
        <w:pStyle w:val="Default"/>
        <w:numPr>
          <w:ilvl w:val="0"/>
          <w:numId w:val="6"/>
        </w:numPr>
        <w:spacing w:after="29"/>
        <w:jc w:val="both"/>
        <w:rPr>
          <w:color w:val="auto"/>
        </w:rPr>
      </w:pPr>
      <w:r w:rsidRPr="00650FC4">
        <w:rPr>
          <w:color w:val="auto"/>
        </w:rPr>
        <w:t xml:space="preserve">Withdraw from clinical/professional practice with immediate effect in discussion with their manager </w:t>
      </w:r>
    </w:p>
    <w:p w14:paraId="3F299D64" w14:textId="77777777" w:rsidR="00DB703F" w:rsidRPr="00650FC4" w:rsidRDefault="00DB703F" w:rsidP="00CA6F9C">
      <w:pPr>
        <w:pStyle w:val="Default"/>
        <w:numPr>
          <w:ilvl w:val="0"/>
          <w:numId w:val="6"/>
        </w:numPr>
        <w:spacing w:after="29"/>
        <w:jc w:val="both"/>
        <w:rPr>
          <w:color w:val="auto"/>
        </w:rPr>
      </w:pPr>
      <w:r w:rsidRPr="00650FC4">
        <w:rPr>
          <w:color w:val="auto"/>
        </w:rPr>
        <w:t xml:space="preserve">Provide proof of renewal to the Manager </w:t>
      </w:r>
    </w:p>
    <w:p w14:paraId="3A87CB3D" w14:textId="77777777" w:rsidR="00DB703F" w:rsidRPr="00650FC4" w:rsidRDefault="00DB703F" w:rsidP="00CA6F9C">
      <w:pPr>
        <w:pStyle w:val="Default"/>
        <w:numPr>
          <w:ilvl w:val="0"/>
          <w:numId w:val="6"/>
        </w:numPr>
        <w:spacing w:after="29"/>
        <w:jc w:val="both"/>
        <w:rPr>
          <w:color w:val="auto"/>
        </w:rPr>
      </w:pPr>
      <w:r w:rsidRPr="00650FC4">
        <w:rPr>
          <w:color w:val="auto"/>
        </w:rPr>
        <w:t xml:space="preserve">Provide proof and clarification of pin number if there is a discrepancy in data </w:t>
      </w:r>
    </w:p>
    <w:p w14:paraId="068CA8B3" w14:textId="77777777" w:rsidR="00251BD4" w:rsidRPr="00650FC4" w:rsidRDefault="00251BD4" w:rsidP="00251BD4">
      <w:pPr>
        <w:pStyle w:val="Default"/>
        <w:ind w:left="1080"/>
        <w:jc w:val="both"/>
        <w:rPr>
          <w:color w:val="auto"/>
        </w:rPr>
      </w:pPr>
    </w:p>
    <w:p w14:paraId="5D307DB8" w14:textId="77777777" w:rsidR="00DB703F" w:rsidRPr="00650FC4" w:rsidRDefault="00DB703F" w:rsidP="00CA6F9C">
      <w:pPr>
        <w:pStyle w:val="Default"/>
        <w:ind w:left="720"/>
        <w:jc w:val="both"/>
        <w:rPr>
          <w:color w:val="auto"/>
        </w:rPr>
      </w:pPr>
      <w:r w:rsidRPr="00650FC4">
        <w:rPr>
          <w:color w:val="auto"/>
        </w:rPr>
        <w:t>Failure to comply with maintaining your professional registration may result in disciplinary action</w:t>
      </w:r>
      <w:r w:rsidR="00567046" w:rsidRPr="00650FC4">
        <w:rPr>
          <w:color w:val="auto"/>
        </w:rPr>
        <w:t>.</w:t>
      </w:r>
    </w:p>
    <w:p w14:paraId="2853D982" w14:textId="77777777" w:rsidR="00BA0FC2" w:rsidRPr="00650FC4" w:rsidRDefault="00BA0FC2" w:rsidP="00660ECF">
      <w:pPr>
        <w:pStyle w:val="BodyTextIndent"/>
        <w:jc w:val="both"/>
        <w:rPr>
          <w:sz w:val="24"/>
          <w:szCs w:val="24"/>
        </w:rPr>
      </w:pPr>
    </w:p>
    <w:p w14:paraId="33CC05A7" w14:textId="77777777" w:rsidR="00232056" w:rsidRPr="00650FC4" w:rsidRDefault="00232056" w:rsidP="00C62685">
      <w:pPr>
        <w:widowControl w:val="0"/>
        <w:autoSpaceDE w:val="0"/>
        <w:autoSpaceDN w:val="0"/>
        <w:adjustRightInd w:val="0"/>
        <w:rPr>
          <w:b/>
          <w:bCs/>
          <w:sz w:val="24"/>
          <w:szCs w:val="24"/>
        </w:rPr>
      </w:pPr>
      <w:r w:rsidRPr="00650FC4">
        <w:rPr>
          <w:b/>
          <w:bCs/>
          <w:sz w:val="24"/>
          <w:szCs w:val="24"/>
        </w:rPr>
        <w:t xml:space="preserve"> </w:t>
      </w:r>
    </w:p>
    <w:p w14:paraId="35019EB3" w14:textId="77777777" w:rsidR="00232056" w:rsidRPr="00650FC4" w:rsidRDefault="00232056" w:rsidP="00232056">
      <w:pPr>
        <w:widowControl w:val="0"/>
        <w:autoSpaceDE w:val="0"/>
        <w:autoSpaceDN w:val="0"/>
        <w:adjustRightInd w:val="0"/>
        <w:rPr>
          <w:b/>
          <w:bCs/>
          <w:sz w:val="24"/>
          <w:szCs w:val="24"/>
        </w:rPr>
      </w:pPr>
    </w:p>
    <w:p w14:paraId="1A321A5D" w14:textId="77777777" w:rsidR="00A03AA4" w:rsidRPr="00650FC4" w:rsidRDefault="00A03AA4">
      <w:pPr>
        <w:rPr>
          <w:sz w:val="24"/>
          <w:szCs w:val="24"/>
          <w:lang w:eastAsia="en-US"/>
        </w:rPr>
      </w:pPr>
      <w:r w:rsidRPr="00650FC4">
        <w:rPr>
          <w:sz w:val="24"/>
          <w:szCs w:val="24"/>
        </w:rPr>
        <w:br w:type="page"/>
      </w:r>
    </w:p>
    <w:p w14:paraId="0F2A1364" w14:textId="0BBB2FAB" w:rsidR="00232056" w:rsidRPr="00650FC4" w:rsidRDefault="00A03AA4" w:rsidP="00CA6F9C">
      <w:pPr>
        <w:pStyle w:val="BodyTextIndent"/>
        <w:jc w:val="both"/>
        <w:outlineLvl w:val="0"/>
        <w:rPr>
          <w:b/>
          <w:caps/>
          <w:sz w:val="24"/>
          <w:szCs w:val="24"/>
        </w:rPr>
      </w:pPr>
      <w:bookmarkStart w:id="14" w:name="_Toc106718386"/>
      <w:r w:rsidRPr="00650FC4">
        <w:rPr>
          <w:b/>
          <w:caps/>
          <w:sz w:val="24"/>
          <w:szCs w:val="24"/>
        </w:rPr>
        <w:lastRenderedPageBreak/>
        <w:t>Appendix 1</w:t>
      </w:r>
      <w:r w:rsidR="00CA6F9C" w:rsidRPr="00650FC4">
        <w:rPr>
          <w:b/>
          <w:caps/>
          <w:sz w:val="24"/>
          <w:szCs w:val="24"/>
        </w:rPr>
        <w:t xml:space="preserve"> - </w:t>
      </w:r>
      <w:r w:rsidRPr="00650FC4">
        <w:rPr>
          <w:b/>
          <w:caps/>
          <w:sz w:val="24"/>
          <w:szCs w:val="24"/>
        </w:rPr>
        <w:t>Equality Impact Assessment</w:t>
      </w:r>
      <w:bookmarkEnd w:id="14"/>
    </w:p>
    <w:p w14:paraId="5C36A03E" w14:textId="77777777" w:rsidR="00A03AA4" w:rsidRPr="00650FC4" w:rsidRDefault="00A03AA4" w:rsidP="00660ECF">
      <w:pPr>
        <w:pStyle w:val="BodyTextIndent"/>
        <w:jc w:val="both"/>
        <w:rPr>
          <w:b/>
          <w:sz w:val="24"/>
          <w:szCs w:val="24"/>
        </w:rPr>
      </w:pPr>
    </w:p>
    <w:p w14:paraId="23AD6EFE" w14:textId="77777777" w:rsidR="00CA6F9C" w:rsidRPr="0048326E" w:rsidRDefault="00CA6F9C" w:rsidP="00CA6F9C">
      <w:pPr>
        <w:rPr>
          <w:sz w:val="24"/>
          <w:szCs w:val="24"/>
        </w:rPr>
      </w:pPr>
      <w:r w:rsidRPr="00650FC4">
        <w:rPr>
          <w:sz w:val="24"/>
          <w:szCs w:val="24"/>
        </w:rPr>
        <w:t>Equality Impact Assessments will be updated to include statistical data. Equality Impact Assessments will be updated and included in each Human Resource policy, as per the agreed 2022/23 HR EIA review schedule.</w:t>
      </w:r>
      <w:r w:rsidRPr="00FB2D03">
        <w:rPr>
          <w:sz w:val="24"/>
          <w:szCs w:val="24"/>
        </w:rPr>
        <w:t xml:space="preserve">            </w:t>
      </w:r>
    </w:p>
    <w:p w14:paraId="68DBCE54" w14:textId="77777777" w:rsidR="00A03AA4" w:rsidRPr="00A03AA4" w:rsidRDefault="00A03AA4" w:rsidP="00660ECF">
      <w:pPr>
        <w:pStyle w:val="BodyTextIndent"/>
        <w:jc w:val="both"/>
        <w:rPr>
          <w:b/>
          <w:sz w:val="24"/>
          <w:szCs w:val="24"/>
        </w:rPr>
      </w:pPr>
    </w:p>
    <w:sectPr w:rsidR="00A03AA4" w:rsidRPr="00A03AA4" w:rsidSect="00536AC2">
      <w:headerReference w:type="default" r:id="rId13"/>
      <w:footerReference w:type="even" r:id="rId14"/>
      <w:footerReference w:type="default" r:id="rId15"/>
      <w:footerReference w:type="first" r:id="rId16"/>
      <w:pgSz w:w="11906" w:h="16838"/>
      <w:pgMar w:top="1247" w:right="1418" w:bottom="124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7893" w14:textId="77777777" w:rsidR="000B34C7" w:rsidRDefault="000B34C7">
      <w:r>
        <w:separator/>
      </w:r>
    </w:p>
  </w:endnote>
  <w:endnote w:type="continuationSeparator" w:id="0">
    <w:p w14:paraId="116693D7" w14:textId="77777777" w:rsidR="000B34C7" w:rsidRDefault="000B34C7">
      <w:r>
        <w:continuationSeparator/>
      </w:r>
    </w:p>
  </w:endnote>
  <w:endnote w:type="continuationNotice" w:id="1">
    <w:p w14:paraId="436541C1" w14:textId="77777777" w:rsidR="00F6441C" w:rsidRDefault="00F64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C8D1" w14:textId="77777777" w:rsidR="00032386" w:rsidRDefault="00032386" w:rsidP="00CF3B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CC6F5" w14:textId="77777777" w:rsidR="002A70E2" w:rsidRDefault="002A70E2" w:rsidP="000323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1ABF" w14:textId="77777777" w:rsidR="00875B15" w:rsidRPr="00875B15" w:rsidRDefault="00875B15" w:rsidP="00875B15">
    <w:pPr>
      <w:pStyle w:val="Footer"/>
      <w:tabs>
        <w:tab w:val="left" w:pos="7088"/>
      </w:tabs>
      <w:rPr>
        <w:sz w:val="18"/>
        <w:szCs w:val="18"/>
      </w:rPr>
    </w:pPr>
    <w:r w:rsidRPr="00875B15">
      <w:rPr>
        <w:sz w:val="18"/>
        <w:szCs w:val="18"/>
      </w:rPr>
      <w:t xml:space="preserve">HR24 Professional Registration Policy (1 April 2022) </w:t>
    </w:r>
    <w:r w:rsidRPr="00875B15">
      <w:rPr>
        <w:sz w:val="18"/>
        <w:szCs w:val="18"/>
      </w:rPr>
      <w:tab/>
    </w:r>
    <w:r>
      <w:rPr>
        <w:sz w:val="18"/>
        <w:szCs w:val="18"/>
      </w:rPr>
      <w:tab/>
    </w:r>
    <w:r w:rsidRPr="00875B15">
      <w:rPr>
        <w:sz w:val="18"/>
        <w:szCs w:val="18"/>
      </w:rPr>
      <w:t xml:space="preserve">Page </w:t>
    </w:r>
    <w:r w:rsidRPr="00875B15">
      <w:rPr>
        <w:b/>
        <w:bCs/>
        <w:sz w:val="18"/>
        <w:szCs w:val="18"/>
      </w:rPr>
      <w:fldChar w:fldCharType="begin"/>
    </w:r>
    <w:r w:rsidRPr="00875B15">
      <w:rPr>
        <w:b/>
        <w:bCs/>
        <w:sz w:val="18"/>
        <w:szCs w:val="18"/>
      </w:rPr>
      <w:instrText xml:space="preserve"> PAGE  \* Arabic  \* MERGEFORMAT </w:instrText>
    </w:r>
    <w:r w:rsidRPr="00875B15">
      <w:rPr>
        <w:b/>
        <w:bCs/>
        <w:sz w:val="18"/>
        <w:szCs w:val="18"/>
      </w:rPr>
      <w:fldChar w:fldCharType="separate"/>
    </w:r>
    <w:r>
      <w:rPr>
        <w:b/>
        <w:bCs/>
        <w:sz w:val="18"/>
        <w:szCs w:val="18"/>
      </w:rPr>
      <w:t>1</w:t>
    </w:r>
    <w:r w:rsidRPr="00875B15">
      <w:rPr>
        <w:b/>
        <w:bCs/>
        <w:sz w:val="18"/>
        <w:szCs w:val="18"/>
      </w:rPr>
      <w:fldChar w:fldCharType="end"/>
    </w:r>
    <w:r w:rsidRPr="00875B15">
      <w:rPr>
        <w:sz w:val="18"/>
        <w:szCs w:val="18"/>
      </w:rPr>
      <w:t xml:space="preserve"> of </w:t>
    </w:r>
    <w:r w:rsidRPr="00875B15">
      <w:rPr>
        <w:b/>
        <w:bCs/>
        <w:sz w:val="18"/>
        <w:szCs w:val="18"/>
      </w:rPr>
      <w:fldChar w:fldCharType="begin"/>
    </w:r>
    <w:r w:rsidRPr="00875B15">
      <w:rPr>
        <w:b/>
        <w:bCs/>
        <w:sz w:val="18"/>
        <w:szCs w:val="18"/>
      </w:rPr>
      <w:instrText xml:space="preserve"> NUMPAGES  \* Arabic  \* MERGEFORMAT </w:instrText>
    </w:r>
    <w:r w:rsidRPr="00875B15">
      <w:rPr>
        <w:b/>
        <w:bCs/>
        <w:sz w:val="18"/>
        <w:szCs w:val="18"/>
      </w:rPr>
      <w:fldChar w:fldCharType="separate"/>
    </w:r>
    <w:r>
      <w:rPr>
        <w:b/>
        <w:bCs/>
        <w:sz w:val="18"/>
        <w:szCs w:val="18"/>
      </w:rPr>
      <w:t>10</w:t>
    </w:r>
    <w:r w:rsidRPr="00875B1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57E0" w14:textId="5AE6230E" w:rsidR="00875B15" w:rsidRPr="00875B15" w:rsidRDefault="00875B15" w:rsidP="00875B15">
    <w:pPr>
      <w:pStyle w:val="Footer"/>
      <w:tabs>
        <w:tab w:val="left" w:pos="7088"/>
      </w:tabs>
      <w:rPr>
        <w:sz w:val="18"/>
        <w:szCs w:val="18"/>
      </w:rPr>
    </w:pPr>
    <w:r w:rsidRPr="00875B15">
      <w:rPr>
        <w:sz w:val="18"/>
        <w:szCs w:val="18"/>
      </w:rPr>
      <w:t xml:space="preserve">HR24 Professional Registration Policy (1 April 2022) </w:t>
    </w:r>
    <w:r w:rsidRPr="00875B15">
      <w:rPr>
        <w:sz w:val="18"/>
        <w:szCs w:val="18"/>
      </w:rPr>
      <w:tab/>
    </w:r>
    <w:r>
      <w:rPr>
        <w:sz w:val="18"/>
        <w:szCs w:val="18"/>
      </w:rPr>
      <w:tab/>
    </w:r>
    <w:r w:rsidRPr="00875B15">
      <w:rPr>
        <w:sz w:val="18"/>
        <w:szCs w:val="18"/>
      </w:rPr>
      <w:t xml:space="preserve">Page </w:t>
    </w:r>
    <w:r w:rsidRPr="00875B15">
      <w:rPr>
        <w:b/>
        <w:bCs/>
        <w:sz w:val="18"/>
        <w:szCs w:val="18"/>
      </w:rPr>
      <w:fldChar w:fldCharType="begin"/>
    </w:r>
    <w:r w:rsidRPr="00875B15">
      <w:rPr>
        <w:b/>
        <w:bCs/>
        <w:sz w:val="18"/>
        <w:szCs w:val="18"/>
      </w:rPr>
      <w:instrText xml:space="preserve"> PAGE  \* Arabic  \* MERGEFORMAT </w:instrText>
    </w:r>
    <w:r w:rsidRPr="00875B15">
      <w:rPr>
        <w:b/>
        <w:bCs/>
        <w:sz w:val="18"/>
        <w:szCs w:val="18"/>
      </w:rPr>
      <w:fldChar w:fldCharType="separate"/>
    </w:r>
    <w:r w:rsidRPr="00875B15">
      <w:rPr>
        <w:b/>
        <w:bCs/>
        <w:sz w:val="18"/>
        <w:szCs w:val="18"/>
      </w:rPr>
      <w:t>1</w:t>
    </w:r>
    <w:r w:rsidRPr="00875B15">
      <w:rPr>
        <w:b/>
        <w:bCs/>
        <w:sz w:val="18"/>
        <w:szCs w:val="18"/>
      </w:rPr>
      <w:fldChar w:fldCharType="end"/>
    </w:r>
    <w:r w:rsidRPr="00875B15">
      <w:rPr>
        <w:sz w:val="18"/>
        <w:szCs w:val="18"/>
      </w:rPr>
      <w:t xml:space="preserve"> of </w:t>
    </w:r>
    <w:r w:rsidRPr="00875B15">
      <w:rPr>
        <w:b/>
        <w:bCs/>
        <w:sz w:val="18"/>
        <w:szCs w:val="18"/>
      </w:rPr>
      <w:fldChar w:fldCharType="begin"/>
    </w:r>
    <w:r w:rsidRPr="00875B15">
      <w:rPr>
        <w:b/>
        <w:bCs/>
        <w:sz w:val="18"/>
        <w:szCs w:val="18"/>
      </w:rPr>
      <w:instrText xml:space="preserve"> NUMPAGES  \* Arabic  \* MERGEFORMAT </w:instrText>
    </w:r>
    <w:r w:rsidRPr="00875B15">
      <w:rPr>
        <w:b/>
        <w:bCs/>
        <w:sz w:val="18"/>
        <w:szCs w:val="18"/>
      </w:rPr>
      <w:fldChar w:fldCharType="separate"/>
    </w:r>
    <w:r w:rsidRPr="00875B15">
      <w:rPr>
        <w:b/>
        <w:bCs/>
        <w:sz w:val="18"/>
        <w:szCs w:val="18"/>
      </w:rPr>
      <w:t>12</w:t>
    </w:r>
    <w:r w:rsidRPr="00875B15">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4D71" w14:textId="77777777" w:rsidR="000B34C7" w:rsidRDefault="000B34C7">
      <w:r>
        <w:separator/>
      </w:r>
    </w:p>
  </w:footnote>
  <w:footnote w:type="continuationSeparator" w:id="0">
    <w:p w14:paraId="786EA02A" w14:textId="77777777" w:rsidR="000B34C7" w:rsidRDefault="000B34C7">
      <w:r>
        <w:continuationSeparator/>
      </w:r>
    </w:p>
  </w:footnote>
  <w:footnote w:type="continuationNotice" w:id="1">
    <w:p w14:paraId="323813DB" w14:textId="77777777" w:rsidR="00F6441C" w:rsidRDefault="00F64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A985" w14:textId="42A15428" w:rsidR="00124BA1" w:rsidRDefault="00124BA1">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A48"/>
    <w:multiLevelType w:val="hybridMultilevel"/>
    <w:tmpl w:val="9E8CF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6574C4"/>
    <w:multiLevelType w:val="hybridMultilevel"/>
    <w:tmpl w:val="C128B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046F3C"/>
    <w:multiLevelType w:val="hybridMultilevel"/>
    <w:tmpl w:val="3A38C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707E5D"/>
    <w:multiLevelType w:val="hybridMultilevel"/>
    <w:tmpl w:val="255A4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D50A69"/>
    <w:multiLevelType w:val="hybridMultilevel"/>
    <w:tmpl w:val="2E527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DF791B"/>
    <w:multiLevelType w:val="multilevel"/>
    <w:tmpl w:val="C9A8A5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D919FB"/>
    <w:multiLevelType w:val="multilevel"/>
    <w:tmpl w:val="3FC006E4"/>
    <w:name w:val="3.1"/>
    <w:lvl w:ilvl="0">
      <w:start w:val="1"/>
      <w:numFmt w:val="none"/>
      <w:lvlText w:val="3.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E6C2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843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85F"/>
    <w:rsid w:val="000007C2"/>
    <w:rsid w:val="00021A32"/>
    <w:rsid w:val="00032386"/>
    <w:rsid w:val="00045D08"/>
    <w:rsid w:val="00060620"/>
    <w:rsid w:val="000A4D56"/>
    <w:rsid w:val="000A59B0"/>
    <w:rsid w:val="000B34C7"/>
    <w:rsid w:val="000B4EDD"/>
    <w:rsid w:val="000F5506"/>
    <w:rsid w:val="001213FA"/>
    <w:rsid w:val="00124BA1"/>
    <w:rsid w:val="001354F2"/>
    <w:rsid w:val="00152CA6"/>
    <w:rsid w:val="001724C4"/>
    <w:rsid w:val="00185DBD"/>
    <w:rsid w:val="001A3175"/>
    <w:rsid w:val="001D7C62"/>
    <w:rsid w:val="00214E6D"/>
    <w:rsid w:val="00221E36"/>
    <w:rsid w:val="002310FE"/>
    <w:rsid w:val="00232056"/>
    <w:rsid w:val="00240C40"/>
    <w:rsid w:val="00251610"/>
    <w:rsid w:val="00251799"/>
    <w:rsid w:val="00251BD4"/>
    <w:rsid w:val="00255F6F"/>
    <w:rsid w:val="00273084"/>
    <w:rsid w:val="00282D16"/>
    <w:rsid w:val="00284676"/>
    <w:rsid w:val="002A098A"/>
    <w:rsid w:val="002A70E2"/>
    <w:rsid w:val="002D0E00"/>
    <w:rsid w:val="002D2273"/>
    <w:rsid w:val="002D7A9D"/>
    <w:rsid w:val="002F430E"/>
    <w:rsid w:val="003733BD"/>
    <w:rsid w:val="003A182A"/>
    <w:rsid w:val="003B2C37"/>
    <w:rsid w:val="0040485F"/>
    <w:rsid w:val="00404B58"/>
    <w:rsid w:val="00407D55"/>
    <w:rsid w:val="004E3EA0"/>
    <w:rsid w:val="00536AC2"/>
    <w:rsid w:val="00567046"/>
    <w:rsid w:val="005B6A90"/>
    <w:rsid w:val="005F72DB"/>
    <w:rsid w:val="00600F53"/>
    <w:rsid w:val="006169DC"/>
    <w:rsid w:val="00626101"/>
    <w:rsid w:val="006360F2"/>
    <w:rsid w:val="00636A27"/>
    <w:rsid w:val="00650FC4"/>
    <w:rsid w:val="006548FA"/>
    <w:rsid w:val="00660ECF"/>
    <w:rsid w:val="00665031"/>
    <w:rsid w:val="006A7BEE"/>
    <w:rsid w:val="006C67A7"/>
    <w:rsid w:val="006E4CE6"/>
    <w:rsid w:val="006F339A"/>
    <w:rsid w:val="00732B81"/>
    <w:rsid w:val="00733BB3"/>
    <w:rsid w:val="00737A24"/>
    <w:rsid w:val="00740524"/>
    <w:rsid w:val="0074554B"/>
    <w:rsid w:val="00746B31"/>
    <w:rsid w:val="0076254D"/>
    <w:rsid w:val="00806A38"/>
    <w:rsid w:val="00834D48"/>
    <w:rsid w:val="00856D5E"/>
    <w:rsid w:val="00871F4A"/>
    <w:rsid w:val="00875B15"/>
    <w:rsid w:val="008C68B6"/>
    <w:rsid w:val="008D1891"/>
    <w:rsid w:val="00906BB1"/>
    <w:rsid w:val="00932DD0"/>
    <w:rsid w:val="00950816"/>
    <w:rsid w:val="009E5AB9"/>
    <w:rsid w:val="009E77C7"/>
    <w:rsid w:val="00A03AA4"/>
    <w:rsid w:val="00A05953"/>
    <w:rsid w:val="00A10332"/>
    <w:rsid w:val="00A11467"/>
    <w:rsid w:val="00A339FA"/>
    <w:rsid w:val="00A743A4"/>
    <w:rsid w:val="00A96EA3"/>
    <w:rsid w:val="00AC10A2"/>
    <w:rsid w:val="00AE3022"/>
    <w:rsid w:val="00B12D36"/>
    <w:rsid w:val="00B1614C"/>
    <w:rsid w:val="00B357AB"/>
    <w:rsid w:val="00B454A4"/>
    <w:rsid w:val="00B706C2"/>
    <w:rsid w:val="00B727AB"/>
    <w:rsid w:val="00B9381F"/>
    <w:rsid w:val="00BA0FC2"/>
    <w:rsid w:val="00BA33A8"/>
    <w:rsid w:val="00BC227B"/>
    <w:rsid w:val="00BD074D"/>
    <w:rsid w:val="00BD28C0"/>
    <w:rsid w:val="00BF0176"/>
    <w:rsid w:val="00C226EB"/>
    <w:rsid w:val="00C256FB"/>
    <w:rsid w:val="00C377D6"/>
    <w:rsid w:val="00C62685"/>
    <w:rsid w:val="00C675C2"/>
    <w:rsid w:val="00C741AD"/>
    <w:rsid w:val="00CA6F9C"/>
    <w:rsid w:val="00CF3B03"/>
    <w:rsid w:val="00D16F31"/>
    <w:rsid w:val="00D3484B"/>
    <w:rsid w:val="00DB1F30"/>
    <w:rsid w:val="00DB703F"/>
    <w:rsid w:val="00DC2151"/>
    <w:rsid w:val="00DC63E9"/>
    <w:rsid w:val="00DE0700"/>
    <w:rsid w:val="00E2463B"/>
    <w:rsid w:val="00E4081F"/>
    <w:rsid w:val="00E436FF"/>
    <w:rsid w:val="00F34B9E"/>
    <w:rsid w:val="00F60997"/>
    <w:rsid w:val="00F6441C"/>
    <w:rsid w:val="00F97DD6"/>
    <w:rsid w:val="00FB71ED"/>
    <w:rsid w:val="00FD4F00"/>
    <w:rsid w:val="00FE1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14:docId w14:val="22384105"/>
  <w15:docId w15:val="{F9AF1F39-A051-47BB-BA3A-4B38AE0F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85F"/>
    <w:rPr>
      <w:rFonts w:ascii="Arial" w:hAnsi="Arial" w:cs="Arial"/>
      <w:sz w:val="22"/>
      <w:szCs w:val="22"/>
    </w:rPr>
  </w:style>
  <w:style w:type="paragraph" w:styleId="Heading1">
    <w:name w:val="heading 1"/>
    <w:basedOn w:val="Normal"/>
    <w:next w:val="Normal"/>
    <w:qFormat/>
    <w:rsid w:val="000F5506"/>
    <w:pPr>
      <w:keepNext/>
      <w:jc w:val="center"/>
      <w:outlineLvl w:val="0"/>
    </w:pPr>
    <w:rPr>
      <w:rFonts w:ascii="Verdana" w:hAnsi="Verdana"/>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rsid w:val="0040485F"/>
    <w:pPr>
      <w:ind w:left="720" w:hanging="720"/>
    </w:pPr>
    <w:rPr>
      <w:szCs w:val="20"/>
      <w:lang w:eastAsia="en-US"/>
    </w:rPr>
  </w:style>
  <w:style w:type="paragraph" w:styleId="BalloonText">
    <w:name w:val="Balloon Text"/>
    <w:basedOn w:val="Normal"/>
    <w:semiHidden/>
    <w:rsid w:val="000F5506"/>
    <w:rPr>
      <w:rFonts w:ascii="Tahoma" w:hAnsi="Tahoma" w:cs="Tahoma"/>
      <w:sz w:val="16"/>
      <w:szCs w:val="16"/>
    </w:rPr>
  </w:style>
  <w:style w:type="paragraph" w:styleId="BodyText">
    <w:name w:val="Body Text"/>
    <w:basedOn w:val="Normal"/>
    <w:rsid w:val="000F5506"/>
    <w:pPr>
      <w:spacing w:after="120"/>
    </w:pPr>
  </w:style>
  <w:style w:type="paragraph" w:styleId="BodyText2">
    <w:name w:val="Body Text 2"/>
    <w:basedOn w:val="Normal"/>
    <w:rsid w:val="000F5506"/>
    <w:pPr>
      <w:spacing w:after="120" w:line="480" w:lineRule="auto"/>
    </w:pPr>
  </w:style>
  <w:style w:type="paragraph" w:styleId="Title">
    <w:name w:val="Title"/>
    <w:basedOn w:val="Normal"/>
    <w:qFormat/>
    <w:rsid w:val="000F5506"/>
    <w:pPr>
      <w:jc w:val="center"/>
    </w:pPr>
    <w:rPr>
      <w:rFonts w:ascii="Times New Roman" w:hAnsi="Times New Roman" w:cs="Times New Roman"/>
      <w:b/>
      <w:sz w:val="28"/>
      <w:szCs w:val="20"/>
      <w:u w:val="single"/>
      <w:lang w:eastAsia="en-US"/>
    </w:rPr>
  </w:style>
  <w:style w:type="paragraph" w:styleId="BlockText">
    <w:name w:val="Block Text"/>
    <w:basedOn w:val="Normal"/>
    <w:rsid w:val="000F5506"/>
    <w:pPr>
      <w:ind w:left="720" w:right="-766" w:hanging="720"/>
      <w:jc w:val="both"/>
    </w:pPr>
    <w:rPr>
      <w:rFonts w:cs="Times New Roman"/>
      <w:sz w:val="24"/>
      <w:szCs w:val="20"/>
      <w:lang w:eastAsia="en-US"/>
    </w:rPr>
  </w:style>
  <w:style w:type="paragraph" w:styleId="Subtitle">
    <w:name w:val="Subtitle"/>
    <w:basedOn w:val="Normal"/>
    <w:qFormat/>
    <w:rsid w:val="000F5506"/>
    <w:pPr>
      <w:jc w:val="center"/>
    </w:pPr>
    <w:rPr>
      <w:rFonts w:cs="Times New Roman"/>
      <w:b/>
      <w:color w:val="000080"/>
      <w:szCs w:val="20"/>
      <w:u w:val="single"/>
    </w:rPr>
  </w:style>
  <w:style w:type="character" w:styleId="CommentReference">
    <w:name w:val="annotation reference"/>
    <w:uiPriority w:val="99"/>
    <w:semiHidden/>
    <w:unhideWhenUsed/>
    <w:rsid w:val="00FE173F"/>
    <w:rPr>
      <w:sz w:val="16"/>
      <w:szCs w:val="16"/>
    </w:rPr>
  </w:style>
  <w:style w:type="paragraph" w:styleId="CommentText">
    <w:name w:val="annotation text"/>
    <w:basedOn w:val="Normal"/>
    <w:link w:val="CommentTextChar"/>
    <w:uiPriority w:val="99"/>
    <w:semiHidden/>
    <w:unhideWhenUsed/>
    <w:rsid w:val="00FE173F"/>
    <w:pPr>
      <w:spacing w:after="200" w:line="276" w:lineRule="auto"/>
    </w:pPr>
    <w:rPr>
      <w:rFonts w:ascii="Calibri" w:eastAsia="Calibri" w:hAnsi="Calibri" w:cs="Times New Roman"/>
      <w:sz w:val="20"/>
      <w:szCs w:val="20"/>
      <w:lang w:val="x-none" w:eastAsia="en-US"/>
    </w:rPr>
  </w:style>
  <w:style w:type="character" w:customStyle="1" w:styleId="CommentTextChar">
    <w:name w:val="Comment Text Char"/>
    <w:link w:val="CommentText"/>
    <w:uiPriority w:val="99"/>
    <w:semiHidden/>
    <w:rsid w:val="00FE173F"/>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E2463B"/>
    <w:pPr>
      <w:spacing w:after="0" w:line="240" w:lineRule="auto"/>
    </w:pPr>
    <w:rPr>
      <w:rFonts w:ascii="Arial" w:hAnsi="Arial"/>
      <w:b/>
      <w:bCs/>
    </w:rPr>
  </w:style>
  <w:style w:type="character" w:customStyle="1" w:styleId="CommentSubjectChar">
    <w:name w:val="Comment Subject Char"/>
    <w:link w:val="CommentSubject"/>
    <w:uiPriority w:val="99"/>
    <w:semiHidden/>
    <w:rsid w:val="00E2463B"/>
    <w:rPr>
      <w:rFonts w:ascii="Arial" w:eastAsia="Calibri" w:hAnsi="Arial" w:cs="Arial"/>
      <w:b/>
      <w:bCs/>
      <w:lang w:eastAsia="en-US"/>
    </w:rPr>
  </w:style>
  <w:style w:type="paragraph" w:customStyle="1" w:styleId="Default">
    <w:name w:val="Default"/>
    <w:rsid w:val="005F72DB"/>
    <w:pPr>
      <w:autoSpaceDE w:val="0"/>
      <w:autoSpaceDN w:val="0"/>
      <w:adjustRightInd w:val="0"/>
    </w:pPr>
    <w:rPr>
      <w:rFonts w:ascii="Arial" w:hAnsi="Arial" w:cs="Arial"/>
      <w:color w:val="000000"/>
      <w:sz w:val="24"/>
      <w:szCs w:val="24"/>
    </w:rPr>
  </w:style>
  <w:style w:type="character" w:customStyle="1" w:styleId="HeaderChar">
    <w:name w:val="Header Char"/>
    <w:link w:val="Header"/>
    <w:semiHidden/>
    <w:locked/>
    <w:rsid w:val="00B454A4"/>
    <w:rPr>
      <w:rFonts w:ascii="Arial" w:hAnsi="Arial" w:cs="Arial"/>
      <w:sz w:val="22"/>
      <w:szCs w:val="22"/>
      <w:lang w:val="en-GB" w:eastAsia="en-GB" w:bidi="ar-SA"/>
    </w:rPr>
  </w:style>
  <w:style w:type="paragraph" w:customStyle="1" w:styleId="TableParagraph">
    <w:name w:val="Table Paragraph"/>
    <w:basedOn w:val="Normal"/>
    <w:uiPriority w:val="1"/>
    <w:qFormat/>
    <w:rsid w:val="00A03AA4"/>
    <w:pPr>
      <w:widowControl w:val="0"/>
      <w:autoSpaceDE w:val="0"/>
      <w:autoSpaceDN w:val="0"/>
      <w:adjustRightInd w:val="0"/>
    </w:pPr>
    <w:rPr>
      <w:rFonts w:ascii="Times New Roman" w:eastAsiaTheme="minorEastAsia" w:hAnsi="Times New Roman" w:cs="Times New Roman"/>
      <w:sz w:val="24"/>
      <w:szCs w:val="24"/>
    </w:rPr>
  </w:style>
  <w:style w:type="paragraph" w:styleId="ListParagraph">
    <w:name w:val="List Paragraph"/>
    <w:basedOn w:val="Normal"/>
    <w:uiPriority w:val="34"/>
    <w:qFormat/>
    <w:rsid w:val="00932DD0"/>
    <w:pPr>
      <w:spacing w:after="200" w:line="276" w:lineRule="auto"/>
      <w:ind w:left="720"/>
      <w:contextualSpacing/>
    </w:pPr>
    <w:rPr>
      <w:rFonts w:ascii="Calibri" w:eastAsia="Calibri" w:hAnsi="Calibri" w:cs="Times New Roman"/>
      <w:lang w:eastAsia="en-US"/>
    </w:rPr>
  </w:style>
  <w:style w:type="paragraph" w:styleId="NoSpacing">
    <w:name w:val="No Spacing"/>
    <w:link w:val="NoSpacingChar"/>
    <w:uiPriority w:val="1"/>
    <w:qFormat/>
    <w:rsid w:val="00BD28C0"/>
    <w:rPr>
      <w:rFonts w:asciiTheme="minorHAnsi" w:eastAsiaTheme="minorEastAsia" w:hAnsiTheme="minorHAnsi" w:cstheme="minorBidi"/>
      <w:sz w:val="22"/>
      <w:szCs w:val="22"/>
      <w:lang w:eastAsia="en-US"/>
    </w:rPr>
  </w:style>
  <w:style w:type="character" w:styleId="Hyperlink">
    <w:name w:val="Hyperlink"/>
    <w:basedOn w:val="DefaultParagraphFont"/>
    <w:uiPriority w:val="99"/>
    <w:unhideWhenUsed/>
    <w:rsid w:val="00BD28C0"/>
    <w:rPr>
      <w:color w:val="0563C1"/>
      <w:u w:val="single"/>
    </w:rPr>
  </w:style>
  <w:style w:type="character" w:customStyle="1" w:styleId="NoSpacingChar">
    <w:name w:val="No Spacing Char"/>
    <w:basedOn w:val="DefaultParagraphFont"/>
    <w:link w:val="NoSpacing"/>
    <w:uiPriority w:val="1"/>
    <w:rsid w:val="00BD28C0"/>
    <w:rPr>
      <w:rFonts w:asciiTheme="minorHAnsi" w:eastAsiaTheme="minorEastAsia" w:hAnsiTheme="minorHAnsi" w:cstheme="minorBidi"/>
      <w:sz w:val="22"/>
      <w:szCs w:val="22"/>
      <w:lang w:eastAsia="en-US"/>
    </w:rPr>
  </w:style>
  <w:style w:type="table" w:customStyle="1" w:styleId="TableGrid1">
    <w:name w:val="Table Grid1"/>
    <w:basedOn w:val="TableNormal"/>
    <w:next w:val="TableGrid"/>
    <w:rsid w:val="00BD28C0"/>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BD2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75B15"/>
    <w:rPr>
      <w:rFonts w:ascii="Arial" w:hAnsi="Arial" w:cs="Arial"/>
      <w:sz w:val="22"/>
      <w:szCs w:val="22"/>
    </w:rPr>
  </w:style>
  <w:style w:type="paragraph" w:styleId="TOCHeading">
    <w:name w:val="TOC Heading"/>
    <w:basedOn w:val="Heading1"/>
    <w:next w:val="Normal"/>
    <w:uiPriority w:val="39"/>
    <w:unhideWhenUsed/>
    <w:qFormat/>
    <w:rsid w:val="00875B15"/>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CA6F9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csu.icbhr@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NECS-1599961520-1425</_dlc_DocId>
    <_dlc_DocIdUrl xmlns="65f02511-e93c-461f-9019-cd992a25a150">
      <Url>https://collab.necsu.nhs.uk/work/NENCICSDTP/_layouts/15/DocIdRedir.aspx?ID=NECS-1599961520-1425</Url>
      <Description>NECS-1599961520-1425</Description>
    </_dlc_DocIdUrl>
    <Folders xmlns="1dac78c3-918c-43eb-8120-ad0b12026302">Documentation</Folders>
    <Category xmlns="1dac78c3-918c-43eb-8120-ad0b12026302">Plans</Category>
  </documentManagement>
</p:properties>
</file>

<file path=customXml/itemProps1.xml><?xml version="1.0" encoding="utf-8"?>
<ds:datastoreItem xmlns:ds="http://schemas.openxmlformats.org/officeDocument/2006/customXml" ds:itemID="{DB5F6F89-4041-46A6-8779-DF11A0F9D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9F5CA-216C-4302-92BA-D286FBCDE829}">
  <ds:schemaRefs>
    <ds:schemaRef ds:uri="http://schemas.microsoft.com/sharepoint/events"/>
  </ds:schemaRefs>
</ds:datastoreItem>
</file>

<file path=customXml/itemProps3.xml><?xml version="1.0" encoding="utf-8"?>
<ds:datastoreItem xmlns:ds="http://schemas.openxmlformats.org/officeDocument/2006/customXml" ds:itemID="{63014D20-4BEE-40BB-8541-F20F2F984166}">
  <ds:schemaRefs>
    <ds:schemaRef ds:uri="http://schemas.microsoft.com/sharepoint/v3/contenttype/forms"/>
  </ds:schemaRefs>
</ds:datastoreItem>
</file>

<file path=customXml/itemProps4.xml><?xml version="1.0" encoding="utf-8"?>
<ds:datastoreItem xmlns:ds="http://schemas.openxmlformats.org/officeDocument/2006/customXml" ds:itemID="{0C192DCE-813F-48FC-ADE9-C835543B42D3}">
  <ds:schemaRefs>
    <ds:schemaRef ds:uri="65f02511-e93c-461f-9019-cd992a25a150"/>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1dac78c3-918c-43eb-8120-ad0b1202630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PPA</Company>
  <LinksUpToDate>false</LinksUpToDate>
  <CharactersWithSpaces>14291</CharactersWithSpaces>
  <SharedDoc>false</SharedDoc>
  <HLinks>
    <vt:vector size="12" baseType="variant">
      <vt:variant>
        <vt:i4>3670116</vt:i4>
      </vt:variant>
      <vt:variant>
        <vt:i4>5</vt:i4>
      </vt:variant>
      <vt:variant>
        <vt:i4>0</vt:i4>
      </vt:variant>
      <vt:variant>
        <vt:i4>5</vt:i4>
      </vt:variant>
      <vt:variant>
        <vt:lpwstr>http://www.slam.nhs.uk/media/373445/nhs rgb.jpg</vt:lpwstr>
      </vt:variant>
      <vt:variant>
        <vt:lpwstr/>
      </vt:variant>
      <vt:variant>
        <vt:i4>3670116</vt:i4>
      </vt:variant>
      <vt:variant>
        <vt:i4>15278</vt:i4>
      </vt:variant>
      <vt:variant>
        <vt:i4>1025</vt:i4>
      </vt:variant>
      <vt:variant>
        <vt:i4>4</vt:i4>
      </vt:variant>
      <vt:variant>
        <vt:lpwstr>http://www.slam.nhs.uk/media/373445/nhs 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jumcg</dc:creator>
  <cp:lastModifiedBy>BRUNDLE, Kirstin (NHS NORTH OF ENGLAND COMMISSIONING SUPPORT UNIT)</cp:lastModifiedBy>
  <cp:revision>4</cp:revision>
  <cp:lastPrinted>2012-12-05T15:11:00Z</cp:lastPrinted>
  <dcterms:created xsi:type="dcterms:W3CDTF">2022-07-01T10:48:00Z</dcterms:created>
  <dcterms:modified xsi:type="dcterms:W3CDTF">2022-08-23T15:41:00Z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0x010100863668BB21C21646952A45A739FF6297</vt:lpwstr>
  </property>
  <property fmtid="{D5CDD505-2E9C-101B-9397-08002B2CF9AE}" pid="3" name="_dlc_DocIdItemGuid">
    <vt:lpwstr>fd39c324-6552-4c1d-b4a4-2e9c62111c63</vt:lpwstr>
  </property>
</Properties>
</file>